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3"/>
          <w:sz w:val="44"/>
        </w:rPr>
        <w:t>无问芯穹赛题一</w:t>
        <w:br/>
        <w:t>项目交接文档（Codex 执行版）</w:t>
      </w:r>
    </w:p>
    <w:p>
      <w:pPr>
        <w:jc w:val="center"/>
      </w:pPr>
      <w:r>
        <w:rPr>
          <w:color w:val="5A5A5A"/>
          <w:sz w:val="22"/>
        </w:rPr>
        <w:t>适用对象：Codex / 代码代理 / 后续协作者</w:t>
        <w:br/>
        <w:t>版本：V1.0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F"/>
            <w:vAlign w:val="center"/>
          </w:tcPr>
          <w:p>
            <w:pPr>
              <w:spacing w:after="80"/>
            </w:pPr>
            <w:r>
              <w:rPr>
                <w:b/>
                <w:color w:val="1B3A63"/>
                <w:sz w:val="22"/>
              </w:rPr>
              <w:t>文档用途</w:t>
              <w:br/>
            </w:r>
            <w:r>
              <w:rPr>
                <w:sz w:val="20"/>
              </w:rPr>
              <w:t>这份文档用于把当前项目思路完整移交给后续代码代理。执行顺序遵循“先做最小闭环，再逐步增强”的原则。第一目标不是一次性做大，而是尽快做出可运行、可演示、可记录日志的 MVP，然后逐步补齐本地处理、检索、引用、压缩、评测与比赛材料。</w:t>
            </w:r>
          </w:p>
        </w:tc>
      </w:tr>
    </w:tbl>
    <w:p/>
    <w:p>
      <w:pPr>
        <w:pStyle w:val="Heading1"/>
      </w:pPr>
      <w:r>
        <w:t>1. 项目总目标</w:t>
      </w:r>
    </w:p>
    <w:p>
      <w:r>
        <w:t>项目名称建议：</w:t>
      </w:r>
      <w:r>
        <w:rPr>
          <w:b/>
        </w:rPr>
        <w:t>研答通 / PaperMate</w:t>
      </w:r>
      <w:r>
        <w:t>（端云协同文档问答与答辩助手）</w:t>
      </w:r>
    </w:p>
    <w:p>
      <w:pPr>
        <w:pStyle w:val="ListBullet"/>
        <w:spacing w:after="40" w:before="0"/>
        <w:ind w:left="0"/>
      </w:pPr>
      <w:r>
        <w:rPr>
          <w:sz w:val="21"/>
        </w:rPr>
        <w:t>用户上传 PDF/TXT/Markdown 文档后，系统先把原文发送给云端模型进行问答、摘要与提纲生成，形成最小可用版本。</w:t>
      </w:r>
    </w:p>
    <w:p>
      <w:pPr>
        <w:pStyle w:val="ListBullet"/>
        <w:spacing w:after="40" w:before="0"/>
        <w:ind w:left="0"/>
      </w:pPr>
      <w:r>
        <w:rPr>
          <w:sz w:val="21"/>
        </w:rPr>
        <w:t>在此基础上，逐步补充本地解析、分块、检索、引用、上下文压缩、调用日志与评测体系，最终形成一个可比赛提交的端云协同智能体产品。</w:t>
      </w:r>
    </w:p>
    <w:p>
      <w:pPr>
        <w:pStyle w:val="ListBullet"/>
        <w:spacing w:after="40" w:before="0"/>
        <w:ind w:left="0"/>
      </w:pPr>
      <w:r>
        <w:rPr>
          <w:sz w:val="21"/>
        </w:rPr>
        <w:t>比赛层面必须能证明：确实使用了无问芯穹平台资源，且产品不是简单聊天壳，而是有明确工作流、效果数据和展示价值。</w:t>
      </w:r>
    </w:p>
    <w:p>
      <w:pPr>
        <w:pStyle w:val="Heading1"/>
      </w:pPr>
      <w:r>
        <w:t>2. 执行原则</w:t>
      </w:r>
    </w:p>
    <w:p>
      <w:pPr>
        <w:pStyle w:val="ListBullet"/>
        <w:spacing w:after="40" w:before="0"/>
        <w:ind w:left="0"/>
      </w:pPr>
      <w:r>
        <w:rPr>
          <w:sz w:val="21"/>
        </w:rPr>
        <w:t>先闭环，后增强：先保证“上传文档 -&gt; 调云端 -&gt; 返回结果 -&gt; 留日志”稳定工作。</w:t>
      </w:r>
    </w:p>
    <w:p>
      <w:pPr>
        <w:pStyle w:val="ListBullet"/>
        <w:spacing w:after="40" w:before="0"/>
        <w:ind w:left="0"/>
      </w:pPr>
      <w:r>
        <w:rPr>
          <w:sz w:val="21"/>
        </w:rPr>
        <w:t>先代码规则，后本地模型：前期不强依赖本地大模型。本地优先用代码规则完成解析、分块、检索和压缩。</w:t>
      </w:r>
    </w:p>
    <w:p>
      <w:pPr>
        <w:pStyle w:val="ListBullet"/>
        <w:spacing w:after="40" w:before="0"/>
        <w:ind w:left="0"/>
      </w:pPr>
      <w:r>
        <w:rPr>
          <w:sz w:val="21"/>
        </w:rPr>
        <w:t>每一阶段都可演示：任何时刻都要保持一个能跑的版本，避免长期开发不可见成果。</w:t>
      </w:r>
    </w:p>
    <w:p>
      <w:pPr>
        <w:pStyle w:val="ListBullet"/>
        <w:spacing w:after="40" w:before="0"/>
        <w:ind w:left="0"/>
      </w:pPr>
      <w:r>
        <w:rPr>
          <w:sz w:val="21"/>
        </w:rPr>
        <w:t>日志从第一天开始：所有云端调用都要记录时间、模型、任务类型、延迟、token、错误码。</w:t>
      </w:r>
    </w:p>
    <w:p>
      <w:pPr>
        <w:pStyle w:val="ListBullet"/>
        <w:spacing w:after="40" w:before="0"/>
        <w:ind w:left="0"/>
      </w:pPr>
      <w:r>
        <w:rPr>
          <w:sz w:val="21"/>
        </w:rPr>
        <w:t>比赛材料同步积累：界面截图、调用记录、实验表格、对比结果，在开发过程中持续沉淀。</w:t>
      </w:r>
    </w:p>
    <w:p>
      <w:pPr>
        <w:pStyle w:val="Heading1"/>
      </w:pPr>
      <w:r>
        <w:t>3. 阶段划分与里程碑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8FB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448"/>
            <w:shd w:fill="D9E8FB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2448"/>
            <w:shd w:fill="D9E8FB"/>
          </w:tcPr>
          <w:p>
            <w:pPr>
              <w:jc w:val="center"/>
            </w:pPr>
            <w:r>
              <w:rPr>
                <w:b/>
              </w:rPr>
              <w:t>必须产出</w:t>
            </w:r>
          </w:p>
        </w:tc>
        <w:tc>
          <w:tcPr>
            <w:tcW w:type="dxa" w:w="2448"/>
            <w:shd w:fill="D9E8FB"/>
          </w:tcPr>
          <w:p>
            <w:pPr>
              <w:jc w:val="center"/>
            </w:pPr>
            <w:r>
              <w:rPr>
                <w:b/>
              </w:rPr>
              <w:t>验收标准</w:t>
            </w:r>
          </w:p>
        </w:tc>
      </w:tr>
      <w:tr>
        <w:tc>
          <w:tcPr>
            <w:tcW w:type="dxa" w:w="2448"/>
            <w:vAlign w:val="center"/>
          </w:tcPr>
          <w:p>
            <w:r>
              <w:t>P0: MVP</w:t>
            </w:r>
          </w:p>
        </w:tc>
        <w:tc>
          <w:tcPr>
            <w:tcW w:type="dxa" w:w="2448"/>
            <w:vAlign w:val="center"/>
          </w:tcPr>
          <w:p>
            <w:r>
              <w:t>跑通最小闭环</w:t>
            </w:r>
          </w:p>
        </w:tc>
        <w:tc>
          <w:tcPr>
            <w:tcW w:type="dxa" w:w="2448"/>
            <w:vAlign w:val="center"/>
          </w:tcPr>
          <w:p>
            <w:r>
              <w:t>上传文档、云端问答、结果展示、基础日志</w:t>
            </w:r>
          </w:p>
        </w:tc>
        <w:tc>
          <w:tcPr>
            <w:tcW w:type="dxa" w:w="2448"/>
            <w:vAlign w:val="center"/>
          </w:tcPr>
          <w:p>
            <w:r>
              <w:t>可以演示完整单轮流程</w:t>
            </w:r>
          </w:p>
        </w:tc>
      </w:tr>
      <w:tr>
        <w:tc>
          <w:tcPr>
            <w:tcW w:type="dxa" w:w="2448"/>
            <w:vAlign w:val="center"/>
          </w:tcPr>
          <w:p>
            <w:r>
              <w:t>P1: 可用版</w:t>
            </w:r>
          </w:p>
        </w:tc>
        <w:tc>
          <w:tcPr>
            <w:tcW w:type="dxa" w:w="2448"/>
            <w:vAlign w:val="center"/>
          </w:tcPr>
          <w:p>
            <w:r>
              <w:t>提升可靠性</w:t>
            </w:r>
          </w:p>
        </w:tc>
        <w:tc>
          <w:tcPr>
            <w:tcW w:type="dxa" w:w="2448"/>
            <w:vAlign w:val="center"/>
          </w:tcPr>
          <w:p>
            <w:r>
              <w:t>摘要/提纲、多轮问答、错误处理、调用面板</w:t>
            </w:r>
          </w:p>
        </w:tc>
        <w:tc>
          <w:tcPr>
            <w:tcW w:type="dxa" w:w="2448"/>
            <w:vAlign w:val="center"/>
          </w:tcPr>
          <w:p>
            <w:r>
              <w:t>连续演示 10 次无致命错误</w:t>
            </w:r>
          </w:p>
        </w:tc>
      </w:tr>
      <w:tr>
        <w:tc>
          <w:tcPr>
            <w:tcW w:type="dxa" w:w="2448"/>
            <w:vAlign w:val="center"/>
          </w:tcPr>
          <w:p>
            <w:r>
              <w:t>P2: 增强版</w:t>
            </w:r>
          </w:p>
        </w:tc>
        <w:tc>
          <w:tcPr>
            <w:tcW w:type="dxa" w:w="2448"/>
            <w:vAlign w:val="center"/>
          </w:tcPr>
          <w:p>
            <w:r>
              <w:t>加入端侧处理</w:t>
            </w:r>
          </w:p>
        </w:tc>
        <w:tc>
          <w:tcPr>
            <w:tcW w:type="dxa" w:w="2448"/>
            <w:vAlign w:val="center"/>
          </w:tcPr>
          <w:p>
            <w:r>
              <w:t>本地解析、分块、检索、引用、压缩</w:t>
            </w:r>
          </w:p>
        </w:tc>
        <w:tc>
          <w:tcPr>
            <w:tcW w:type="dxa" w:w="2448"/>
            <w:vAlign w:val="center"/>
          </w:tcPr>
          <w:p>
            <w:r>
              <w:t>效果优于纯整篇直发</w:t>
            </w:r>
          </w:p>
        </w:tc>
      </w:tr>
      <w:tr>
        <w:tc>
          <w:tcPr>
            <w:tcW w:type="dxa" w:w="2448"/>
            <w:vAlign w:val="center"/>
          </w:tcPr>
          <w:p>
            <w:r>
              <w:t>P3: 比赛版</w:t>
            </w:r>
          </w:p>
        </w:tc>
        <w:tc>
          <w:tcPr>
            <w:tcW w:type="dxa" w:w="2448"/>
            <w:vAlign w:val="center"/>
          </w:tcPr>
          <w:p>
            <w:r>
              <w:t>形成提交物</w:t>
            </w:r>
          </w:p>
        </w:tc>
        <w:tc>
          <w:tcPr>
            <w:tcW w:type="dxa" w:w="2448"/>
            <w:vAlign w:val="center"/>
          </w:tcPr>
          <w:p>
            <w:r>
              <w:t>评测数据、技术文档、视频脚本、PPT素材</w:t>
            </w:r>
          </w:p>
        </w:tc>
        <w:tc>
          <w:tcPr>
            <w:tcW w:type="dxa" w:w="2448"/>
            <w:vAlign w:val="center"/>
          </w:tcPr>
          <w:p>
            <w:r>
              <w:t>可直接封包提交</w:t>
            </w:r>
          </w:p>
        </w:tc>
      </w:tr>
    </w:tbl>
    <w:p/>
    <w:p>
      <w:pPr>
        <w:pStyle w:val="Heading1"/>
      </w:pPr>
      <w:r>
        <w:t>4. 当前推荐路线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F"/>
            <w:vAlign w:val="center"/>
          </w:tcPr>
          <w:p>
            <w:pPr>
              <w:spacing w:after="80"/>
            </w:pPr>
            <w:r>
              <w:rPr>
                <w:b/>
                <w:color w:val="1B3A63"/>
                <w:sz w:val="22"/>
              </w:rPr>
              <w:t>路线结论</w:t>
              <w:br/>
            </w:r>
            <w:r>
              <w:rPr>
                <w:sz w:val="20"/>
              </w:rPr>
              <w:t>当前路线可行，并且推荐这样做：第一阶段先不要执着于“端侧一定要很复杂”。只要能完成上传文档、发送给云端模型、拿回结果、保存调用日志，就已经形成了符合赛题方向的最小产品闭环。之后再一步一步增加本地能力。</w:t>
            </w:r>
          </w:p>
        </w:tc>
      </w:tr>
    </w:tbl>
    <w:p/>
    <w:p>
      <w:pPr>
        <w:pStyle w:val="Heading1"/>
      </w:pPr>
      <w:r>
        <w:t>5. MVP 范围（第一阶段必须做）</w:t>
      </w:r>
    </w:p>
    <w:p>
      <w:pPr>
        <w:pStyle w:val="ListBullet"/>
        <w:spacing w:after="40" w:before="0"/>
        <w:ind w:left="0"/>
      </w:pPr>
      <w:r>
        <w:rPr>
          <w:sz w:val="21"/>
        </w:rPr>
        <w:t>前端页面：上传文件、输入问题、显示回答、显示状态。</w:t>
      </w:r>
    </w:p>
    <w:p>
      <w:pPr>
        <w:pStyle w:val="ListBullet"/>
        <w:spacing w:after="40" w:before="0"/>
        <w:ind w:left="0"/>
      </w:pPr>
      <w:r>
        <w:rPr>
          <w:sz w:val="21"/>
        </w:rPr>
        <w:t>后端接口：接收文件、读取文本、拼接 prompt、调用无问芯穹 API、返回响应。</w:t>
      </w:r>
    </w:p>
    <w:p>
      <w:pPr>
        <w:pStyle w:val="ListBullet"/>
        <w:spacing w:after="40" w:before="0"/>
        <w:ind w:left="0"/>
      </w:pPr>
      <w:r>
        <w:rPr>
          <w:sz w:val="21"/>
        </w:rPr>
        <w:t>支持任务：单轮问答、文档摘要、提纲生成。</w:t>
      </w:r>
    </w:p>
    <w:p>
      <w:pPr>
        <w:pStyle w:val="ListBullet"/>
        <w:spacing w:after="40" w:before="0"/>
        <w:ind w:left="0"/>
      </w:pPr>
      <w:r>
        <w:rPr>
          <w:sz w:val="21"/>
        </w:rPr>
        <w:t>日志系统：记录调用时间、模型名、任务类型、token（如可得）、响应时延、是否成功。</w:t>
      </w:r>
    </w:p>
    <w:p>
      <w:pPr>
        <w:pStyle w:val="ListBullet"/>
        <w:spacing w:after="40" w:before="0"/>
        <w:ind w:left="0"/>
      </w:pPr>
      <w:r>
        <w:rPr>
          <w:sz w:val="21"/>
        </w:rPr>
        <w:t>错误处理：API 超时、空文件、文件过大、解析失败时给出可读报错。</w:t>
      </w:r>
    </w:p>
    <w:p>
      <w:pPr>
        <w:pStyle w:val="Heading1"/>
      </w:pPr>
      <w:r>
        <w:t>6. 非 MVP 内容（后续迭代）</w:t>
      </w:r>
    </w:p>
    <w:p>
      <w:pPr>
        <w:pStyle w:val="ListBullet"/>
        <w:spacing w:after="40" w:before="0"/>
        <w:ind w:left="0"/>
      </w:pPr>
      <w:r>
        <w:rPr>
          <w:sz w:val="21"/>
        </w:rPr>
        <w:t>本地 PDF 结构化解析与章节分块。</w:t>
      </w:r>
    </w:p>
    <w:p>
      <w:pPr>
        <w:pStyle w:val="ListBullet"/>
        <w:spacing w:after="40" w:before="0"/>
        <w:ind w:left="0"/>
      </w:pPr>
      <w:r>
        <w:rPr>
          <w:sz w:val="21"/>
        </w:rPr>
        <w:t>本地 BM25 / 向量检索 / 混合召回。</w:t>
      </w:r>
    </w:p>
    <w:p>
      <w:pPr>
        <w:pStyle w:val="ListBullet"/>
        <w:spacing w:after="40" w:before="0"/>
        <w:ind w:left="0"/>
      </w:pPr>
      <w:r>
        <w:rPr>
          <w:sz w:val="21"/>
        </w:rPr>
        <w:t>答案引用与页码回溯。</w:t>
      </w:r>
    </w:p>
    <w:p>
      <w:pPr>
        <w:pStyle w:val="ListBullet"/>
        <w:spacing w:after="40" w:before="0"/>
        <w:ind w:left="0"/>
      </w:pPr>
      <w:r>
        <w:rPr>
          <w:sz w:val="21"/>
        </w:rPr>
        <w:t>上下文压缩与 token 仪表盘。</w:t>
      </w:r>
    </w:p>
    <w:p>
      <w:pPr>
        <w:pStyle w:val="ListBullet"/>
        <w:spacing w:after="40" w:before="0"/>
        <w:ind w:left="0"/>
      </w:pPr>
      <w:r>
        <w:rPr>
          <w:sz w:val="21"/>
        </w:rPr>
        <w:t>多智能体工作流（任务路由、批判器、提纲助手）。</w:t>
      </w:r>
    </w:p>
    <w:p>
      <w:pPr>
        <w:pStyle w:val="ListBullet"/>
        <w:spacing w:after="40" w:before="0"/>
        <w:ind w:left="0"/>
      </w:pPr>
      <w:r>
        <w:rPr>
          <w:sz w:val="21"/>
        </w:rPr>
        <w:t>评测集、A/B 对比实验、比赛视频与答辩材料。</w:t>
      </w:r>
    </w:p>
    <w:p>
      <w:pPr>
        <w:pStyle w:val="Heading1"/>
      </w:pPr>
      <w:r>
        <w:t>7. 系统架构（目标态）</w:t>
      </w:r>
    </w:p>
    <w:p>
      <w:pPr>
        <w:pStyle w:val="ListNumber"/>
        <w:spacing w:after="40" w:before="0"/>
      </w:pPr>
      <w:r>
        <w:rPr>
          <w:sz w:val="21"/>
        </w:rPr>
        <w:t>客户端层：Web 前端（建议 React / Next.js），负责文件上传、结果展示、日志面板。</w:t>
      </w:r>
    </w:p>
    <w:p>
      <w:pPr>
        <w:pStyle w:val="ListNumber"/>
        <w:spacing w:after="40" w:before="0"/>
      </w:pPr>
      <w:r>
        <w:rPr>
          <w:sz w:val="21"/>
        </w:rPr>
        <w:t>服务层：FastAPI，负责文件读取、任务路由、API 调用、日志写入。</w:t>
      </w:r>
    </w:p>
    <w:p>
      <w:pPr>
        <w:pStyle w:val="ListNumber"/>
        <w:spacing w:after="40" w:before="0"/>
      </w:pPr>
      <w:r>
        <w:rPr>
          <w:sz w:val="21"/>
        </w:rPr>
        <w:t>本地处理层：后续逐步加入文本清洗、分块、检索、压缩。</w:t>
      </w:r>
    </w:p>
    <w:p>
      <w:pPr>
        <w:pStyle w:val="ListNumber"/>
        <w:spacing w:after="40" w:before="0"/>
      </w:pPr>
      <w:r>
        <w:rPr>
          <w:sz w:val="21"/>
        </w:rPr>
        <w:t>云端能力层：无问芯穹 MaaS 模型，负责问答、摘要、生成、可能的多模态理解。</w:t>
      </w:r>
    </w:p>
    <w:p>
      <w:pPr>
        <w:pStyle w:val="ListNumber"/>
        <w:spacing w:after="40" w:before="0"/>
      </w:pPr>
      <w:r>
        <w:rPr>
          <w:sz w:val="21"/>
        </w:rPr>
        <w:t>存储层：本地 SQLite / JSONL / 文件目录，保存文档、会话、日志、评测结果。</w:t>
      </w:r>
    </w:p>
    <w:p>
      <w:pPr>
        <w:pStyle w:val="Heading1"/>
      </w:pPr>
      <w:r>
        <w:t>8. 仓库目录建议</w:t>
      </w:r>
    </w:p>
    <w:p>
      <w:r>
        <w:rPr>
          <w:rFonts w:ascii="Courier New" w:hAnsi="Courier New"/>
          <w:sz w:val="19"/>
        </w:rPr>
        <w:t>project-root/</w:t>
        <w:br/>
        <w:t xml:space="preserve">  app/</w:t>
        <w:br/>
        <w:t xml:space="preserve">    api/                 # FastAPI 路由</w:t>
        <w:br/>
        <w:t xml:space="preserve">    services/            # 云端调用、日志、文件处理</w:t>
        <w:br/>
        <w:t xml:space="preserve">    core/                # 配置、常量、异常</w:t>
        <w:br/>
        <w:t xml:space="preserve">    schemas/             # Pydantic 数据结构</w:t>
        <w:br/>
        <w:t xml:space="preserve">    frontend/            # 可选：前端代码</w:t>
        <w:br/>
        <w:t xml:space="preserve">  data/</w:t>
        <w:br/>
        <w:t xml:space="preserve">    uploads/             # 原始上传文件</w:t>
        <w:br/>
        <w:t xml:space="preserve">    parsed/              # 解析后的文本/块</w:t>
        <w:br/>
        <w:t xml:space="preserve">    logs/                # API 调用日志</w:t>
        <w:br/>
        <w:t xml:space="preserve">    eval/                # 评测结果</w:t>
        <w:br/>
        <w:t xml:space="preserve">  scripts/</w:t>
        <w:br/>
        <w:t xml:space="preserve">    init_env.py</w:t>
        <w:br/>
        <w:t xml:space="preserve">    run_eval.py</w:t>
        <w:br/>
        <w:t xml:space="preserve">  tests/</w:t>
        <w:br/>
        <w:t xml:space="preserve">  .env.example</w:t>
        <w:br/>
        <w:t xml:space="preserve">  README.md</w:t>
      </w:r>
    </w:p>
    <w:p>
      <w:pPr>
        <w:pStyle w:val="Heading1"/>
      </w:pPr>
      <w:r>
        <w:t>9. 环境变量约定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8FB"/>
          </w:tcPr>
          <w:p>
            <w:r>
              <w:rPr>
                <w:b/>
              </w:rPr>
              <w:t>变量名</w:t>
            </w:r>
          </w:p>
        </w:tc>
        <w:tc>
          <w:tcPr>
            <w:tcW w:type="dxa" w:w="3264"/>
            <w:shd w:fill="D9E8FB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264"/>
            <w:shd w:fill="D9E8FB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264"/>
          </w:tcPr>
          <w:p>
            <w:r>
              <w:t>WUQIONG_API_KEY</w:t>
            </w:r>
          </w:p>
        </w:tc>
        <w:tc>
          <w:tcPr>
            <w:tcW w:type="dxa" w:w="3264"/>
          </w:tcPr>
          <w:p>
            <w:r>
              <w:t>云端模型调用密钥</w:t>
            </w:r>
          </w:p>
        </w:tc>
        <w:tc>
          <w:tcPr>
            <w:tcW w:type="dxa" w:w="3264"/>
          </w:tcPr>
          <w:p>
            <w:r>
              <w:t>必须</w:t>
            </w:r>
          </w:p>
        </w:tc>
      </w:tr>
      <w:tr>
        <w:tc>
          <w:tcPr>
            <w:tcW w:type="dxa" w:w="3264"/>
          </w:tcPr>
          <w:p>
            <w:r>
              <w:t>WUQIONG_BASE_URL</w:t>
            </w:r>
          </w:p>
        </w:tc>
        <w:tc>
          <w:tcPr>
            <w:tcW w:type="dxa" w:w="3264"/>
          </w:tcPr>
          <w:p>
            <w:r>
              <w:t>平台接口地址</w:t>
            </w:r>
          </w:p>
        </w:tc>
        <w:tc>
          <w:tcPr>
            <w:tcW w:type="dxa" w:w="3264"/>
          </w:tcPr>
          <w:p>
            <w:r>
              <w:t>必须</w:t>
            </w:r>
          </w:p>
        </w:tc>
      </w:tr>
      <w:tr>
        <w:tc>
          <w:tcPr>
            <w:tcW w:type="dxa" w:w="3264"/>
          </w:tcPr>
          <w:p>
            <w:r>
              <w:t>MODEL_QA</w:t>
            </w:r>
          </w:p>
        </w:tc>
        <w:tc>
          <w:tcPr>
            <w:tcW w:type="dxa" w:w="3264"/>
          </w:tcPr>
          <w:p>
            <w:r>
              <w:t>问答模型名</w:t>
            </w:r>
          </w:p>
        </w:tc>
        <w:tc>
          <w:tcPr>
            <w:tcW w:type="dxa" w:w="3264"/>
          </w:tcPr>
          <w:p>
            <w:r>
              <w:t>必须</w:t>
            </w:r>
          </w:p>
        </w:tc>
      </w:tr>
      <w:tr>
        <w:tc>
          <w:tcPr>
            <w:tcW w:type="dxa" w:w="3264"/>
          </w:tcPr>
          <w:p>
            <w:r>
              <w:t>MODEL_SUMMARY</w:t>
            </w:r>
          </w:p>
        </w:tc>
        <w:tc>
          <w:tcPr>
            <w:tcW w:type="dxa" w:w="3264"/>
          </w:tcPr>
          <w:p>
            <w:r>
              <w:t>摘要模型名</w:t>
            </w:r>
          </w:p>
        </w:tc>
        <w:tc>
          <w:tcPr>
            <w:tcW w:type="dxa" w:w="3264"/>
          </w:tcPr>
          <w:p>
            <w:r>
              <w:t>可与问答相同</w:t>
            </w:r>
          </w:p>
        </w:tc>
      </w:tr>
      <w:tr>
        <w:tc>
          <w:tcPr>
            <w:tcW w:type="dxa" w:w="3264"/>
          </w:tcPr>
          <w:p>
            <w:r>
              <w:t>LOG_LEVEL</w:t>
            </w:r>
          </w:p>
        </w:tc>
        <w:tc>
          <w:tcPr>
            <w:tcW w:type="dxa" w:w="3264"/>
          </w:tcPr>
          <w:p>
            <w:r>
              <w:t>日志级别</w:t>
            </w:r>
          </w:p>
        </w:tc>
        <w:tc>
          <w:tcPr>
            <w:tcW w:type="dxa" w:w="3264"/>
          </w:tcPr>
          <w:p>
            <w:r>
              <w:t>默认 INFO</w:t>
            </w:r>
          </w:p>
        </w:tc>
      </w:tr>
      <w:tr>
        <w:tc>
          <w:tcPr>
            <w:tcW w:type="dxa" w:w="3264"/>
          </w:tcPr>
          <w:p>
            <w:r>
              <w:t>MAX_UPLOAD_MB</w:t>
            </w:r>
          </w:p>
        </w:tc>
        <w:tc>
          <w:tcPr>
            <w:tcW w:type="dxa" w:w="3264"/>
          </w:tcPr>
          <w:p>
            <w:r>
              <w:t>上传大小限制</w:t>
            </w:r>
          </w:p>
        </w:tc>
        <w:tc>
          <w:tcPr>
            <w:tcW w:type="dxa" w:w="3264"/>
          </w:tcPr>
          <w:p>
            <w:r>
              <w:t>默认 20</w:t>
            </w:r>
          </w:p>
        </w:tc>
      </w:tr>
    </w:tbl>
    <w:p/>
    <w:p>
      <w:pPr>
        <w:pStyle w:val="Heading1"/>
      </w:pPr>
      <w:r>
        <w:t>10. 核心 API 设计</w:t>
      </w:r>
    </w:p>
    <w:p>
      <w:pPr>
        <w:pStyle w:val="ListBullet"/>
        <w:spacing w:after="40" w:before="0"/>
        <w:ind w:left="0"/>
      </w:pPr>
      <w:r>
        <w:rPr>
          <w:sz w:val="21"/>
        </w:rPr>
        <w:t>POST /api/upload：上传文件并返回 file_id。</w:t>
      </w:r>
    </w:p>
    <w:p>
      <w:pPr>
        <w:pStyle w:val="ListBullet"/>
        <w:spacing w:after="40" w:before="0"/>
        <w:ind w:left="0"/>
      </w:pPr>
      <w:r>
        <w:rPr>
          <w:sz w:val="21"/>
        </w:rPr>
        <w:t>POST /api/ask：输入 file_id + question，返回 answer、raw_context、latency、request_id。</w:t>
      </w:r>
    </w:p>
    <w:p>
      <w:pPr>
        <w:pStyle w:val="ListBullet"/>
        <w:spacing w:after="40" w:before="0"/>
        <w:ind w:left="0"/>
      </w:pPr>
      <w:r>
        <w:rPr>
          <w:sz w:val="21"/>
        </w:rPr>
        <w:t>POST /api/summary：输入 file_id，返回摘要、关键词、创新点。</w:t>
      </w:r>
    </w:p>
    <w:p>
      <w:pPr>
        <w:pStyle w:val="ListBullet"/>
        <w:spacing w:after="40" w:before="0"/>
        <w:ind w:left="0"/>
      </w:pPr>
      <w:r>
        <w:rPr>
          <w:sz w:val="21"/>
        </w:rPr>
        <w:t>POST /api/outline：输入 file_id，返回 PPT 大纲或答辩提纲。</w:t>
      </w:r>
    </w:p>
    <w:p>
      <w:pPr>
        <w:pStyle w:val="ListBullet"/>
        <w:spacing w:after="40" w:before="0"/>
        <w:ind w:left="0"/>
      </w:pPr>
      <w:r>
        <w:rPr>
          <w:sz w:val="21"/>
        </w:rPr>
        <w:t>GET /api/logs：获取最近调用日志。</w:t>
      </w:r>
    </w:p>
    <w:p>
      <w:pPr>
        <w:pStyle w:val="ListBullet"/>
        <w:spacing w:after="40" w:before="0"/>
        <w:ind w:left="0"/>
      </w:pPr>
      <w:r>
        <w:rPr>
          <w:sz w:val="21"/>
        </w:rPr>
        <w:t>GET /api/health：健康检查。</w:t>
      </w:r>
    </w:p>
    <w:p>
      <w:pPr>
        <w:pStyle w:val="Heading1"/>
      </w:pPr>
      <w:r>
        <w:t>11. 数据结构建议</w:t>
      </w:r>
    </w:p>
    <w:p>
      <w:r>
        <w:rPr>
          <w:b/>
        </w:rPr>
        <w:t xml:space="preserve">UploadRecord: </w:t>
      </w:r>
      <w:r>
        <w:t>file_id, original_name, saved_path, file_type, created_at, parse_status</w:t>
      </w:r>
    </w:p>
    <w:p>
      <w:r>
        <w:rPr>
          <w:b/>
        </w:rPr>
        <w:t xml:space="preserve">AskRequest: </w:t>
      </w:r>
      <w:r>
        <w:t>file_id, question, mode, top_k(optional), temperature(optional)</w:t>
      </w:r>
    </w:p>
    <w:p>
      <w:r>
        <w:rPr>
          <w:b/>
        </w:rPr>
        <w:t xml:space="preserve">AskResponse: </w:t>
      </w:r>
      <w:r>
        <w:t>answer, references(optional), latency_ms, model_name, token_usage(optional), request_id</w:t>
      </w:r>
    </w:p>
    <w:p>
      <w:r>
        <w:rPr>
          <w:b/>
        </w:rPr>
        <w:t xml:space="preserve">CallLog: </w:t>
      </w:r>
      <w:r>
        <w:t>request_id, timestamp, endpoint, task_type, model_name, success, latency_ms, prompt_chars, token_in/out, error_message</w:t>
      </w:r>
    </w:p>
    <w:p>
      <w:pPr>
        <w:pStyle w:val="Heading1"/>
      </w:pPr>
      <w:r>
        <w:t>12. 第一批任务卡（建议直接给 Codex）</w:t>
      </w:r>
    </w:p>
    <w:p>
      <w:pPr>
        <w:pStyle w:val="ListNumber"/>
        <w:spacing w:after="40" w:before="0"/>
      </w:pPr>
      <w:r>
        <w:rPr>
          <w:sz w:val="21"/>
        </w:rPr>
        <w:t>T1. 初始化仓库与基础环境：创建 FastAPI 项目骨架、配置 .env.example、README、基础路由。</w:t>
      </w:r>
    </w:p>
    <w:p>
      <w:pPr>
        <w:pStyle w:val="ListNumber"/>
        <w:spacing w:after="40" w:before="0"/>
      </w:pPr>
      <w:r>
        <w:rPr>
          <w:sz w:val="21"/>
        </w:rPr>
        <w:t>T2. 完成文件上传：支持 PDF/TXT/MD 上传并保存到 data/uploads。</w:t>
      </w:r>
    </w:p>
    <w:p>
      <w:pPr>
        <w:pStyle w:val="ListNumber"/>
        <w:spacing w:after="40" w:before="0"/>
      </w:pPr>
      <w:r>
        <w:rPr>
          <w:sz w:val="21"/>
        </w:rPr>
        <w:t>T3. 完成最简单文本提取：先支持 TXT/MD 原样读取；PDF 可以先抽纯文本，不做复杂结构。</w:t>
      </w:r>
    </w:p>
    <w:p>
      <w:pPr>
        <w:pStyle w:val="ListNumber"/>
        <w:spacing w:after="40" w:before="0"/>
      </w:pPr>
      <w:r>
        <w:rPr>
          <w:sz w:val="21"/>
        </w:rPr>
        <w:t>T4. 完成云端调用封装：统一函数 call_model(task_type, content, question=None)。</w:t>
      </w:r>
    </w:p>
    <w:p>
      <w:pPr>
        <w:pStyle w:val="ListNumber"/>
        <w:spacing w:after="40" w:before="0"/>
      </w:pPr>
      <w:r>
        <w:rPr>
          <w:sz w:val="21"/>
        </w:rPr>
        <w:t>T5. 完成 ask/summary/outline 三个接口。</w:t>
      </w:r>
    </w:p>
    <w:p>
      <w:pPr>
        <w:pStyle w:val="ListNumber"/>
        <w:spacing w:after="40" w:before="0"/>
      </w:pPr>
      <w:r>
        <w:rPr>
          <w:sz w:val="21"/>
        </w:rPr>
        <w:t>T6. 完成日志写入：每次调用都写 JSONL 到 data/logs。</w:t>
      </w:r>
    </w:p>
    <w:p>
      <w:pPr>
        <w:pStyle w:val="ListNumber"/>
        <w:spacing w:after="40" w:before="0"/>
      </w:pPr>
      <w:r>
        <w:rPr>
          <w:sz w:val="21"/>
        </w:rPr>
        <w:t>T7. 做一个最简单前端页：上传、提问、查看返回结果。</w:t>
      </w:r>
    </w:p>
    <w:p>
      <w:pPr>
        <w:pStyle w:val="ListNumber"/>
        <w:spacing w:after="40" w:before="0"/>
      </w:pPr>
      <w:r>
        <w:rPr>
          <w:sz w:val="21"/>
        </w:rPr>
        <w:t>T8. 补充基础测试与错误处理。</w:t>
      </w:r>
    </w:p>
    <w:p>
      <w:pPr>
        <w:pStyle w:val="Heading1"/>
      </w:pPr>
      <w:r>
        <w:t>13. 第二批任务卡（MVP 稳定后）</w:t>
      </w:r>
    </w:p>
    <w:p>
      <w:pPr>
        <w:pStyle w:val="ListNumber"/>
        <w:spacing w:after="40" w:before="0"/>
      </w:pPr>
      <w:r>
        <w:rPr>
          <w:sz w:val="21"/>
        </w:rPr>
        <w:t>T9. 增加 PDF 结构化解析：按页保留内容，后续支持页码引用。</w:t>
      </w:r>
    </w:p>
    <w:p>
      <w:pPr>
        <w:pStyle w:val="ListNumber"/>
        <w:spacing w:after="40" w:before="0"/>
      </w:pPr>
      <w:r>
        <w:rPr>
          <w:sz w:val="21"/>
        </w:rPr>
        <w:t>T10. 加入本地分块策略：按标题或长度切块。</w:t>
      </w:r>
    </w:p>
    <w:p>
      <w:pPr>
        <w:pStyle w:val="ListNumber"/>
        <w:spacing w:after="40" w:before="0"/>
      </w:pPr>
      <w:r>
        <w:rPr>
          <w:sz w:val="21"/>
        </w:rPr>
        <w:t>T11. 加入本地 BM25 检索。</w:t>
      </w:r>
    </w:p>
    <w:p>
      <w:pPr>
        <w:pStyle w:val="ListNumber"/>
        <w:spacing w:after="40" w:before="0"/>
      </w:pPr>
      <w:r>
        <w:rPr>
          <w:sz w:val="21"/>
        </w:rPr>
        <w:t>T12. ask 接口改造为“检索后再发云端”。</w:t>
      </w:r>
    </w:p>
    <w:p>
      <w:pPr>
        <w:pStyle w:val="ListNumber"/>
        <w:spacing w:after="40" w:before="0"/>
      </w:pPr>
      <w:r>
        <w:rPr>
          <w:sz w:val="21"/>
        </w:rPr>
        <w:t>T13. 返回相关原文片段，实现基础引用。</w:t>
      </w:r>
    </w:p>
    <w:p>
      <w:pPr>
        <w:pStyle w:val="ListNumber"/>
        <w:spacing w:after="40" w:before="0"/>
      </w:pPr>
      <w:r>
        <w:rPr>
          <w:sz w:val="21"/>
        </w:rPr>
        <w:t>T14. 统计“整篇直发 vs 检索后发送”的 token 与延迟差异。</w:t>
      </w:r>
    </w:p>
    <w:p>
      <w:pPr>
        <w:pStyle w:val="Heading1"/>
      </w:pPr>
      <w:r>
        <w:t>14. 第三批任务卡（比赛增强版）</w:t>
      </w:r>
    </w:p>
    <w:p>
      <w:pPr>
        <w:pStyle w:val="ListNumber"/>
        <w:spacing w:after="40" w:before="0"/>
      </w:pPr>
      <w:r>
        <w:rPr>
          <w:sz w:val="21"/>
        </w:rPr>
        <w:t>T15. 加入向量检索或混合检索。</w:t>
      </w:r>
    </w:p>
    <w:p>
      <w:pPr>
        <w:pStyle w:val="ListNumber"/>
        <w:spacing w:after="40" w:before="0"/>
      </w:pPr>
      <w:r>
        <w:rPr>
          <w:sz w:val="21"/>
        </w:rPr>
        <w:t>T16. 加入答辩模拟：生成老师可能提问及参考回答。</w:t>
      </w:r>
    </w:p>
    <w:p>
      <w:pPr>
        <w:pStyle w:val="ListNumber"/>
        <w:spacing w:after="40" w:before="0"/>
      </w:pPr>
      <w:r>
        <w:rPr>
          <w:sz w:val="21"/>
        </w:rPr>
        <w:t>T17. 加入 token 压缩面板与缓存。</w:t>
      </w:r>
    </w:p>
    <w:p>
      <w:pPr>
        <w:pStyle w:val="ListNumber"/>
        <w:spacing w:after="40" w:before="0"/>
      </w:pPr>
      <w:r>
        <w:rPr>
          <w:sz w:val="21"/>
        </w:rPr>
        <w:t>T18. 建立小规模评测集与 run_eval.py。</w:t>
      </w:r>
    </w:p>
    <w:p>
      <w:pPr>
        <w:pStyle w:val="ListNumber"/>
        <w:spacing w:after="40" w:before="0"/>
      </w:pPr>
      <w:r>
        <w:rPr>
          <w:sz w:val="21"/>
        </w:rPr>
        <w:t>T19. 导出比赛证据：调用统计图、日志摘要、效果对比表。</w:t>
      </w:r>
    </w:p>
    <w:p>
      <w:pPr>
        <w:pStyle w:val="Heading1"/>
      </w:pPr>
      <w:r>
        <w:t>15. 本地处理的边界说明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vAlign w:val="center"/>
          </w:tcPr>
          <w:p>
            <w:pPr>
              <w:spacing w:after="80"/>
            </w:pPr>
            <w:r>
              <w:rPr>
                <w:b/>
                <w:color w:val="1B3A63"/>
                <w:sz w:val="22"/>
              </w:rPr>
              <w:t>重要决策</w:t>
              <w:br/>
            </w:r>
            <w:r>
              <w:rPr>
                <w:sz w:val="20"/>
              </w:rPr>
              <w:t>前期不要求部署本地大语言模型。本地优先用代码完成文件解析、清洗、分块、检索和压缩。只有在后续需要提升检索效果时，再考虑补本地 embedding 或 rerank。不要一开始就把时间耗在本地大模型部署上。</w:t>
            </w:r>
          </w:p>
        </w:tc>
      </w:tr>
    </w:tbl>
    <w:p/>
    <w:p>
      <w:pPr>
        <w:pStyle w:val="Heading1"/>
      </w:pPr>
      <w:r>
        <w:t>16. 调用日志要求（必须落实）</w:t>
      </w:r>
    </w:p>
    <w:p>
      <w:pPr>
        <w:pStyle w:val="ListBullet"/>
        <w:spacing w:after="40" w:before="0"/>
        <w:ind w:left="0"/>
      </w:pPr>
      <w:r>
        <w:rPr>
          <w:sz w:val="21"/>
        </w:rPr>
        <w:t>每次调用生成唯一 request_id。</w:t>
      </w:r>
    </w:p>
    <w:p>
      <w:pPr>
        <w:pStyle w:val="ListBullet"/>
        <w:spacing w:after="40" w:before="0"/>
        <w:ind w:left="0"/>
      </w:pPr>
      <w:r>
        <w:rPr>
          <w:sz w:val="21"/>
        </w:rPr>
        <w:t>记录起止时间和总延迟。</w:t>
      </w:r>
    </w:p>
    <w:p>
      <w:pPr>
        <w:pStyle w:val="ListBullet"/>
        <w:spacing w:after="40" w:before="0"/>
        <w:ind w:left="0"/>
      </w:pPr>
      <w:r>
        <w:rPr>
          <w:sz w:val="21"/>
        </w:rPr>
        <w:t>记录任务类型：ask / summary / outline / multimodal 等。</w:t>
      </w:r>
    </w:p>
    <w:p>
      <w:pPr>
        <w:pStyle w:val="ListBullet"/>
        <w:spacing w:after="40" w:before="0"/>
        <w:ind w:left="0"/>
      </w:pPr>
      <w:r>
        <w:rPr>
          <w:sz w:val="21"/>
        </w:rPr>
        <w:t>记录模型名与返回状态。</w:t>
      </w:r>
    </w:p>
    <w:p>
      <w:pPr>
        <w:pStyle w:val="ListBullet"/>
        <w:spacing w:after="40" w:before="0"/>
        <w:ind w:left="0"/>
      </w:pPr>
      <w:r>
        <w:rPr>
          <w:sz w:val="21"/>
        </w:rPr>
        <w:t>若平台返回 token 数据则原样保存；若没有，至少保存输入输出字符数。</w:t>
      </w:r>
    </w:p>
    <w:p>
      <w:pPr>
        <w:pStyle w:val="ListBullet"/>
        <w:spacing w:after="40" w:before="0"/>
        <w:ind w:left="0"/>
      </w:pPr>
      <w:r>
        <w:rPr>
          <w:sz w:val="21"/>
        </w:rPr>
        <w:t>错误时保存错误信息和堆栈摘要。</w:t>
      </w:r>
    </w:p>
    <w:p>
      <w:pPr>
        <w:pStyle w:val="Heading1"/>
      </w:pPr>
      <w:r>
        <w:t>17.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8FB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264"/>
            <w:shd w:fill="D9E8FB"/>
          </w:tcPr>
          <w:p>
            <w:r>
              <w:rPr>
                <w:b/>
              </w:rPr>
              <w:t>必须通过</w:t>
            </w:r>
          </w:p>
        </w:tc>
        <w:tc>
          <w:tcPr>
            <w:tcW w:type="dxa" w:w="3264"/>
            <w:shd w:fill="D9E8FB"/>
          </w:tcPr>
          <w:p>
            <w:r>
              <w:rPr>
                <w:b/>
              </w:rPr>
              <w:t>不通过表现</w:t>
            </w:r>
          </w:p>
        </w:tc>
      </w:tr>
      <w:tr>
        <w:tc>
          <w:tcPr>
            <w:tcW w:type="dxa" w:w="3264"/>
          </w:tcPr>
          <w:p>
            <w:r>
              <w:t>MVP</w:t>
            </w:r>
          </w:p>
        </w:tc>
        <w:tc>
          <w:tcPr>
            <w:tcW w:type="dxa" w:w="3264"/>
          </w:tcPr>
          <w:p>
            <w:r>
              <w:t>能稳定上传、提问、返回结果、落日志</w:t>
            </w:r>
          </w:p>
        </w:tc>
        <w:tc>
          <w:tcPr>
            <w:tcW w:type="dxa" w:w="3264"/>
          </w:tcPr>
          <w:p>
            <w:r>
              <w:t>只有接口代码，无法端到端演示</w:t>
            </w:r>
          </w:p>
        </w:tc>
      </w:tr>
      <w:tr>
        <w:tc>
          <w:tcPr>
            <w:tcW w:type="dxa" w:w="3264"/>
          </w:tcPr>
          <w:p>
            <w:r>
              <w:t>可用版</w:t>
            </w:r>
          </w:p>
        </w:tc>
        <w:tc>
          <w:tcPr>
            <w:tcW w:type="dxa" w:w="3264"/>
          </w:tcPr>
          <w:p>
            <w:r>
              <w:t>支持摘要与提纲，基本错误处理齐全</w:t>
            </w:r>
          </w:p>
        </w:tc>
        <w:tc>
          <w:tcPr>
            <w:tcW w:type="dxa" w:w="3264"/>
          </w:tcPr>
          <w:p>
            <w:r>
              <w:t>成功率低，经常超时或无报错</w:t>
            </w:r>
          </w:p>
        </w:tc>
      </w:tr>
      <w:tr>
        <w:tc>
          <w:tcPr>
            <w:tcW w:type="dxa" w:w="3264"/>
          </w:tcPr>
          <w:p>
            <w:r>
              <w:t>增强版</w:t>
            </w:r>
          </w:p>
        </w:tc>
        <w:tc>
          <w:tcPr>
            <w:tcW w:type="dxa" w:w="3264"/>
          </w:tcPr>
          <w:p>
            <w:r>
              <w:t>检索后问答效果优于整篇直发</w:t>
            </w:r>
          </w:p>
        </w:tc>
        <w:tc>
          <w:tcPr>
            <w:tcW w:type="dxa" w:w="3264"/>
          </w:tcPr>
          <w:p>
            <w:r>
              <w:t>引入本地处理但看不出收益</w:t>
            </w:r>
          </w:p>
        </w:tc>
      </w:tr>
      <w:tr>
        <w:tc>
          <w:tcPr>
            <w:tcW w:type="dxa" w:w="3264"/>
          </w:tcPr>
          <w:p>
            <w:r>
              <w:t>比赛版</w:t>
            </w:r>
          </w:p>
        </w:tc>
        <w:tc>
          <w:tcPr>
            <w:tcW w:type="dxa" w:w="3264"/>
          </w:tcPr>
          <w:p>
            <w:r>
              <w:t>有数据、有截图、有视频脚本</w:t>
            </w:r>
          </w:p>
        </w:tc>
        <w:tc>
          <w:tcPr>
            <w:tcW w:type="dxa" w:w="3264"/>
          </w:tcPr>
          <w:p>
            <w:r>
              <w:t>只有功能，没有实验和材料</w:t>
            </w:r>
          </w:p>
        </w:tc>
      </w:tr>
    </w:tbl>
    <w:p/>
    <w:p>
      <w:pPr>
        <w:pStyle w:val="Heading1"/>
      </w:pPr>
      <w:r>
        <w:t>18. 给 Codex 的工作指令模板</w:t>
      </w:r>
    </w:p>
    <w:p>
      <w:r>
        <w:rPr>
          <w:b/>
        </w:rPr>
        <w:t>可直接复制给 Codex：</w:t>
      </w:r>
    </w:p>
    <w:p>
      <w:r>
        <w:rPr>
          <w:rFonts w:ascii="Courier New" w:hAnsi="Courier New"/>
          <w:sz w:val="19"/>
        </w:rPr>
        <w:t>请基于本项目交接文档完成第一阶段 MVP：</w:t>
        <w:br/>
        <w:t>1）使用 FastAPI 搭建后端；</w:t>
        <w:br/>
        <w:t>2）实现文件上传接口，支持 PDF/TXT/MD；</w:t>
        <w:br/>
        <w:t>3）实现 ask / summary / outline 三个接口；</w:t>
        <w:br/>
        <w:t>4）封装无问芯穹模型调用函数，支持从环境变量读取 API 配置；</w:t>
        <w:br/>
        <w:t>5）把每次调用写入 JSONL 日志；</w:t>
        <w:br/>
        <w:t>6）补齐 README、.env.example 和基础运行说明；</w:t>
        <w:br/>
        <w:t>7）代码要有清晰目录结构、异常处理和最基础测试。</w:t>
      </w:r>
    </w:p>
    <w:p>
      <w:pPr>
        <w:pStyle w:val="Heading1"/>
      </w:pPr>
      <w:r>
        <w:t>19. 风险提示</w:t>
      </w:r>
    </w:p>
    <w:p>
      <w:pPr>
        <w:pStyle w:val="ListBullet"/>
        <w:spacing w:after="40" w:before="0"/>
        <w:ind w:left="0"/>
      </w:pPr>
      <w:r>
        <w:rPr>
          <w:sz w:val="21"/>
        </w:rPr>
        <w:t>不要在 MVP 阶段追求多模态、RAG、Agent 全部一次性完成。</w:t>
      </w:r>
    </w:p>
    <w:p>
      <w:pPr>
        <w:pStyle w:val="ListBullet"/>
        <w:spacing w:after="40" w:before="0"/>
        <w:ind w:left="0"/>
      </w:pPr>
      <w:r>
        <w:rPr>
          <w:sz w:val="21"/>
        </w:rPr>
        <w:t>不要为了“高级”而上本地大模型。</w:t>
      </w:r>
    </w:p>
    <w:p>
      <w:pPr>
        <w:pStyle w:val="ListBullet"/>
        <w:spacing w:after="40" w:before="0"/>
        <w:ind w:left="0"/>
      </w:pPr>
      <w:r>
        <w:rPr>
          <w:sz w:val="21"/>
        </w:rPr>
        <w:t>不要没有日志系统就开始大量迭代。</w:t>
      </w:r>
    </w:p>
    <w:p>
      <w:pPr>
        <w:pStyle w:val="ListBullet"/>
        <w:spacing w:after="40" w:before="0"/>
        <w:ind w:left="0"/>
      </w:pPr>
      <w:r>
        <w:rPr>
          <w:sz w:val="21"/>
        </w:rPr>
        <w:t>不要到比赛前才补技术文档和效果对比。</w:t>
      </w:r>
    </w:p>
    <w:p>
      <w:pPr>
        <w:pStyle w:val="Heading1"/>
      </w:pPr>
      <w:r>
        <w:t>20. 最终一句话要求</w:t>
      </w:r>
    </w:p>
    <w:p>
      <w:r>
        <w:rPr>
          <w:b/>
        </w:rPr>
        <w:t>先做成一个</w:t>
      </w:r>
      <w:r>
        <w:t>“能上传文档、能调用云端、能返回结果、能记录证据”</w:t>
      </w:r>
      <w:r>
        <w:t>的稳定产品，再逐步把它演进成“端云协同、可量化、可比赛提交”的完整系统。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无问芯穹赛题一项目交接文档  |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5F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B3A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