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</m:t>
            </m:r>
          </m:num>
          <m:den>
            <m:r>
              <m:t>49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42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15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15</m:t>
            </m:r>
          </m:num>
          <m:den>
            <m:r>
              <m:t>21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18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6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20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30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27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12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</m:t>
            </m:r>
          </m:num>
          <m:den>
            <m:r>
              <m:t>49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42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147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12</m:t>
            </m:r>
          </m:num>
          <m:den>
            <m:r>
              <m:t>15</m:t>
            </m:r>
          </m:den>
        </m:f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t>=1</m:t>
        </m:r>
        <m:f>
          <m:fPr>
            <m:type m:val="bar"/>
          </m:fPr>
          <m:num>
            <m:r>
              <m:t>11</m:t>
            </m:r>
          </m:num>
          <m:den>
            <m:r>
              <m:t>45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  <m: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315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  <m:r>
          <m:t>=3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15</m:t>
            </m:r>
          </m:num>
          <m:den>
            <m:r>
              <m:t>21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18</m:t>
            </m:r>
          </m:den>
        </m:f>
        <m: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42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6</m:t>
            </m:r>
          </m:den>
        </m:f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20</m:t>
            </m:r>
          </m:den>
        </m:f>
        <m:r>
          <m:t>=2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8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84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30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27</m:t>
            </m:r>
          </m:den>
        </m:f>
        <m:r>
          <m:t>=</m:t>
        </m:r>
        <m:f>
          <m:fPr>
            <m:type m:val="bar"/>
          </m:fPr>
          <m:num>
            <m:r>
              <m:t>118</m:t>
            </m:r>
          </m:num>
          <m:den>
            <m:r>
              <m:t>135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14</m:t>
            </m:r>
          </m:num>
          <m:den>
            <m:r>
              <m:t>14</m:t>
            </m:r>
          </m:den>
        </m:f>
        <m: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12</m:t>
            </m:r>
          </m:den>
        </m:f>
        <m:r>
          <m:t>=1</m:t>
        </m:r>
        <m:f>
          <m:fPr>
            <m:type m:val="bar"/>
          </m:fPr>
          <m:num>
            <m:r>
              <m:t>19</m:t>
            </m:r>
          </m:num>
          <m:den>
            <m:r>
              <m:t>28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