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название_пары1</w:t>
        <w:tab/>
        <w:t xml:space="preserve">класс(6-11)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Сб1</w:t>
        <w:tab/>
        <w:tab/>
        <w:t xml:space="preserve">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 имя_препа номер_пары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Перед имя_препа номер_пары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пишет админ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название_пары3</w:t>
        <w:tab/>
        <w:t xml:space="preserve">класс(6-11)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Вт2</w:t>
        <w:tab/>
        <w:tab/>
        <w:t xml:space="preserve">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название_пары2</w:t>
        <w:tab/>
        <w:t xml:space="preserve">класс(6-11)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номер</w:t>
        <w:tab/>
        <w:tab/>
        <w:t xml:space="preserve">приоритет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Ср2</w:t>
        <w:tab/>
        <w:tab/>
        <w:t xml:space="preserve">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@, &amp; и # разделители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у не заданных в приоритет пар приоритет ставится 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