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lang w:val="en-US" w:eastAsia="en-US"/>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1D6FD8" w:rsidRDefault="004F3808">
      <w:pPr>
        <w:pStyle w:val="TDC1"/>
        <w:tabs>
          <w:tab w:val="left" w:pos="440"/>
          <w:tab w:val="right" w:leader="dot" w:pos="9954"/>
        </w:tabs>
        <w:rPr>
          <w:rFonts w:asciiTheme="minorHAnsi" w:eastAsiaTheme="minorEastAsia" w:hAnsiTheme="minorHAnsi" w:cstheme="minorBidi"/>
          <w:noProof/>
          <w:lang w:val="en-US"/>
        </w:rPr>
      </w:pPr>
      <w:r w:rsidRPr="004F3808">
        <w:rPr>
          <w:rFonts w:eastAsiaTheme="minorEastAsia" w:cstheme="minorBidi"/>
        </w:rPr>
        <w:fldChar w:fldCharType="begin"/>
      </w:r>
      <w:r w:rsidR="00360959" w:rsidRPr="00ED1E8D">
        <w:instrText xml:space="preserve"> TOC \o "1-3" \h \z \u </w:instrText>
      </w:r>
      <w:r w:rsidRPr="004F3808">
        <w:rPr>
          <w:rFonts w:eastAsiaTheme="minorEastAsia" w:cstheme="minorBidi"/>
        </w:rPr>
        <w:fldChar w:fldCharType="separate"/>
      </w:r>
      <w:hyperlink w:anchor="_Toc294934094" w:history="1">
        <w:r w:rsidR="001D6FD8" w:rsidRPr="00813B25">
          <w:rPr>
            <w:rStyle w:val="Hipervnculo"/>
            <w:b/>
            <w:smallCaps/>
            <w:noProof/>
          </w:rPr>
          <w:t>1.</w:t>
        </w:r>
        <w:r w:rsidR="001D6FD8">
          <w:rPr>
            <w:rFonts w:asciiTheme="minorHAnsi" w:eastAsiaTheme="minorEastAsia" w:hAnsiTheme="minorHAnsi" w:cstheme="minorBidi"/>
            <w:noProof/>
            <w:lang w:val="en-US"/>
          </w:rPr>
          <w:tab/>
        </w:r>
        <w:r w:rsidR="001D6FD8" w:rsidRPr="00813B25">
          <w:rPr>
            <w:rStyle w:val="Hipervnculo"/>
            <w:b/>
            <w:smallCaps/>
            <w:noProof/>
          </w:rPr>
          <w:t>Introducción</w:t>
        </w:r>
        <w:r w:rsidR="001D6FD8">
          <w:rPr>
            <w:noProof/>
            <w:webHidden/>
          </w:rPr>
          <w:tab/>
        </w:r>
        <w:r>
          <w:rPr>
            <w:noProof/>
            <w:webHidden/>
          </w:rPr>
          <w:fldChar w:fldCharType="begin"/>
        </w:r>
        <w:r w:rsidR="001D6FD8">
          <w:rPr>
            <w:noProof/>
            <w:webHidden/>
          </w:rPr>
          <w:instrText xml:space="preserve"> PAGEREF _Toc294934094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1"/>
        <w:tabs>
          <w:tab w:val="left" w:pos="440"/>
          <w:tab w:val="right" w:leader="dot" w:pos="9954"/>
        </w:tabs>
        <w:rPr>
          <w:rFonts w:asciiTheme="minorHAnsi" w:eastAsiaTheme="minorEastAsia" w:hAnsiTheme="minorHAnsi" w:cstheme="minorBidi"/>
          <w:noProof/>
          <w:lang w:val="en-US"/>
        </w:rPr>
      </w:pPr>
      <w:hyperlink w:anchor="_Toc294934095" w:history="1">
        <w:r w:rsidR="001D6FD8" w:rsidRPr="00813B25">
          <w:rPr>
            <w:rStyle w:val="Hipervnculo"/>
            <w:b/>
            <w:smallCaps/>
            <w:noProof/>
          </w:rPr>
          <w:t>2.</w:t>
        </w:r>
        <w:r w:rsidR="001D6FD8">
          <w:rPr>
            <w:rFonts w:asciiTheme="minorHAnsi" w:eastAsiaTheme="minorEastAsia" w:hAnsiTheme="minorHAnsi" w:cstheme="minorBidi"/>
            <w:noProof/>
            <w:lang w:val="en-US"/>
          </w:rPr>
          <w:tab/>
        </w:r>
        <w:r w:rsidR="001D6FD8" w:rsidRPr="00813B25">
          <w:rPr>
            <w:rStyle w:val="Hipervnculo"/>
            <w:b/>
            <w:smallCaps/>
            <w:noProof/>
          </w:rPr>
          <w:t>Objetivos</w:t>
        </w:r>
        <w:r w:rsidR="001D6FD8">
          <w:rPr>
            <w:noProof/>
            <w:webHidden/>
          </w:rPr>
          <w:tab/>
        </w:r>
        <w:r>
          <w:rPr>
            <w:noProof/>
            <w:webHidden/>
          </w:rPr>
          <w:fldChar w:fldCharType="begin"/>
        </w:r>
        <w:r w:rsidR="001D6FD8">
          <w:rPr>
            <w:noProof/>
            <w:webHidden/>
          </w:rPr>
          <w:instrText xml:space="preserve"> PAGEREF _Toc294934095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096" w:history="1">
        <w:r w:rsidR="001D6FD8" w:rsidRPr="00813B25">
          <w:rPr>
            <w:rStyle w:val="Hipervnculo"/>
            <w:b/>
            <w:smallCaps/>
            <w:noProof/>
          </w:rPr>
          <w:t>2.1.</w:t>
        </w:r>
        <w:r w:rsidR="001D6FD8">
          <w:rPr>
            <w:rFonts w:asciiTheme="minorHAnsi" w:eastAsiaTheme="minorEastAsia" w:hAnsiTheme="minorHAnsi" w:cstheme="minorBidi"/>
            <w:noProof/>
            <w:lang w:val="en-US"/>
          </w:rPr>
          <w:tab/>
        </w:r>
        <w:r w:rsidR="001D6FD8" w:rsidRPr="00813B25">
          <w:rPr>
            <w:rStyle w:val="Hipervnculo"/>
            <w:b/>
            <w:smallCaps/>
            <w:noProof/>
          </w:rPr>
          <w:t>Objetivos Específicos</w:t>
        </w:r>
        <w:r w:rsidR="001D6FD8">
          <w:rPr>
            <w:noProof/>
            <w:webHidden/>
          </w:rPr>
          <w:tab/>
        </w:r>
        <w:r>
          <w:rPr>
            <w:noProof/>
            <w:webHidden/>
          </w:rPr>
          <w:fldChar w:fldCharType="begin"/>
        </w:r>
        <w:r w:rsidR="001D6FD8">
          <w:rPr>
            <w:noProof/>
            <w:webHidden/>
          </w:rPr>
          <w:instrText xml:space="preserve"> PAGEREF _Toc294934096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1"/>
        <w:tabs>
          <w:tab w:val="left" w:pos="440"/>
          <w:tab w:val="right" w:leader="dot" w:pos="9954"/>
        </w:tabs>
        <w:rPr>
          <w:rFonts w:asciiTheme="minorHAnsi" w:eastAsiaTheme="minorEastAsia" w:hAnsiTheme="minorHAnsi" w:cstheme="minorBidi"/>
          <w:noProof/>
          <w:lang w:val="en-US"/>
        </w:rPr>
      </w:pPr>
      <w:hyperlink w:anchor="_Toc294934097" w:history="1">
        <w:r w:rsidR="001D6FD8" w:rsidRPr="00813B25">
          <w:rPr>
            <w:rStyle w:val="Hipervnculo"/>
            <w:b/>
            <w:smallCaps/>
            <w:noProof/>
          </w:rPr>
          <w:t>3.</w:t>
        </w:r>
        <w:r w:rsidR="001D6FD8">
          <w:rPr>
            <w:rFonts w:asciiTheme="minorHAnsi" w:eastAsiaTheme="minorEastAsia" w:hAnsiTheme="minorHAnsi" w:cstheme="minorBidi"/>
            <w:noProof/>
            <w:lang w:val="en-US"/>
          </w:rPr>
          <w:tab/>
        </w:r>
        <w:r w:rsidR="001D6FD8" w:rsidRPr="00813B25">
          <w:rPr>
            <w:rStyle w:val="Hipervnculo"/>
            <w:b/>
            <w:smallCaps/>
            <w:noProof/>
          </w:rPr>
          <w:t>Arquitectura objetivo</w:t>
        </w:r>
        <w:r w:rsidR="001D6FD8">
          <w:rPr>
            <w:noProof/>
            <w:webHidden/>
          </w:rPr>
          <w:tab/>
        </w:r>
        <w:r>
          <w:rPr>
            <w:noProof/>
            <w:webHidden/>
          </w:rPr>
          <w:fldChar w:fldCharType="begin"/>
        </w:r>
        <w:r w:rsidR="001D6FD8">
          <w:rPr>
            <w:noProof/>
            <w:webHidden/>
          </w:rPr>
          <w:instrText xml:space="preserve"> PAGEREF _Toc294934097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098" w:history="1">
        <w:r w:rsidR="001D6FD8" w:rsidRPr="00813B25">
          <w:rPr>
            <w:rStyle w:val="Hipervnculo"/>
            <w:b/>
            <w:smallCaps/>
            <w:noProof/>
          </w:rPr>
          <w:t>3.1.</w:t>
        </w:r>
        <w:r w:rsidR="001D6FD8">
          <w:rPr>
            <w:rFonts w:asciiTheme="minorHAnsi" w:eastAsiaTheme="minorEastAsia" w:hAnsiTheme="minorHAnsi" w:cstheme="minorBidi"/>
            <w:noProof/>
            <w:lang w:val="en-US"/>
          </w:rPr>
          <w:tab/>
        </w:r>
        <w:r w:rsidR="001D6FD8" w:rsidRPr="00813B25">
          <w:rPr>
            <w:rStyle w:val="Hipervnculo"/>
            <w:b/>
            <w:smallCaps/>
            <w:noProof/>
          </w:rPr>
          <w:t>Motivadores de negocio</w:t>
        </w:r>
        <w:r w:rsidR="001D6FD8">
          <w:rPr>
            <w:noProof/>
            <w:webHidden/>
          </w:rPr>
          <w:tab/>
        </w:r>
        <w:r>
          <w:rPr>
            <w:noProof/>
            <w:webHidden/>
          </w:rPr>
          <w:fldChar w:fldCharType="begin"/>
        </w:r>
        <w:r w:rsidR="001D6FD8">
          <w:rPr>
            <w:noProof/>
            <w:webHidden/>
          </w:rPr>
          <w:instrText xml:space="preserve"> PAGEREF _Toc294934098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1"/>
        <w:tabs>
          <w:tab w:val="left" w:pos="440"/>
          <w:tab w:val="right" w:leader="dot" w:pos="9954"/>
        </w:tabs>
        <w:rPr>
          <w:rFonts w:asciiTheme="minorHAnsi" w:eastAsiaTheme="minorEastAsia" w:hAnsiTheme="minorHAnsi" w:cstheme="minorBidi"/>
          <w:noProof/>
          <w:lang w:val="en-US"/>
        </w:rPr>
      </w:pPr>
      <w:hyperlink w:anchor="_Toc294934099" w:history="1">
        <w:r w:rsidR="001D6FD8" w:rsidRPr="00813B25">
          <w:rPr>
            <w:rStyle w:val="Hipervnculo"/>
            <w:b/>
            <w:smallCaps/>
            <w:noProof/>
          </w:rPr>
          <w:t>4.</w:t>
        </w:r>
        <w:r w:rsidR="001D6FD8">
          <w:rPr>
            <w:rFonts w:asciiTheme="minorHAnsi" w:eastAsiaTheme="minorEastAsia" w:hAnsiTheme="minorHAnsi" w:cstheme="minorBidi"/>
            <w:noProof/>
            <w:lang w:val="en-US"/>
          </w:rPr>
          <w:tab/>
        </w:r>
        <w:r w:rsidR="001D6FD8" w:rsidRPr="00813B25">
          <w:rPr>
            <w:rStyle w:val="Hipervnculo"/>
            <w:b/>
            <w:smallCaps/>
            <w:noProof/>
          </w:rPr>
          <w:t>Arquitectura de Solución</w:t>
        </w:r>
        <w:r w:rsidR="001D6FD8">
          <w:rPr>
            <w:noProof/>
            <w:webHidden/>
          </w:rPr>
          <w:tab/>
        </w:r>
        <w:r>
          <w:rPr>
            <w:noProof/>
            <w:webHidden/>
          </w:rPr>
          <w:fldChar w:fldCharType="begin"/>
        </w:r>
        <w:r w:rsidR="001D6FD8">
          <w:rPr>
            <w:noProof/>
            <w:webHidden/>
          </w:rPr>
          <w:instrText xml:space="preserve"> PAGEREF _Toc294934099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0" w:history="1">
        <w:r w:rsidR="001D6FD8" w:rsidRPr="00813B25">
          <w:rPr>
            <w:rStyle w:val="Hipervnculo"/>
            <w:b/>
            <w:smallCaps/>
            <w:noProof/>
          </w:rPr>
          <w:t>4.1.</w:t>
        </w:r>
        <w:r w:rsidR="001D6FD8">
          <w:rPr>
            <w:rFonts w:asciiTheme="minorHAnsi" w:eastAsiaTheme="minorEastAsia" w:hAnsiTheme="minorHAnsi" w:cstheme="minorBidi"/>
            <w:noProof/>
            <w:lang w:val="en-US"/>
          </w:rPr>
          <w:tab/>
        </w:r>
        <w:r w:rsidR="001D6FD8" w:rsidRPr="00813B25">
          <w:rPr>
            <w:rStyle w:val="Hipervnculo"/>
            <w:b/>
            <w:smallCaps/>
            <w:noProof/>
          </w:rPr>
          <w:t>Arquitectura de negocio</w:t>
        </w:r>
        <w:r w:rsidR="001D6FD8">
          <w:rPr>
            <w:noProof/>
            <w:webHidden/>
          </w:rPr>
          <w:tab/>
        </w:r>
        <w:r>
          <w:rPr>
            <w:noProof/>
            <w:webHidden/>
          </w:rPr>
          <w:fldChar w:fldCharType="begin"/>
        </w:r>
        <w:r w:rsidR="001D6FD8">
          <w:rPr>
            <w:noProof/>
            <w:webHidden/>
          </w:rPr>
          <w:instrText xml:space="preserve"> PAGEREF _Toc294934100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1" w:history="1">
        <w:r w:rsidR="001D6FD8" w:rsidRPr="00813B25">
          <w:rPr>
            <w:rStyle w:val="Hipervnculo"/>
            <w:b/>
            <w:smallCaps/>
            <w:noProof/>
          </w:rPr>
          <w:t>4.2.</w:t>
        </w:r>
        <w:r w:rsidR="001D6FD8">
          <w:rPr>
            <w:rFonts w:asciiTheme="minorHAnsi" w:eastAsiaTheme="minorEastAsia" w:hAnsiTheme="minorHAnsi" w:cstheme="minorBidi"/>
            <w:noProof/>
            <w:lang w:val="en-US"/>
          </w:rPr>
          <w:tab/>
        </w:r>
        <w:r w:rsidR="001D6FD8" w:rsidRPr="00813B25">
          <w:rPr>
            <w:rStyle w:val="Hipervnculo"/>
            <w:b/>
            <w:smallCaps/>
            <w:noProof/>
          </w:rPr>
          <w:t>Blue-Print de Arquitectura (Nivel 2 Blue-Print Detallado &amp; Gestión de Requerimientos no Funcionales)</w:t>
        </w:r>
        <w:r w:rsidR="001D6FD8">
          <w:rPr>
            <w:noProof/>
            <w:webHidden/>
          </w:rPr>
          <w:tab/>
        </w:r>
        <w:r>
          <w:rPr>
            <w:noProof/>
            <w:webHidden/>
          </w:rPr>
          <w:fldChar w:fldCharType="begin"/>
        </w:r>
        <w:r w:rsidR="001D6FD8">
          <w:rPr>
            <w:noProof/>
            <w:webHidden/>
          </w:rPr>
          <w:instrText xml:space="preserve"> PAGEREF _Toc294934101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2"/>
        <w:tabs>
          <w:tab w:val="left" w:pos="1100"/>
          <w:tab w:val="right" w:leader="dot" w:pos="9954"/>
        </w:tabs>
        <w:rPr>
          <w:rFonts w:asciiTheme="minorHAnsi" w:eastAsiaTheme="minorEastAsia" w:hAnsiTheme="minorHAnsi" w:cstheme="minorBidi"/>
          <w:noProof/>
          <w:lang w:val="en-US"/>
        </w:rPr>
      </w:pPr>
      <w:hyperlink w:anchor="_Toc294934102" w:history="1">
        <w:r w:rsidR="001D6FD8" w:rsidRPr="00813B25">
          <w:rPr>
            <w:rStyle w:val="Hipervnculo"/>
            <w:b/>
            <w:smallCaps/>
            <w:noProof/>
          </w:rPr>
          <w:t>4.2.1.</w:t>
        </w:r>
        <w:r w:rsidR="001D6FD8">
          <w:rPr>
            <w:rFonts w:asciiTheme="minorHAnsi" w:eastAsiaTheme="minorEastAsia" w:hAnsiTheme="minorHAnsi" w:cstheme="minorBidi"/>
            <w:noProof/>
            <w:lang w:val="en-US"/>
          </w:rPr>
          <w:tab/>
        </w:r>
        <w:r w:rsidR="001D6FD8" w:rsidRPr="00813B25">
          <w:rPr>
            <w:rStyle w:val="Hipervnculo"/>
            <w:b/>
            <w:smallCaps/>
            <w:noProof/>
          </w:rPr>
          <w:t>Requerimientos no funcionales</w:t>
        </w:r>
        <w:r w:rsidR="001D6FD8">
          <w:rPr>
            <w:noProof/>
            <w:webHidden/>
          </w:rPr>
          <w:tab/>
        </w:r>
        <w:r>
          <w:rPr>
            <w:noProof/>
            <w:webHidden/>
          </w:rPr>
          <w:fldChar w:fldCharType="begin"/>
        </w:r>
        <w:r w:rsidR="001D6FD8">
          <w:rPr>
            <w:noProof/>
            <w:webHidden/>
          </w:rPr>
          <w:instrText xml:space="preserve"> PAGEREF _Toc294934102 \h </w:instrText>
        </w:r>
        <w:r>
          <w:rPr>
            <w:noProof/>
            <w:webHidden/>
          </w:rPr>
        </w:r>
        <w:r>
          <w:rPr>
            <w:noProof/>
            <w:webHidden/>
          </w:rPr>
          <w:fldChar w:fldCharType="separate"/>
        </w:r>
        <w:r w:rsidR="001D6FD8">
          <w:rPr>
            <w:noProof/>
            <w:webHidden/>
          </w:rPr>
          <w:t>1</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3" w:history="1">
        <w:r w:rsidR="001D6FD8" w:rsidRPr="00813B25">
          <w:rPr>
            <w:rStyle w:val="Hipervnculo"/>
            <w:b/>
            <w:smallCaps/>
            <w:noProof/>
          </w:rPr>
          <w:t>4.3.</w:t>
        </w:r>
        <w:r w:rsidR="001D6FD8">
          <w:rPr>
            <w:rFonts w:asciiTheme="minorHAnsi" w:eastAsiaTheme="minorEastAsia" w:hAnsiTheme="minorHAnsi" w:cstheme="minorBidi"/>
            <w:noProof/>
            <w:lang w:val="en-US"/>
          </w:rPr>
          <w:tab/>
        </w:r>
        <w:r w:rsidR="001D6FD8" w:rsidRPr="00813B25">
          <w:rPr>
            <w:rStyle w:val="Hipervnculo"/>
            <w:b/>
            <w:smallCaps/>
            <w:noProof/>
          </w:rPr>
          <w:t>arquitectura tecnológica</w:t>
        </w:r>
        <w:r w:rsidR="001D6FD8">
          <w:rPr>
            <w:noProof/>
            <w:webHidden/>
          </w:rPr>
          <w:tab/>
        </w:r>
        <w:r>
          <w:rPr>
            <w:noProof/>
            <w:webHidden/>
          </w:rPr>
          <w:fldChar w:fldCharType="begin"/>
        </w:r>
        <w:r w:rsidR="001D6FD8">
          <w:rPr>
            <w:noProof/>
            <w:webHidden/>
          </w:rPr>
          <w:instrText xml:space="preserve"> PAGEREF _Toc294934103 \h </w:instrText>
        </w:r>
        <w:r>
          <w:rPr>
            <w:noProof/>
            <w:webHidden/>
          </w:rPr>
        </w:r>
        <w:r>
          <w:rPr>
            <w:noProof/>
            <w:webHidden/>
          </w:rPr>
          <w:fldChar w:fldCharType="separate"/>
        </w:r>
        <w:r w:rsidR="001D6FD8">
          <w:rPr>
            <w:noProof/>
            <w:webHidden/>
          </w:rPr>
          <w:t>2</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4" w:history="1">
        <w:r w:rsidR="001D6FD8" w:rsidRPr="00813B25">
          <w:rPr>
            <w:rStyle w:val="Hipervnculo"/>
            <w:b/>
            <w:smallCaps/>
            <w:noProof/>
          </w:rPr>
          <w:t>4.4.</w:t>
        </w:r>
        <w:r w:rsidR="001D6FD8">
          <w:rPr>
            <w:rFonts w:asciiTheme="minorHAnsi" w:eastAsiaTheme="minorEastAsia" w:hAnsiTheme="minorHAnsi" w:cstheme="minorBidi"/>
            <w:noProof/>
            <w:lang w:val="en-US"/>
          </w:rPr>
          <w:tab/>
        </w:r>
        <w:r w:rsidR="001D6FD8" w:rsidRPr="00813B25">
          <w:rPr>
            <w:rStyle w:val="Hipervnculo"/>
            <w:b/>
            <w:smallCaps/>
            <w:noProof/>
          </w:rPr>
          <w:t>Proyectos identificados</w:t>
        </w:r>
        <w:r w:rsidR="001D6FD8">
          <w:rPr>
            <w:noProof/>
            <w:webHidden/>
          </w:rPr>
          <w:tab/>
        </w:r>
        <w:r>
          <w:rPr>
            <w:noProof/>
            <w:webHidden/>
          </w:rPr>
          <w:fldChar w:fldCharType="begin"/>
        </w:r>
        <w:r w:rsidR="001D6FD8">
          <w:rPr>
            <w:noProof/>
            <w:webHidden/>
          </w:rPr>
          <w:instrText xml:space="preserve"> PAGEREF _Toc294934104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5" w:history="1">
        <w:r w:rsidR="001D6FD8" w:rsidRPr="00813B25">
          <w:rPr>
            <w:rStyle w:val="Hipervnculo"/>
            <w:b/>
            <w:smallCaps/>
            <w:noProof/>
          </w:rPr>
          <w:t>4.5.</w:t>
        </w:r>
        <w:r w:rsidR="001D6FD8">
          <w:rPr>
            <w:rFonts w:asciiTheme="minorHAnsi" w:eastAsiaTheme="minorEastAsia" w:hAnsiTheme="minorHAnsi" w:cstheme="minorBidi"/>
            <w:noProof/>
            <w:lang w:val="en-US"/>
          </w:rPr>
          <w:tab/>
        </w:r>
        <w:r w:rsidR="001D6FD8" w:rsidRPr="00813B25">
          <w:rPr>
            <w:rStyle w:val="Hipervnculo"/>
            <w:b/>
            <w:smallCaps/>
            <w:noProof/>
          </w:rPr>
          <w:t>Priorización de proyectos</w:t>
        </w:r>
        <w:r w:rsidR="001D6FD8">
          <w:rPr>
            <w:noProof/>
            <w:webHidden/>
          </w:rPr>
          <w:tab/>
        </w:r>
        <w:r>
          <w:rPr>
            <w:noProof/>
            <w:webHidden/>
          </w:rPr>
          <w:fldChar w:fldCharType="begin"/>
        </w:r>
        <w:r w:rsidR="001D6FD8">
          <w:rPr>
            <w:noProof/>
            <w:webHidden/>
          </w:rPr>
          <w:instrText xml:space="preserve"> PAGEREF _Toc294934105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6" w:history="1">
        <w:r w:rsidR="001D6FD8" w:rsidRPr="00813B25">
          <w:rPr>
            <w:rStyle w:val="Hipervnculo"/>
            <w:b/>
            <w:smallCaps/>
            <w:noProof/>
          </w:rPr>
          <w:t>4.6.</w:t>
        </w:r>
        <w:r w:rsidR="001D6FD8">
          <w:rPr>
            <w:rFonts w:asciiTheme="minorHAnsi" w:eastAsiaTheme="minorEastAsia" w:hAnsiTheme="minorHAnsi" w:cstheme="minorBidi"/>
            <w:noProof/>
            <w:lang w:val="en-US"/>
          </w:rPr>
          <w:tab/>
        </w:r>
        <w:r w:rsidR="001D6FD8" w:rsidRPr="00813B25">
          <w:rPr>
            <w:rStyle w:val="Hipervnculo"/>
            <w:b/>
            <w:smallCaps/>
            <w:noProof/>
          </w:rPr>
          <w:t>Alcance de la solución</w:t>
        </w:r>
        <w:r w:rsidR="001D6FD8">
          <w:rPr>
            <w:noProof/>
            <w:webHidden/>
          </w:rPr>
          <w:tab/>
        </w:r>
        <w:r>
          <w:rPr>
            <w:noProof/>
            <w:webHidden/>
          </w:rPr>
          <w:fldChar w:fldCharType="begin"/>
        </w:r>
        <w:r w:rsidR="001D6FD8">
          <w:rPr>
            <w:noProof/>
            <w:webHidden/>
          </w:rPr>
          <w:instrText xml:space="preserve"> PAGEREF _Toc294934106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7" w:history="1">
        <w:r w:rsidR="001D6FD8" w:rsidRPr="00813B25">
          <w:rPr>
            <w:rStyle w:val="Hipervnculo"/>
            <w:b/>
            <w:smallCaps/>
            <w:noProof/>
          </w:rPr>
          <w:t>4.7.</w:t>
        </w:r>
        <w:r w:rsidR="001D6FD8">
          <w:rPr>
            <w:rFonts w:asciiTheme="minorHAnsi" w:eastAsiaTheme="minorEastAsia" w:hAnsiTheme="minorHAnsi" w:cstheme="minorBidi"/>
            <w:noProof/>
            <w:lang w:val="en-US"/>
          </w:rPr>
          <w:tab/>
        </w:r>
        <w:r w:rsidR="001D6FD8" w:rsidRPr="00813B25">
          <w:rPr>
            <w:rStyle w:val="Hipervnculo"/>
            <w:b/>
            <w:smallCaps/>
            <w:noProof/>
          </w:rPr>
          <w:t>Estimación y costos</w:t>
        </w:r>
        <w:r w:rsidR="001D6FD8">
          <w:rPr>
            <w:noProof/>
            <w:webHidden/>
          </w:rPr>
          <w:tab/>
        </w:r>
        <w:r>
          <w:rPr>
            <w:noProof/>
            <w:webHidden/>
          </w:rPr>
          <w:fldChar w:fldCharType="begin"/>
        </w:r>
        <w:r w:rsidR="001D6FD8">
          <w:rPr>
            <w:noProof/>
            <w:webHidden/>
          </w:rPr>
          <w:instrText xml:space="preserve"> PAGEREF _Toc294934107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8" w:history="1">
        <w:r w:rsidR="001D6FD8" w:rsidRPr="00813B25">
          <w:rPr>
            <w:rStyle w:val="Hipervnculo"/>
            <w:b/>
            <w:smallCaps/>
            <w:noProof/>
          </w:rPr>
          <w:t>4.8.</w:t>
        </w:r>
        <w:r w:rsidR="001D6FD8">
          <w:rPr>
            <w:rFonts w:asciiTheme="minorHAnsi" w:eastAsiaTheme="minorEastAsia" w:hAnsiTheme="minorHAnsi" w:cstheme="minorBidi"/>
            <w:noProof/>
            <w:lang w:val="en-US"/>
          </w:rPr>
          <w:tab/>
        </w:r>
        <w:r w:rsidR="001D6FD8" w:rsidRPr="00813B25">
          <w:rPr>
            <w:rStyle w:val="Hipervnculo"/>
            <w:b/>
            <w:smallCaps/>
            <w:noProof/>
          </w:rPr>
          <w:t>Planeación de la implementación</w:t>
        </w:r>
        <w:r w:rsidR="001D6FD8">
          <w:rPr>
            <w:noProof/>
            <w:webHidden/>
          </w:rPr>
          <w:tab/>
        </w:r>
        <w:r>
          <w:rPr>
            <w:noProof/>
            <w:webHidden/>
          </w:rPr>
          <w:fldChar w:fldCharType="begin"/>
        </w:r>
        <w:r w:rsidR="001D6FD8">
          <w:rPr>
            <w:noProof/>
            <w:webHidden/>
          </w:rPr>
          <w:instrText xml:space="preserve"> PAGEREF _Toc294934108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2"/>
        <w:tabs>
          <w:tab w:val="left" w:pos="880"/>
          <w:tab w:val="right" w:leader="dot" w:pos="9954"/>
        </w:tabs>
        <w:rPr>
          <w:rFonts w:asciiTheme="minorHAnsi" w:eastAsiaTheme="minorEastAsia" w:hAnsiTheme="minorHAnsi" w:cstheme="minorBidi"/>
          <w:noProof/>
          <w:lang w:val="en-US"/>
        </w:rPr>
      </w:pPr>
      <w:hyperlink w:anchor="_Toc294934109" w:history="1">
        <w:r w:rsidR="001D6FD8" w:rsidRPr="00813B25">
          <w:rPr>
            <w:rStyle w:val="Hipervnculo"/>
            <w:b/>
            <w:noProof/>
          </w:rPr>
          <w:t>4.9.</w:t>
        </w:r>
        <w:r w:rsidR="001D6FD8">
          <w:rPr>
            <w:rFonts w:asciiTheme="minorHAnsi" w:eastAsiaTheme="minorEastAsia" w:hAnsiTheme="minorHAnsi" w:cstheme="minorBidi"/>
            <w:noProof/>
            <w:lang w:val="en-US"/>
          </w:rPr>
          <w:tab/>
        </w:r>
        <w:r w:rsidR="001D6FD8" w:rsidRPr="00813B25">
          <w:rPr>
            <w:rStyle w:val="Hipervnculo"/>
            <w:b/>
            <w:smallCaps/>
            <w:noProof/>
          </w:rPr>
          <w:t>Gestión de riesgos</w:t>
        </w:r>
        <w:r w:rsidR="001D6FD8">
          <w:rPr>
            <w:noProof/>
            <w:webHidden/>
          </w:rPr>
          <w:tab/>
        </w:r>
        <w:r>
          <w:rPr>
            <w:noProof/>
            <w:webHidden/>
          </w:rPr>
          <w:fldChar w:fldCharType="begin"/>
        </w:r>
        <w:r w:rsidR="001D6FD8">
          <w:rPr>
            <w:noProof/>
            <w:webHidden/>
          </w:rPr>
          <w:instrText xml:space="preserve"> PAGEREF _Toc294934109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1"/>
        <w:tabs>
          <w:tab w:val="left" w:pos="440"/>
          <w:tab w:val="right" w:leader="dot" w:pos="9954"/>
        </w:tabs>
        <w:rPr>
          <w:rFonts w:asciiTheme="minorHAnsi" w:eastAsiaTheme="minorEastAsia" w:hAnsiTheme="minorHAnsi" w:cstheme="minorBidi"/>
          <w:noProof/>
          <w:lang w:val="en-US"/>
        </w:rPr>
      </w:pPr>
      <w:hyperlink w:anchor="_Toc294934110" w:history="1">
        <w:r w:rsidR="001D6FD8" w:rsidRPr="00813B25">
          <w:rPr>
            <w:rStyle w:val="Hipervnculo"/>
            <w:b/>
            <w:smallCaps/>
            <w:noProof/>
          </w:rPr>
          <w:t>5.</w:t>
        </w:r>
        <w:r w:rsidR="001D6FD8">
          <w:rPr>
            <w:rFonts w:asciiTheme="minorHAnsi" w:eastAsiaTheme="minorEastAsia" w:hAnsiTheme="minorHAnsi" w:cstheme="minorBidi"/>
            <w:noProof/>
            <w:lang w:val="en-US"/>
          </w:rPr>
          <w:tab/>
        </w:r>
        <w:r w:rsidR="001D6FD8" w:rsidRPr="00813B25">
          <w:rPr>
            <w:rStyle w:val="Hipervnculo"/>
            <w:b/>
            <w:smallCaps/>
            <w:noProof/>
          </w:rPr>
          <w:t>Conclusiones</w:t>
        </w:r>
        <w:r w:rsidR="001D6FD8">
          <w:rPr>
            <w:noProof/>
            <w:webHidden/>
          </w:rPr>
          <w:tab/>
        </w:r>
        <w:r>
          <w:rPr>
            <w:noProof/>
            <w:webHidden/>
          </w:rPr>
          <w:fldChar w:fldCharType="begin"/>
        </w:r>
        <w:r w:rsidR="001D6FD8">
          <w:rPr>
            <w:noProof/>
            <w:webHidden/>
          </w:rPr>
          <w:instrText xml:space="preserve"> PAGEREF _Toc294934110 \h </w:instrText>
        </w:r>
        <w:r>
          <w:rPr>
            <w:noProof/>
            <w:webHidden/>
          </w:rPr>
        </w:r>
        <w:r>
          <w:rPr>
            <w:noProof/>
            <w:webHidden/>
          </w:rPr>
          <w:fldChar w:fldCharType="separate"/>
        </w:r>
        <w:r w:rsidR="001D6FD8">
          <w:rPr>
            <w:noProof/>
            <w:webHidden/>
          </w:rPr>
          <w:t>3</w:t>
        </w:r>
        <w:r>
          <w:rPr>
            <w:noProof/>
            <w:webHidden/>
          </w:rPr>
          <w:fldChar w:fldCharType="end"/>
        </w:r>
      </w:hyperlink>
    </w:p>
    <w:p w:rsidR="001D6FD8" w:rsidRDefault="004F3808">
      <w:pPr>
        <w:pStyle w:val="TDC1"/>
        <w:tabs>
          <w:tab w:val="left" w:pos="440"/>
          <w:tab w:val="right" w:leader="dot" w:pos="9954"/>
        </w:tabs>
        <w:rPr>
          <w:rFonts w:asciiTheme="minorHAnsi" w:eastAsiaTheme="minorEastAsia" w:hAnsiTheme="minorHAnsi" w:cstheme="minorBidi"/>
          <w:noProof/>
          <w:lang w:val="en-US"/>
        </w:rPr>
      </w:pPr>
      <w:hyperlink w:anchor="_Toc294934111" w:history="1">
        <w:r w:rsidR="001D6FD8" w:rsidRPr="00813B25">
          <w:rPr>
            <w:rStyle w:val="Hipervnculo"/>
            <w:b/>
            <w:smallCaps/>
            <w:noProof/>
          </w:rPr>
          <w:t>6.</w:t>
        </w:r>
        <w:r w:rsidR="001D6FD8">
          <w:rPr>
            <w:rFonts w:asciiTheme="minorHAnsi" w:eastAsiaTheme="minorEastAsia" w:hAnsiTheme="minorHAnsi" w:cstheme="minorBidi"/>
            <w:noProof/>
            <w:lang w:val="en-US"/>
          </w:rPr>
          <w:tab/>
        </w:r>
        <w:r w:rsidR="001D6FD8" w:rsidRPr="00813B25">
          <w:rPr>
            <w:rStyle w:val="Hipervnculo"/>
            <w:b/>
            <w:smallCaps/>
            <w:noProof/>
          </w:rPr>
          <w:t>Bibliografía</w:t>
        </w:r>
        <w:r w:rsidR="001D6FD8">
          <w:rPr>
            <w:noProof/>
            <w:webHidden/>
          </w:rPr>
          <w:tab/>
        </w:r>
        <w:r>
          <w:rPr>
            <w:noProof/>
            <w:webHidden/>
          </w:rPr>
          <w:fldChar w:fldCharType="begin"/>
        </w:r>
        <w:r w:rsidR="001D6FD8">
          <w:rPr>
            <w:noProof/>
            <w:webHidden/>
          </w:rPr>
          <w:instrText xml:space="preserve"> PAGEREF _Toc294934111 \h </w:instrText>
        </w:r>
        <w:r>
          <w:rPr>
            <w:noProof/>
            <w:webHidden/>
          </w:rPr>
        </w:r>
        <w:r>
          <w:rPr>
            <w:noProof/>
            <w:webHidden/>
          </w:rPr>
          <w:fldChar w:fldCharType="separate"/>
        </w:r>
        <w:r w:rsidR="001D6FD8">
          <w:rPr>
            <w:noProof/>
            <w:webHidden/>
          </w:rPr>
          <w:t>3</w:t>
        </w:r>
        <w:r>
          <w:rPr>
            <w:noProof/>
            <w:webHidden/>
          </w:rPr>
          <w:fldChar w:fldCharType="end"/>
        </w:r>
      </w:hyperlink>
    </w:p>
    <w:p w:rsidR="00360959" w:rsidRDefault="004F3808"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A46107" w:rsidRDefault="004F3808">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4980768" w:history="1">
        <w:r w:rsidR="00A46107" w:rsidRPr="00802EEA">
          <w:rPr>
            <w:rStyle w:val="Hipervnculo"/>
            <w:rFonts w:ascii="Calibri" w:hAnsi="Calibri"/>
            <w:noProof/>
          </w:rPr>
          <w:t>Figura 1. Proyectos para cerrar la brecha</w:t>
        </w:r>
        <w:r w:rsidR="00A46107">
          <w:rPr>
            <w:noProof/>
            <w:webHidden/>
          </w:rPr>
          <w:tab/>
        </w:r>
        <w:r>
          <w:rPr>
            <w:noProof/>
            <w:webHidden/>
          </w:rPr>
          <w:fldChar w:fldCharType="begin"/>
        </w:r>
        <w:r w:rsidR="00A46107">
          <w:rPr>
            <w:noProof/>
            <w:webHidden/>
          </w:rPr>
          <w:instrText xml:space="preserve"> PAGEREF _Toc294980768 \h </w:instrText>
        </w:r>
        <w:r>
          <w:rPr>
            <w:noProof/>
            <w:webHidden/>
          </w:rPr>
        </w:r>
        <w:r>
          <w:rPr>
            <w:noProof/>
            <w:webHidden/>
          </w:rPr>
          <w:fldChar w:fldCharType="separate"/>
        </w:r>
        <w:r w:rsidR="00A46107">
          <w:rPr>
            <w:noProof/>
            <w:webHidden/>
          </w:rPr>
          <w:t>5</w:t>
        </w:r>
        <w:r>
          <w:rPr>
            <w:noProof/>
            <w:webHidden/>
          </w:rPr>
          <w:fldChar w:fldCharType="end"/>
        </w:r>
      </w:hyperlink>
    </w:p>
    <w:p w:rsidR="00A46107" w:rsidRDefault="004F3808"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76FC5" w:rsidRPr="00D76FC5" w:rsidRDefault="004F3808">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4975575" w:history="1">
        <w:r w:rsidR="00D76FC5" w:rsidRPr="00D76FC5">
          <w:rPr>
            <w:rStyle w:val="Hipervnculo"/>
            <w:rFonts w:asciiTheme="minorHAnsi" w:hAnsiTheme="minorHAnsi"/>
            <w:b/>
            <w:noProof/>
          </w:rPr>
          <w:t>Tabla 1. Proyectos que cierran la brecha de la Arquitectura de Negocio</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_Toc294975575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D76FC5" w:rsidRPr="00D76FC5" w:rsidRDefault="004F3808">
      <w:pPr>
        <w:pStyle w:val="Tabladeilustraciones"/>
        <w:tabs>
          <w:tab w:val="right" w:leader="dot" w:pos="9954"/>
        </w:tabs>
        <w:rPr>
          <w:rFonts w:asciiTheme="minorHAnsi" w:eastAsiaTheme="minorEastAsia" w:hAnsiTheme="minorHAnsi" w:cstheme="minorBidi"/>
          <w:b/>
          <w:noProof/>
          <w:color w:val="auto"/>
          <w:sz w:val="22"/>
          <w:szCs w:val="22"/>
        </w:rPr>
      </w:pPr>
      <w:hyperlink w:anchor="_Toc294975576" w:history="1">
        <w:r w:rsidR="00D76FC5" w:rsidRPr="00D76FC5">
          <w:rPr>
            <w:rStyle w:val="Hipervnculo"/>
            <w:rFonts w:asciiTheme="minorHAnsi" w:hAnsiTheme="minorHAnsi"/>
            <w:b/>
            <w:noProof/>
          </w:rPr>
          <w:t>Tabla 2. Proyectos que cierran la brecha de la Arquitectura de Datos</w:t>
        </w:r>
        <w:r w:rsidR="00D76FC5" w:rsidRPr="00D76FC5">
          <w:rPr>
            <w:rFonts w:asciiTheme="minorHAnsi" w:hAnsiTheme="minorHAnsi"/>
            <w:b/>
            <w:noProof/>
            <w:webHidden/>
          </w:rPr>
          <w:tab/>
        </w:r>
        <w:r w:rsidRPr="00D76FC5">
          <w:rPr>
            <w:rFonts w:asciiTheme="minorHAnsi" w:hAnsiTheme="minorHAnsi"/>
            <w:b/>
            <w:noProof/>
            <w:webHidden/>
          </w:rPr>
          <w:fldChar w:fldCharType="begin"/>
        </w:r>
        <w:r w:rsidR="00D76FC5" w:rsidRPr="00D76FC5">
          <w:rPr>
            <w:rFonts w:asciiTheme="minorHAnsi" w:hAnsiTheme="minorHAnsi"/>
            <w:b/>
            <w:noProof/>
            <w:webHidden/>
          </w:rPr>
          <w:instrText xml:space="preserve"> PAGEREF _Toc294975576 \h </w:instrText>
        </w:r>
        <w:r w:rsidRPr="00D76FC5">
          <w:rPr>
            <w:rFonts w:asciiTheme="minorHAnsi" w:hAnsiTheme="minorHAnsi"/>
            <w:b/>
            <w:noProof/>
            <w:webHidden/>
          </w:rPr>
        </w:r>
        <w:r w:rsidRPr="00D76FC5">
          <w:rPr>
            <w:rFonts w:asciiTheme="minorHAnsi" w:hAnsiTheme="minorHAnsi"/>
            <w:b/>
            <w:noProof/>
            <w:webHidden/>
          </w:rPr>
          <w:fldChar w:fldCharType="separate"/>
        </w:r>
        <w:r w:rsidR="00D76FC5" w:rsidRPr="00D76FC5">
          <w:rPr>
            <w:rFonts w:asciiTheme="minorHAnsi" w:hAnsiTheme="minorHAnsi"/>
            <w:b/>
            <w:noProof/>
            <w:webHidden/>
          </w:rPr>
          <w:t>3</w:t>
        </w:r>
        <w:r w:rsidRPr="00D76FC5">
          <w:rPr>
            <w:rFonts w:asciiTheme="minorHAnsi" w:hAnsiTheme="minorHAnsi"/>
            <w:b/>
            <w:noProof/>
            <w:webHidden/>
          </w:rPr>
          <w:fldChar w:fldCharType="end"/>
        </w:r>
      </w:hyperlink>
    </w:p>
    <w:p w:rsidR="007A668C" w:rsidRDefault="004F3808"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4934094"/>
      <w:r>
        <w:rPr>
          <w:rFonts w:asciiTheme="minorHAnsi" w:hAnsiTheme="minorHAnsi"/>
          <w:b/>
          <w:smallCaps/>
          <w:sz w:val="22"/>
        </w:rPr>
        <w:t>Introducción</w:t>
      </w:r>
      <w:bookmarkEnd w:id="1"/>
    </w:p>
    <w:p w:rsidR="00360959" w:rsidRDefault="00360959" w:rsidP="00B37787">
      <w:pPr>
        <w:jc w:val="both"/>
        <w:rPr>
          <w:rFonts w:asciiTheme="minorHAnsi" w:hAnsiTheme="minorHAnsi"/>
          <w:sz w:val="22"/>
        </w:rPr>
      </w:pPr>
    </w:p>
    <w:p w:rsidR="00604E05" w:rsidRDefault="004025FF" w:rsidP="00B37787">
      <w:pPr>
        <w:jc w:val="both"/>
        <w:rPr>
          <w:rFonts w:asciiTheme="minorHAnsi" w:hAnsiTheme="minorHAnsi"/>
          <w:sz w:val="22"/>
        </w:rPr>
      </w:pPr>
      <w:r>
        <w:rPr>
          <w:rFonts w:asciiTheme="minorHAnsi" w:hAnsiTheme="minorHAnsi"/>
          <w:sz w:val="22"/>
        </w:rPr>
        <w:t xml:space="preserve">Como respuesta a la apertura de mercado generada por la reciente firma de los tratados de libre comercio, </w:t>
      </w:r>
      <w:proofErr w:type="spellStart"/>
      <w:r>
        <w:rPr>
          <w:rFonts w:asciiTheme="minorHAnsi" w:hAnsiTheme="minorHAnsi"/>
          <w:sz w:val="22"/>
        </w:rPr>
        <w:t>Market</w:t>
      </w:r>
      <w:proofErr w:type="spellEnd"/>
      <w:r>
        <w:rPr>
          <w:rFonts w:asciiTheme="minorHAnsi" w:hAnsiTheme="minorHAnsi"/>
          <w:sz w:val="22"/>
        </w:rPr>
        <w:t xml:space="preserve"> Place de los Alpes</w:t>
      </w:r>
      <w:r w:rsidR="003069D3">
        <w:rPr>
          <w:rFonts w:asciiTheme="minorHAnsi" w:hAnsiTheme="minorHAnsi"/>
          <w:sz w:val="22"/>
        </w:rPr>
        <w:t xml:space="preserve"> ha definido nuevos motivadores para guiar su negocio y ve la necesidad de adaptar TI para que se encuentre orientada y apoyando las planteadas.</w:t>
      </w:r>
    </w:p>
    <w:p w:rsidR="003069D3" w:rsidRDefault="003069D3" w:rsidP="00B37787">
      <w:pPr>
        <w:jc w:val="both"/>
        <w:rPr>
          <w:rFonts w:asciiTheme="minorHAnsi" w:hAnsiTheme="minorHAnsi"/>
          <w:sz w:val="22"/>
        </w:rPr>
      </w:pPr>
    </w:p>
    <w:p w:rsidR="003069D3" w:rsidRDefault="003069D3" w:rsidP="00B37787">
      <w:pPr>
        <w:jc w:val="both"/>
        <w:rPr>
          <w:rFonts w:asciiTheme="minorHAnsi" w:hAnsiTheme="minorHAnsi"/>
          <w:sz w:val="22"/>
        </w:rPr>
      </w:pPr>
      <w:r>
        <w:rPr>
          <w:rFonts w:asciiTheme="minorHAnsi" w:hAnsiTheme="minorHAnsi"/>
          <w:sz w:val="22"/>
        </w:rPr>
        <w:t>De acuerdo a la arquitectura empresarial objetivo compuesta por</w:t>
      </w:r>
      <w:r w:rsidR="00A27A0F">
        <w:rPr>
          <w:rFonts w:asciiTheme="minorHAnsi" w:hAnsiTheme="minorHAnsi"/>
          <w:sz w:val="22"/>
        </w:rPr>
        <w:t xml:space="preserve"> las</w:t>
      </w:r>
      <w:r>
        <w:rPr>
          <w:rFonts w:asciiTheme="minorHAnsi" w:hAnsiTheme="minorHAnsi"/>
          <w:sz w:val="22"/>
        </w:rPr>
        <w:t xml:space="preserve"> </w:t>
      </w:r>
      <w:r w:rsidR="00A27A0F">
        <w:rPr>
          <w:rFonts w:asciiTheme="minorHAnsi" w:hAnsiTheme="minorHAnsi"/>
          <w:sz w:val="22"/>
        </w:rPr>
        <w:t>dimensiones</w:t>
      </w:r>
      <w:r>
        <w:rPr>
          <w:rFonts w:asciiTheme="minorHAnsi" w:hAnsiTheme="minorHAnsi"/>
          <w:sz w:val="22"/>
        </w:rPr>
        <w:t>: p</w:t>
      </w:r>
      <w:r w:rsidRPr="003069D3">
        <w:rPr>
          <w:rFonts w:asciiTheme="minorHAnsi" w:hAnsiTheme="minorHAnsi"/>
          <w:sz w:val="22"/>
        </w:rPr>
        <w:t xml:space="preserve">rocesos, </w:t>
      </w:r>
      <w:r>
        <w:rPr>
          <w:rFonts w:asciiTheme="minorHAnsi" w:hAnsiTheme="minorHAnsi"/>
          <w:sz w:val="22"/>
        </w:rPr>
        <w:t>datos, aplicaciones e i</w:t>
      </w:r>
      <w:r w:rsidRPr="003069D3">
        <w:rPr>
          <w:rFonts w:asciiTheme="minorHAnsi" w:hAnsiTheme="minorHAnsi"/>
          <w:sz w:val="22"/>
        </w:rPr>
        <w:t>nfraestructura</w:t>
      </w:r>
      <w:r>
        <w:rPr>
          <w:rFonts w:asciiTheme="minorHAnsi" w:hAnsiTheme="minorHAnsi"/>
          <w:sz w:val="22"/>
        </w:rPr>
        <w:t xml:space="preserve"> se ha propuesto una solución que cubre las brechas </w:t>
      </w:r>
      <w:r w:rsidR="00A27A0F">
        <w:rPr>
          <w:rFonts w:asciiTheme="minorHAnsi" w:hAnsiTheme="minorHAnsi"/>
          <w:sz w:val="22"/>
        </w:rPr>
        <w:t>de cada uno de esta</w:t>
      </w:r>
      <w:r>
        <w:rPr>
          <w:rFonts w:asciiTheme="minorHAnsi" w:hAnsiTheme="minorHAnsi"/>
          <w:sz w:val="22"/>
        </w:rPr>
        <w:t xml:space="preserve">s </w:t>
      </w:r>
      <w:r w:rsidR="00A27A0F">
        <w:rPr>
          <w:rFonts w:asciiTheme="minorHAnsi" w:hAnsiTheme="minorHAnsi"/>
          <w:sz w:val="22"/>
        </w:rPr>
        <w:t>dimensiones</w:t>
      </w:r>
      <w:r>
        <w:rPr>
          <w:rFonts w:asciiTheme="minorHAnsi" w:hAnsiTheme="minorHAnsi"/>
          <w:sz w:val="22"/>
        </w:rPr>
        <w:t>, basado en el estilo arquitectural SOA,</w:t>
      </w:r>
      <w:r w:rsidR="00916BE8">
        <w:rPr>
          <w:rFonts w:asciiTheme="minorHAnsi" w:hAnsiTheme="minorHAnsi"/>
          <w:sz w:val="22"/>
        </w:rPr>
        <w:t xml:space="preserve"> debido a que la flexibilidad, </w:t>
      </w:r>
      <w:proofErr w:type="spellStart"/>
      <w:r w:rsidR="00916BE8">
        <w:rPr>
          <w:rFonts w:asciiTheme="minorHAnsi" w:hAnsiTheme="minorHAnsi"/>
          <w:sz w:val="22"/>
        </w:rPr>
        <w:t>modificabilidad</w:t>
      </w:r>
      <w:proofErr w:type="spellEnd"/>
      <w:r w:rsidR="00916BE8">
        <w:rPr>
          <w:rFonts w:asciiTheme="minorHAnsi" w:hAnsiTheme="minorHAnsi"/>
          <w:sz w:val="22"/>
        </w:rPr>
        <w:t xml:space="preserve"> y reusabilidad son factores importantes para </w:t>
      </w:r>
      <w:r w:rsidR="00A27A0F">
        <w:rPr>
          <w:rFonts w:asciiTheme="minorHAnsi" w:hAnsiTheme="minorHAnsi"/>
          <w:sz w:val="22"/>
        </w:rPr>
        <w:t>tener en cuenta</w:t>
      </w:r>
      <w:r w:rsidR="00916BE8">
        <w:rPr>
          <w:rFonts w:asciiTheme="minorHAnsi" w:hAnsiTheme="minorHAnsi"/>
          <w:sz w:val="22"/>
        </w:rPr>
        <w:t xml:space="preserve">. </w:t>
      </w:r>
    </w:p>
    <w:p w:rsidR="00916BE8" w:rsidRDefault="00916BE8" w:rsidP="00B37787">
      <w:pPr>
        <w:jc w:val="both"/>
        <w:rPr>
          <w:rFonts w:asciiTheme="minorHAnsi" w:hAnsiTheme="minorHAnsi"/>
          <w:sz w:val="22"/>
        </w:rPr>
      </w:pPr>
    </w:p>
    <w:p w:rsidR="00916BE8" w:rsidRDefault="00916BE8" w:rsidP="00B37787">
      <w:pPr>
        <w:jc w:val="both"/>
        <w:rPr>
          <w:rFonts w:asciiTheme="minorHAnsi" w:hAnsiTheme="minorHAnsi"/>
          <w:sz w:val="22"/>
        </w:rPr>
      </w:pPr>
      <w:r>
        <w:rPr>
          <w:rFonts w:asciiTheme="minorHAnsi" w:hAnsiTheme="minorHAnsi"/>
          <w:sz w:val="22"/>
        </w:rPr>
        <w:t>Dentro de este documento se presenta un resumen del que del problema, es decir la arquitectura empresarial, para llegar al cómo, es decir el detalle de la arquitectura de la solución, basados en  el estilo arquitectural del que parte la solución y desarrollando el ROAD MAP general que enlaza los proyectos que logran cubrir la brecha de la arquitectura actual a la arquitectura objetivo.</w:t>
      </w:r>
    </w:p>
    <w:p w:rsidR="003069D3" w:rsidRDefault="003069D3" w:rsidP="00B37787">
      <w:pPr>
        <w:jc w:val="both"/>
        <w:rPr>
          <w:rFonts w:asciiTheme="minorHAnsi" w:hAnsiTheme="minorHAnsi"/>
          <w:sz w:val="22"/>
        </w:rPr>
      </w:pPr>
    </w:p>
    <w:p w:rsidR="00916BE8" w:rsidRDefault="00916BE8" w:rsidP="00B37787">
      <w:pPr>
        <w:jc w:val="both"/>
        <w:rPr>
          <w:rFonts w:asciiTheme="minorHAnsi" w:hAnsiTheme="minorHAnsi"/>
          <w:sz w:val="22"/>
        </w:rPr>
      </w:pPr>
      <w:r>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p>
    <w:p w:rsidR="00916BE8" w:rsidRDefault="00916BE8" w:rsidP="00B37787">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4934095"/>
      <w:r>
        <w:rPr>
          <w:rFonts w:asciiTheme="minorHAnsi" w:hAnsiTheme="minorHAnsi"/>
          <w:b/>
          <w:smallCaps/>
          <w:sz w:val="22"/>
        </w:rPr>
        <w:t>Objetivos</w:t>
      </w:r>
      <w:bookmarkEnd w:id="2"/>
    </w:p>
    <w:p w:rsidR="0059600E" w:rsidRPr="00ED1E8D" w:rsidRDefault="0059600E" w:rsidP="0059600E">
      <w:pPr>
        <w:pStyle w:val="Prrafodelista"/>
        <w:ind w:left="360"/>
        <w:jc w:val="both"/>
        <w:outlineLvl w:val="0"/>
        <w:rPr>
          <w:rFonts w:asciiTheme="minorHAnsi" w:hAnsiTheme="minorHAnsi"/>
          <w:b/>
          <w:smallCaps/>
          <w:sz w:val="22"/>
        </w:rPr>
      </w:pPr>
    </w:p>
    <w:p w:rsidR="00360959" w:rsidRDefault="0059600E" w:rsidP="00B37787">
      <w:pPr>
        <w:jc w:val="both"/>
        <w:rPr>
          <w:rFonts w:asciiTheme="minorHAnsi" w:hAnsiTheme="minorHAnsi"/>
          <w:sz w:val="22"/>
        </w:rPr>
      </w:pPr>
      <w:r>
        <w:rPr>
          <w:rFonts w:asciiTheme="minorHAnsi" w:hAnsiTheme="minorHAnsi"/>
          <w:sz w:val="22"/>
        </w:rPr>
        <w:t xml:space="preserve">El objetivo general de este documento es detallar la solución propuesta para alcanzar la arquitectura objetivo y presentar el alcance propuesto por </w:t>
      </w:r>
      <w:r w:rsidR="00A27A0F">
        <w:rPr>
          <w:rFonts w:asciiTheme="minorHAnsi" w:hAnsiTheme="minorHAnsi"/>
          <w:sz w:val="22"/>
        </w:rPr>
        <w:t>INGENIUM</w:t>
      </w:r>
      <w:r>
        <w:rPr>
          <w:rFonts w:asciiTheme="minorHAnsi" w:hAnsiTheme="minorHAnsi"/>
          <w:sz w:val="22"/>
        </w:rPr>
        <w:t xml:space="preserve"> de acuerdo a los riesgos y restricciones actuales.</w:t>
      </w:r>
    </w:p>
    <w:p w:rsidR="0059600E" w:rsidRDefault="0059600E" w:rsidP="00B37787">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4934096"/>
      <w:r>
        <w:rPr>
          <w:rFonts w:asciiTheme="minorHAnsi" w:hAnsiTheme="minorHAnsi"/>
          <w:b/>
          <w:smallCaps/>
          <w:sz w:val="22"/>
        </w:rPr>
        <w:t>Objetivos Específicos</w:t>
      </w:r>
      <w:bookmarkEnd w:id="3"/>
    </w:p>
    <w:p w:rsidR="0059600E" w:rsidRDefault="0059600E" w:rsidP="0059600E">
      <w:pPr>
        <w:pStyle w:val="Prrafodelista"/>
        <w:ind w:left="567"/>
        <w:jc w:val="both"/>
        <w:outlineLvl w:val="1"/>
        <w:rPr>
          <w:rFonts w:asciiTheme="minorHAnsi" w:hAnsiTheme="minorHAnsi"/>
          <w:b/>
          <w:smallCaps/>
          <w:sz w:val="22"/>
        </w:rPr>
      </w:pPr>
    </w:p>
    <w:p w:rsidR="0059600E" w:rsidRDefault="0059600E" w:rsidP="00A27A0F">
      <w:pPr>
        <w:pStyle w:val="Prrafodelista"/>
        <w:numPr>
          <w:ilvl w:val="0"/>
          <w:numId w:val="7"/>
        </w:numPr>
        <w:jc w:val="both"/>
        <w:rPr>
          <w:rFonts w:asciiTheme="minorHAnsi" w:hAnsiTheme="minorHAnsi"/>
          <w:sz w:val="22"/>
        </w:rPr>
      </w:pPr>
      <w:r w:rsidRPr="00A27A0F">
        <w:rPr>
          <w:rFonts w:asciiTheme="minorHAnsi" w:hAnsiTheme="minorHAnsi"/>
          <w:sz w:val="22"/>
        </w:rPr>
        <w:t xml:space="preserve">Resumir la arquitectura objetivo en cada una de sus dimensiones </w:t>
      </w:r>
      <w:r w:rsidR="00A27A0F" w:rsidRPr="00A27A0F">
        <w:rPr>
          <w:rFonts w:asciiTheme="minorHAnsi" w:hAnsiTheme="minorHAnsi"/>
          <w:sz w:val="22"/>
        </w:rPr>
        <w:t xml:space="preserve"> </w:t>
      </w:r>
    </w:p>
    <w:p w:rsidR="00A27A0F" w:rsidRDefault="00A27A0F" w:rsidP="00A27A0F">
      <w:pPr>
        <w:pStyle w:val="Prrafodelista"/>
        <w:numPr>
          <w:ilvl w:val="0"/>
          <w:numId w:val="7"/>
        </w:numPr>
        <w:jc w:val="both"/>
        <w:rPr>
          <w:rFonts w:asciiTheme="minorHAnsi" w:hAnsiTheme="minorHAnsi"/>
          <w:sz w:val="22"/>
        </w:rPr>
      </w:pPr>
      <w:r>
        <w:rPr>
          <w:rFonts w:asciiTheme="minorHAnsi" w:hAnsiTheme="minorHAnsi"/>
          <w:sz w:val="22"/>
        </w:rPr>
        <w:t>Presentar los proyectos que presentan la brecha entre la arquitectura actual y la arquitectura objetivo</w:t>
      </w:r>
    </w:p>
    <w:p w:rsidR="00A27A0F" w:rsidRDefault="00A27A0F" w:rsidP="00A27A0F">
      <w:pPr>
        <w:pStyle w:val="Prrafodelista"/>
        <w:numPr>
          <w:ilvl w:val="0"/>
          <w:numId w:val="7"/>
        </w:numPr>
        <w:jc w:val="both"/>
        <w:rPr>
          <w:rFonts w:asciiTheme="minorHAnsi" w:hAnsiTheme="minorHAnsi"/>
          <w:sz w:val="22"/>
        </w:rPr>
      </w:pPr>
      <w:r>
        <w:rPr>
          <w:rFonts w:asciiTheme="minorHAnsi" w:hAnsiTheme="minorHAnsi"/>
          <w:sz w:val="22"/>
        </w:rPr>
        <w:t>Presentar los requerimientos no funcionales que guiaron la arquitectura propuesta</w:t>
      </w:r>
    </w:p>
    <w:p w:rsidR="00A27A0F" w:rsidRDefault="00A27A0F" w:rsidP="00A27A0F">
      <w:pPr>
        <w:pStyle w:val="Prrafodelista"/>
        <w:numPr>
          <w:ilvl w:val="0"/>
          <w:numId w:val="7"/>
        </w:numPr>
        <w:jc w:val="both"/>
        <w:rPr>
          <w:rFonts w:asciiTheme="minorHAnsi" w:hAnsiTheme="minorHAnsi"/>
          <w:sz w:val="22"/>
        </w:rPr>
      </w:pPr>
      <w:r>
        <w:rPr>
          <w:rFonts w:asciiTheme="minorHAnsi" w:hAnsiTheme="minorHAnsi"/>
          <w:sz w:val="22"/>
        </w:rPr>
        <w:t>Presentar la arquitectura de solución propuesta</w:t>
      </w:r>
    </w:p>
    <w:p w:rsidR="00A27A0F" w:rsidRDefault="00A27A0F" w:rsidP="00A27A0F">
      <w:pPr>
        <w:pStyle w:val="Prrafodelista"/>
        <w:numPr>
          <w:ilvl w:val="0"/>
          <w:numId w:val="7"/>
        </w:numPr>
        <w:jc w:val="both"/>
        <w:rPr>
          <w:rFonts w:asciiTheme="minorHAnsi" w:hAnsiTheme="minorHAnsi"/>
          <w:sz w:val="22"/>
        </w:rPr>
      </w:pPr>
      <w:r>
        <w:rPr>
          <w:rFonts w:asciiTheme="minorHAnsi" w:hAnsiTheme="minorHAnsi"/>
          <w:sz w:val="22"/>
        </w:rPr>
        <w:t>Presentar los proyectos que crean el ROAD-MAP que cubren las brechas definidas</w:t>
      </w:r>
    </w:p>
    <w:p w:rsidR="00A27A0F" w:rsidRPr="00A27A0F" w:rsidRDefault="00A27A0F" w:rsidP="00A27A0F">
      <w:pPr>
        <w:pStyle w:val="Prrafodelista"/>
        <w:numPr>
          <w:ilvl w:val="0"/>
          <w:numId w:val="7"/>
        </w:numPr>
        <w:jc w:val="both"/>
        <w:rPr>
          <w:rFonts w:asciiTheme="minorHAnsi" w:hAnsiTheme="minorHAnsi"/>
          <w:sz w:val="22"/>
        </w:rPr>
      </w:pPr>
      <w:r>
        <w:rPr>
          <w:rFonts w:asciiTheme="minorHAnsi" w:hAnsiTheme="minorHAnsi"/>
          <w:sz w:val="22"/>
        </w:rPr>
        <w:t xml:space="preserve">Presentar el alcance de la solución de acuerdo a las consideraciones de INGENIEUM </w:t>
      </w:r>
    </w:p>
    <w:p w:rsidR="005E1C7B" w:rsidRDefault="005E1C7B">
      <w:pPr>
        <w:jc w:val="both"/>
        <w:rPr>
          <w:rFonts w:asciiTheme="minorHAnsi" w:hAnsiTheme="minorHAnsi"/>
          <w:sz w:val="22"/>
        </w:rPr>
      </w:pPr>
    </w:p>
    <w:p w:rsidR="00CB08D2" w:rsidRPr="00D60A5C" w:rsidRDefault="00CB08D2" w:rsidP="00D60A5C">
      <w:pPr>
        <w:jc w:val="both"/>
        <w:outlineLvl w:val="1"/>
        <w:rPr>
          <w:rFonts w:asciiTheme="minorHAnsi" w:hAnsiTheme="minorHAnsi"/>
          <w:b/>
          <w:smallCaps/>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4934097"/>
      <w:r>
        <w:rPr>
          <w:rFonts w:asciiTheme="minorHAnsi" w:hAnsiTheme="minorHAnsi"/>
          <w:b/>
          <w:smallCaps/>
          <w:sz w:val="22"/>
        </w:rPr>
        <w:t>Arquitectura objetivo</w:t>
      </w:r>
      <w:bookmarkEnd w:id="4"/>
    </w:p>
    <w:p w:rsidR="00CB08D2" w:rsidRDefault="00CB08D2" w:rsidP="00D60A5C">
      <w:pPr>
        <w:pStyle w:val="Prrafodelista"/>
        <w:ind w:left="360"/>
        <w:jc w:val="both"/>
        <w:outlineLvl w:val="1"/>
        <w:rPr>
          <w:rFonts w:asciiTheme="minorHAnsi" w:hAnsiTheme="minorHAnsi"/>
          <w:b/>
          <w:smallCaps/>
          <w:sz w:val="22"/>
        </w:rPr>
      </w:pPr>
    </w:p>
    <w:p w:rsidR="004025FF" w:rsidRPr="00ED1E8D" w:rsidRDefault="004025FF" w:rsidP="004025FF">
      <w:pPr>
        <w:pStyle w:val="Prrafodelista"/>
        <w:numPr>
          <w:ilvl w:val="1"/>
          <w:numId w:val="1"/>
        </w:numPr>
        <w:jc w:val="both"/>
        <w:outlineLvl w:val="1"/>
        <w:rPr>
          <w:rFonts w:asciiTheme="minorHAnsi" w:hAnsiTheme="minorHAnsi"/>
          <w:b/>
          <w:smallCaps/>
          <w:sz w:val="22"/>
        </w:rPr>
      </w:pPr>
      <w:r>
        <w:rPr>
          <w:rFonts w:asciiTheme="minorHAnsi" w:hAnsiTheme="minorHAnsi"/>
          <w:b/>
          <w:smallCaps/>
          <w:sz w:val="22"/>
        </w:rPr>
        <w:t>Resumen Ejecutivo</w:t>
      </w:r>
    </w:p>
    <w:p w:rsidR="00053C6B" w:rsidRDefault="00053C6B" w:rsidP="00D60A5C">
      <w:pPr>
        <w:pStyle w:val="Prrafodelista"/>
        <w:ind w:left="360"/>
        <w:jc w:val="both"/>
        <w:outlineLvl w:val="1"/>
        <w:rPr>
          <w:rFonts w:asciiTheme="minorHAnsi" w:hAnsiTheme="minorHAnsi"/>
          <w:b/>
          <w:smallCaps/>
          <w:sz w:val="22"/>
        </w:rPr>
      </w:pPr>
    </w:p>
    <w:p w:rsidR="004025FF" w:rsidRDefault="004025FF" w:rsidP="004025FF">
      <w:pPr>
        <w:jc w:val="both"/>
        <w:rPr>
          <w:rFonts w:asciiTheme="minorHAnsi" w:hAnsiTheme="minorHAnsi"/>
          <w:sz w:val="22"/>
        </w:rPr>
      </w:pPr>
      <w:r w:rsidRPr="004025FF">
        <w:rPr>
          <w:rFonts w:asciiTheme="minorHAnsi" w:hAnsiTheme="minorHAnsi"/>
          <w:sz w:val="22"/>
        </w:rPr>
        <w:lastRenderedPageBreak/>
        <w:t xml:space="preserve">Se oriento la realización de la  arquitectura objetivo con el fin de atender los nuevos motivadores definidos por los interesados del proyecto, debido a la firma de tratados de libre comercio con países de gran capacidad de consumo, entre los que están </w:t>
      </w:r>
      <w:proofErr w:type="spellStart"/>
      <w:r w:rsidRPr="004025FF">
        <w:rPr>
          <w:rFonts w:asciiTheme="minorHAnsi" w:hAnsiTheme="minorHAnsi"/>
          <w:sz w:val="22"/>
        </w:rPr>
        <w:t>ChIle</w:t>
      </w:r>
      <w:proofErr w:type="spellEnd"/>
      <w:r w:rsidRPr="004025FF">
        <w:rPr>
          <w:rFonts w:asciiTheme="minorHAnsi" w:hAnsiTheme="minorHAnsi"/>
          <w:sz w:val="22"/>
        </w:rPr>
        <w:t xml:space="preserve"> y </w:t>
      </w:r>
      <w:proofErr w:type="spellStart"/>
      <w:r w:rsidRPr="004025FF">
        <w:rPr>
          <w:rFonts w:asciiTheme="minorHAnsi" w:hAnsiTheme="minorHAnsi"/>
          <w:sz w:val="22"/>
        </w:rPr>
        <w:t>Canada</w:t>
      </w:r>
      <w:proofErr w:type="spellEnd"/>
      <w:r w:rsidRPr="004025FF">
        <w:rPr>
          <w:rFonts w:asciiTheme="minorHAnsi" w:hAnsiTheme="minorHAnsi"/>
          <w:sz w:val="22"/>
        </w:rPr>
        <w:t xml:space="preserve">. Basado en el modelo operacional  unificado que se quiere en el </w:t>
      </w:r>
      <w:proofErr w:type="spellStart"/>
      <w:r w:rsidRPr="004025FF">
        <w:rPr>
          <w:rFonts w:asciiTheme="minorHAnsi" w:hAnsiTheme="minorHAnsi"/>
          <w:sz w:val="22"/>
        </w:rPr>
        <w:t>Market</w:t>
      </w:r>
      <w:proofErr w:type="spellEnd"/>
      <w:r w:rsidRPr="004025FF">
        <w:rPr>
          <w:rFonts w:asciiTheme="minorHAnsi" w:hAnsiTheme="minorHAnsi"/>
          <w:sz w:val="22"/>
        </w:rPr>
        <w:t xml:space="preserve"> Place de los Alpes e integrando las preocupaciones de los interesados definidas en los siguientes motivadores:</w:t>
      </w:r>
    </w:p>
    <w:p w:rsidR="004025FF" w:rsidRPr="004025FF" w:rsidRDefault="004025FF" w:rsidP="004025FF">
      <w:pPr>
        <w:jc w:val="both"/>
        <w:rPr>
          <w:rFonts w:asciiTheme="minorHAnsi" w:hAnsiTheme="minorHAnsi"/>
          <w:sz w:val="22"/>
        </w:rPr>
      </w:pP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Manejo de solicitudes post-venta</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Pagos en línea</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Comunicación entre clientes</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Compra directa</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Generación de informes</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 xml:space="preserve">Extender procesos del MP </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Estandarización de mensajes</w:t>
      </w:r>
    </w:p>
    <w:p w:rsidR="004025FF" w:rsidRPr="004025FF" w:rsidRDefault="004025FF" w:rsidP="004025FF">
      <w:pPr>
        <w:pStyle w:val="Prrafodelista"/>
        <w:numPr>
          <w:ilvl w:val="0"/>
          <w:numId w:val="4"/>
        </w:numPr>
        <w:jc w:val="both"/>
        <w:rPr>
          <w:rFonts w:asciiTheme="minorHAnsi" w:hAnsiTheme="minorHAnsi"/>
          <w:sz w:val="22"/>
        </w:rPr>
      </w:pPr>
      <w:r w:rsidRPr="004025FF">
        <w:rPr>
          <w:rFonts w:asciiTheme="minorHAnsi" w:hAnsiTheme="minorHAnsi"/>
          <w:sz w:val="22"/>
        </w:rPr>
        <w:t>Resumen ejecutivo arquitectura solución</w:t>
      </w:r>
    </w:p>
    <w:p w:rsidR="004025FF" w:rsidRPr="004025FF" w:rsidRDefault="004025FF" w:rsidP="004025FF">
      <w:pPr>
        <w:jc w:val="both"/>
        <w:rPr>
          <w:rFonts w:asciiTheme="minorHAnsi" w:hAnsiTheme="minorHAnsi"/>
          <w:sz w:val="22"/>
        </w:rPr>
      </w:pPr>
    </w:p>
    <w:p w:rsidR="004025FF" w:rsidRPr="004025FF" w:rsidRDefault="004025FF" w:rsidP="004025FF">
      <w:pPr>
        <w:jc w:val="both"/>
        <w:rPr>
          <w:rFonts w:asciiTheme="minorHAnsi" w:hAnsiTheme="minorHAnsi"/>
          <w:sz w:val="22"/>
        </w:rPr>
      </w:pPr>
      <w:r w:rsidRPr="004025FF">
        <w:rPr>
          <w:rFonts w:asciiTheme="minorHAnsi" w:hAnsiTheme="minorHAnsi"/>
          <w:sz w:val="22"/>
        </w:rPr>
        <w:t>Dentro de la arquitectura de negocio, se identifico la necesidad de modificación en los siguientes procesos</w:t>
      </w:r>
    </w:p>
    <w:p w:rsidR="004025FF" w:rsidRDefault="004025FF" w:rsidP="004025FF">
      <w:pPr>
        <w:jc w:val="both"/>
        <w:rPr>
          <w:rFonts w:asciiTheme="minorHAnsi" w:hAnsiTheme="minorHAnsi"/>
          <w:sz w:val="22"/>
        </w:rPr>
      </w:pPr>
    </w:p>
    <w:p w:rsidR="004025FF" w:rsidRPr="004025FF" w:rsidRDefault="004025FF" w:rsidP="004025FF">
      <w:pPr>
        <w:pStyle w:val="Prrafodelista"/>
        <w:numPr>
          <w:ilvl w:val="0"/>
          <w:numId w:val="5"/>
        </w:numPr>
        <w:jc w:val="both"/>
        <w:rPr>
          <w:rFonts w:asciiTheme="minorHAnsi" w:hAnsiTheme="minorHAnsi"/>
          <w:sz w:val="22"/>
        </w:rPr>
      </w:pPr>
      <w:r w:rsidRPr="004025FF">
        <w:rPr>
          <w:rFonts w:asciiTheme="minorHAnsi" w:hAnsiTheme="minorHAnsi"/>
          <w:sz w:val="22"/>
        </w:rPr>
        <w:t>Vinculación de clientes</w:t>
      </w:r>
    </w:p>
    <w:p w:rsidR="004025FF" w:rsidRPr="004025FF" w:rsidRDefault="004025FF" w:rsidP="004025FF">
      <w:pPr>
        <w:pStyle w:val="Prrafodelista"/>
        <w:numPr>
          <w:ilvl w:val="0"/>
          <w:numId w:val="5"/>
        </w:numPr>
        <w:jc w:val="both"/>
        <w:rPr>
          <w:rFonts w:asciiTheme="minorHAnsi" w:hAnsiTheme="minorHAnsi"/>
          <w:sz w:val="22"/>
        </w:rPr>
      </w:pPr>
      <w:r w:rsidRPr="004025FF">
        <w:rPr>
          <w:rFonts w:asciiTheme="minorHAnsi" w:hAnsiTheme="minorHAnsi"/>
          <w:sz w:val="22"/>
        </w:rPr>
        <w:t>Gestión de órdenes</w:t>
      </w:r>
    </w:p>
    <w:p w:rsidR="004025FF" w:rsidRDefault="004025FF" w:rsidP="004025FF">
      <w:pPr>
        <w:jc w:val="both"/>
        <w:rPr>
          <w:rFonts w:asciiTheme="minorHAnsi" w:hAnsiTheme="minorHAnsi"/>
          <w:sz w:val="22"/>
        </w:rPr>
      </w:pPr>
    </w:p>
    <w:p w:rsidR="004025FF" w:rsidRDefault="004025FF" w:rsidP="004025FF">
      <w:pPr>
        <w:jc w:val="both"/>
        <w:rPr>
          <w:rFonts w:asciiTheme="minorHAnsi" w:hAnsiTheme="minorHAnsi"/>
          <w:sz w:val="22"/>
        </w:rPr>
      </w:pPr>
      <w:r w:rsidRPr="004025FF">
        <w:rPr>
          <w:rFonts w:asciiTheme="minorHAnsi" w:hAnsiTheme="minorHAnsi"/>
          <w:sz w:val="22"/>
        </w:rPr>
        <w:t>La creación de los siguientes:</w:t>
      </w:r>
    </w:p>
    <w:p w:rsidR="004025FF" w:rsidRPr="004025FF" w:rsidRDefault="004025FF" w:rsidP="004025FF">
      <w:pPr>
        <w:jc w:val="both"/>
        <w:rPr>
          <w:rFonts w:asciiTheme="minorHAnsi" w:hAnsiTheme="minorHAnsi"/>
          <w:sz w:val="22"/>
        </w:rPr>
      </w:pPr>
    </w:p>
    <w:p w:rsidR="004025FF" w:rsidRPr="004025FF" w:rsidRDefault="004025FF" w:rsidP="004025FF">
      <w:pPr>
        <w:pStyle w:val="Prrafodelista"/>
        <w:numPr>
          <w:ilvl w:val="0"/>
          <w:numId w:val="6"/>
        </w:numPr>
        <w:jc w:val="both"/>
        <w:rPr>
          <w:rFonts w:asciiTheme="minorHAnsi" w:hAnsiTheme="minorHAnsi"/>
          <w:sz w:val="22"/>
        </w:rPr>
      </w:pPr>
      <w:r w:rsidRPr="004025FF">
        <w:rPr>
          <w:rFonts w:asciiTheme="minorHAnsi" w:hAnsiTheme="minorHAnsi"/>
          <w:sz w:val="22"/>
        </w:rPr>
        <w:t>Servicios sobre clientes (Gestión de calificaciones, Vista 360, gestión de reclamos, proceso SLA y gestión de anulaciones)</w:t>
      </w:r>
    </w:p>
    <w:p w:rsidR="004025FF" w:rsidRPr="004025FF" w:rsidRDefault="004025FF" w:rsidP="004025FF">
      <w:pPr>
        <w:jc w:val="both"/>
        <w:rPr>
          <w:rFonts w:asciiTheme="minorHAnsi" w:hAnsiTheme="minorHAnsi"/>
          <w:sz w:val="22"/>
        </w:rPr>
      </w:pPr>
      <w:r w:rsidRPr="004025FF">
        <w:rPr>
          <w:rFonts w:asciiTheme="minorHAnsi" w:hAnsiTheme="minorHAnsi"/>
          <w:sz w:val="22"/>
        </w:rPr>
        <w:t>Y ninguna eliminación de los procesos actualmente definidos.</w:t>
      </w:r>
    </w:p>
    <w:p w:rsidR="004025FF" w:rsidRDefault="004025FF" w:rsidP="004025FF">
      <w:pPr>
        <w:jc w:val="both"/>
        <w:rPr>
          <w:rFonts w:asciiTheme="minorHAnsi" w:hAnsiTheme="minorHAnsi"/>
          <w:sz w:val="22"/>
        </w:rPr>
      </w:pPr>
    </w:p>
    <w:p w:rsidR="004025FF" w:rsidRPr="004025FF" w:rsidRDefault="004025FF" w:rsidP="004025FF">
      <w:pPr>
        <w:jc w:val="both"/>
        <w:rPr>
          <w:rFonts w:asciiTheme="minorHAnsi" w:hAnsiTheme="minorHAnsi"/>
          <w:sz w:val="22"/>
        </w:rPr>
      </w:pPr>
      <w:r w:rsidRPr="004025FF">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4025FF" w:rsidRDefault="004025FF" w:rsidP="004025FF">
      <w:pPr>
        <w:jc w:val="both"/>
        <w:rPr>
          <w:rFonts w:asciiTheme="minorHAnsi" w:hAnsiTheme="minorHAnsi"/>
          <w:sz w:val="22"/>
        </w:rPr>
      </w:pPr>
      <w:r w:rsidRPr="004025FF">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Pr="004025FF" w:rsidRDefault="004025FF" w:rsidP="004025FF">
      <w:pPr>
        <w:jc w:val="both"/>
        <w:rPr>
          <w:rFonts w:asciiTheme="minorHAnsi" w:hAnsiTheme="minorHAnsi"/>
          <w:sz w:val="22"/>
        </w:rPr>
      </w:pPr>
    </w:p>
    <w:p w:rsidR="004025FF" w:rsidRDefault="004025FF" w:rsidP="004025FF">
      <w:pPr>
        <w:jc w:val="both"/>
        <w:rPr>
          <w:rFonts w:asciiTheme="minorHAnsi" w:hAnsiTheme="minorHAnsi"/>
          <w:sz w:val="22"/>
        </w:rPr>
      </w:pPr>
      <w:r w:rsidRPr="004025FF">
        <w:rPr>
          <w:rFonts w:asciiTheme="minorHAnsi" w:hAnsiTheme="minorHAnsi"/>
          <w:sz w:val="22"/>
        </w:rPr>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4025FF" w:rsidRDefault="004025FF" w:rsidP="004025FF">
      <w:pPr>
        <w:jc w:val="both"/>
        <w:rPr>
          <w:rFonts w:asciiTheme="minorHAnsi" w:hAnsiTheme="minorHAnsi"/>
          <w:sz w:val="22"/>
        </w:rPr>
      </w:pPr>
    </w:p>
    <w:p w:rsidR="004025FF" w:rsidRPr="004025FF" w:rsidRDefault="004025FF" w:rsidP="004025FF">
      <w:pPr>
        <w:pStyle w:val="Prrafodelista"/>
        <w:numPr>
          <w:ilvl w:val="0"/>
          <w:numId w:val="6"/>
        </w:numPr>
        <w:jc w:val="both"/>
        <w:rPr>
          <w:rFonts w:asciiTheme="minorHAnsi" w:hAnsiTheme="minorHAnsi"/>
          <w:sz w:val="22"/>
        </w:rPr>
      </w:pPr>
      <w:r w:rsidRPr="004025FF">
        <w:rPr>
          <w:rFonts w:asciiTheme="minorHAnsi" w:hAnsiTheme="minorHAnsi"/>
          <w:sz w:val="22"/>
        </w:rPr>
        <w:t>Comunicación debe ser estandarizada</w:t>
      </w:r>
    </w:p>
    <w:p w:rsidR="004025FF" w:rsidRPr="004025FF" w:rsidRDefault="004025FF" w:rsidP="004025FF">
      <w:pPr>
        <w:pStyle w:val="Prrafodelista"/>
        <w:numPr>
          <w:ilvl w:val="0"/>
          <w:numId w:val="6"/>
        </w:numPr>
        <w:jc w:val="both"/>
        <w:rPr>
          <w:rFonts w:asciiTheme="minorHAnsi" w:hAnsiTheme="minorHAnsi"/>
          <w:sz w:val="22"/>
        </w:rPr>
      </w:pPr>
      <w:r w:rsidRPr="004025FF">
        <w:rPr>
          <w:rFonts w:asciiTheme="minorHAnsi" w:hAnsiTheme="minorHAnsi"/>
          <w:sz w:val="22"/>
        </w:rPr>
        <w:t>Procesamiento y optimización de consultas para implementar una vista 360°</w:t>
      </w:r>
    </w:p>
    <w:p w:rsidR="004025FF" w:rsidRPr="004025FF" w:rsidRDefault="004025FF" w:rsidP="004025FF">
      <w:pPr>
        <w:pStyle w:val="Prrafodelista"/>
        <w:numPr>
          <w:ilvl w:val="0"/>
          <w:numId w:val="6"/>
        </w:numPr>
        <w:jc w:val="both"/>
        <w:rPr>
          <w:rFonts w:asciiTheme="minorHAnsi" w:hAnsiTheme="minorHAnsi"/>
          <w:sz w:val="22"/>
        </w:rPr>
      </w:pPr>
      <w:r w:rsidRPr="004025FF">
        <w:rPr>
          <w:rFonts w:asciiTheme="minorHAnsi" w:hAnsiTheme="minorHAnsi"/>
          <w:sz w:val="22"/>
        </w:rPr>
        <w:t>Soportar la posibilidad de adjuntar comprobante de pago de los bancos en el proceso de pago en línea.</w:t>
      </w:r>
    </w:p>
    <w:p w:rsidR="004025FF" w:rsidRPr="004025FF" w:rsidRDefault="004025FF" w:rsidP="004025FF">
      <w:pPr>
        <w:jc w:val="both"/>
        <w:rPr>
          <w:rFonts w:asciiTheme="minorHAnsi" w:hAnsiTheme="minorHAnsi"/>
          <w:sz w:val="22"/>
        </w:rPr>
      </w:pPr>
    </w:p>
    <w:p w:rsidR="004025FF" w:rsidRPr="004025FF" w:rsidRDefault="004025FF" w:rsidP="004025FF">
      <w:pPr>
        <w:jc w:val="both"/>
        <w:rPr>
          <w:rFonts w:asciiTheme="minorHAnsi" w:hAnsiTheme="minorHAnsi"/>
          <w:sz w:val="22"/>
        </w:rPr>
      </w:pPr>
      <w:r w:rsidRPr="004025FF">
        <w:rPr>
          <w:rFonts w:asciiTheme="minorHAnsi" w:hAnsiTheme="minorHAnsi"/>
          <w:sz w:val="22"/>
        </w:rPr>
        <w:t>Esta nueva arquitectura objetivo soporta los motivadores definidos y guiara la arquitectura de solución que se define posteriormente.</w:t>
      </w:r>
    </w:p>
    <w:p w:rsidR="004025FF" w:rsidRPr="00D60A5C" w:rsidRDefault="004025FF" w:rsidP="00D60A5C">
      <w:pPr>
        <w:pStyle w:val="Prrafodelista"/>
        <w:ind w:left="360"/>
        <w:jc w:val="both"/>
        <w:outlineLvl w:val="1"/>
        <w:rPr>
          <w:rFonts w:asciiTheme="minorHAnsi" w:hAnsiTheme="minorHAnsi"/>
          <w:b/>
          <w:smallCaps/>
          <w:sz w:val="22"/>
        </w:rPr>
      </w:pPr>
    </w:p>
    <w:p w:rsidR="00CB08D2" w:rsidRPr="00ED1E8D" w:rsidRDefault="00CB08D2" w:rsidP="00D60A5C">
      <w:pPr>
        <w:pStyle w:val="Prrafodelista"/>
        <w:numPr>
          <w:ilvl w:val="1"/>
          <w:numId w:val="1"/>
        </w:numPr>
        <w:jc w:val="both"/>
        <w:outlineLvl w:val="1"/>
        <w:rPr>
          <w:rFonts w:asciiTheme="minorHAnsi" w:hAnsiTheme="minorHAnsi"/>
          <w:b/>
          <w:smallCaps/>
          <w:sz w:val="22"/>
        </w:rPr>
      </w:pPr>
      <w:bookmarkStart w:id="5" w:name="_Toc294934098"/>
      <w:r>
        <w:rPr>
          <w:rFonts w:asciiTheme="minorHAnsi" w:hAnsiTheme="minorHAnsi"/>
          <w:b/>
          <w:smallCaps/>
          <w:sz w:val="22"/>
        </w:rPr>
        <w:lastRenderedPageBreak/>
        <w:t>Motivadores de negocio</w:t>
      </w:r>
      <w:bookmarkEnd w:id="5"/>
    </w:p>
    <w:p w:rsidR="00CB08D2" w:rsidRDefault="00CB08D2" w:rsidP="00D60A5C">
      <w:pPr>
        <w:rPr>
          <w:rFonts w:asciiTheme="minorHAnsi" w:hAnsiTheme="minorHAnsi"/>
          <w:sz w:val="22"/>
        </w:rPr>
      </w:pPr>
    </w:p>
    <w:p w:rsidR="00A27A0F" w:rsidRDefault="00A27A0F" w:rsidP="00A27A0F">
      <w:pPr>
        <w:pStyle w:val="Epgrafe"/>
        <w:keepNext/>
        <w:spacing w:after="120"/>
        <w:jc w:val="center"/>
        <w:rPr>
          <w:rFonts w:asciiTheme="minorHAnsi" w:hAnsiTheme="minorHAnsi"/>
          <w:color w:val="auto"/>
          <w:sz w:val="20"/>
        </w:rPr>
      </w:pPr>
      <w:bookmarkStart w:id="6" w:name="_Toc292650533"/>
      <w:r>
        <w:rPr>
          <w:rFonts w:asciiTheme="minorHAnsi" w:hAnsiTheme="minorHAnsi"/>
          <w:color w:val="auto"/>
          <w:sz w:val="20"/>
        </w:rPr>
        <w:t xml:space="preserve">Tabla </w:t>
      </w:r>
      <w:r>
        <w:fldChar w:fldCharType="begin"/>
      </w:r>
      <w:r>
        <w:rPr>
          <w:rFonts w:asciiTheme="minorHAnsi" w:hAnsiTheme="minorHAnsi"/>
          <w:color w:val="auto"/>
          <w:sz w:val="20"/>
        </w:rPr>
        <w:instrText xml:space="preserve"> SEQ Tabla \* ARABIC </w:instrText>
      </w:r>
      <w:r>
        <w:fldChar w:fldCharType="separate"/>
      </w:r>
      <w:r>
        <w:rPr>
          <w:rFonts w:asciiTheme="minorHAnsi" w:hAnsiTheme="minorHAnsi"/>
          <w:noProof/>
          <w:color w:val="auto"/>
          <w:sz w:val="20"/>
        </w:rPr>
        <w:t>1</w:t>
      </w:r>
      <w:r>
        <w:fldChar w:fldCharType="end"/>
      </w:r>
      <w:r>
        <w:rPr>
          <w:rFonts w:asciiTheme="minorHAnsi" w:hAnsiTheme="minorHAnsi"/>
          <w:color w:val="auto"/>
          <w:sz w:val="20"/>
        </w:rPr>
        <w:t>. Motivadores del Negocio</w:t>
      </w:r>
      <w:bookmarkEnd w:id="6"/>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Layout w:type="fixed"/>
        <w:tblCellMar>
          <w:top w:w="28" w:type="dxa"/>
          <w:left w:w="85" w:type="dxa"/>
          <w:bottom w:w="28" w:type="dxa"/>
          <w:right w:w="85" w:type="dxa"/>
        </w:tblCellMar>
        <w:tblLook w:val="04A0"/>
      </w:tblPr>
      <w:tblGrid>
        <w:gridCol w:w="851"/>
        <w:gridCol w:w="3119"/>
        <w:gridCol w:w="5670"/>
      </w:tblGrid>
      <w:tr w:rsidR="00A27A0F" w:rsidTr="00A27A0F">
        <w:trPr>
          <w:cantSplit/>
          <w:tblHeader/>
          <w:jc w:val="center"/>
        </w:trPr>
        <w:tc>
          <w:tcPr>
            <w:tcW w:w="851"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27A0F">
        <w:trPr>
          <w:cantSplit/>
          <w:jc w:val="center"/>
        </w:trPr>
        <w:tc>
          <w:tcPr>
            <w:tcW w:w="851" w:type="dxa"/>
            <w:tcBorders>
              <w:top w:val="single" w:sz="12" w:space="0" w:color="auto"/>
              <w:left w:val="single" w:sz="12" w:space="0" w:color="auto"/>
              <w:bottom w:val="single" w:sz="4" w:space="0" w:color="000000" w:themeColor="text1"/>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119" w:type="dxa"/>
            <w:tcBorders>
              <w:top w:val="single" w:sz="12" w:space="0" w:color="auto"/>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tcBorders>
              <w:top w:val="single" w:sz="12" w:space="0" w:color="auto"/>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27A0F">
        <w:trPr>
          <w:cantSplit/>
          <w:jc w:val="center"/>
        </w:trPr>
        <w:tc>
          <w:tcPr>
            <w:tcW w:w="851" w:type="dxa"/>
            <w:tcBorders>
              <w:top w:val="single" w:sz="4" w:space="0" w:color="000000" w:themeColor="text1"/>
              <w:left w:val="single" w:sz="12" w:space="0" w:color="auto"/>
              <w:bottom w:val="single" w:sz="4" w:space="0" w:color="000000" w:themeColor="text1"/>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119"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27A0F">
        <w:trPr>
          <w:cantSplit/>
          <w:jc w:val="center"/>
        </w:trPr>
        <w:tc>
          <w:tcPr>
            <w:tcW w:w="851" w:type="dxa"/>
            <w:tcBorders>
              <w:top w:val="single" w:sz="4" w:space="0" w:color="000000" w:themeColor="text1"/>
              <w:left w:val="single" w:sz="12" w:space="0" w:color="auto"/>
              <w:bottom w:val="single" w:sz="4" w:space="0" w:color="000000" w:themeColor="text1"/>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119"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27A0F">
        <w:trPr>
          <w:cantSplit/>
          <w:jc w:val="center"/>
        </w:trPr>
        <w:tc>
          <w:tcPr>
            <w:tcW w:w="851" w:type="dxa"/>
            <w:tcBorders>
              <w:top w:val="single" w:sz="4" w:space="0" w:color="000000" w:themeColor="text1"/>
              <w:left w:val="single" w:sz="12" w:space="0" w:color="auto"/>
              <w:bottom w:val="single" w:sz="4" w:space="0" w:color="000000" w:themeColor="text1"/>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119"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27A0F">
        <w:trPr>
          <w:cantSplit/>
          <w:jc w:val="center"/>
        </w:trPr>
        <w:tc>
          <w:tcPr>
            <w:tcW w:w="851" w:type="dxa"/>
            <w:tcBorders>
              <w:top w:val="single" w:sz="4" w:space="0" w:color="000000" w:themeColor="text1"/>
              <w:left w:val="single" w:sz="12" w:space="0" w:color="auto"/>
              <w:bottom w:val="single" w:sz="4" w:space="0" w:color="000000" w:themeColor="text1"/>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119"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27A0F">
        <w:trPr>
          <w:cantSplit/>
          <w:jc w:val="center"/>
        </w:trPr>
        <w:tc>
          <w:tcPr>
            <w:tcW w:w="851" w:type="dxa"/>
            <w:tcBorders>
              <w:top w:val="single" w:sz="4" w:space="0" w:color="000000" w:themeColor="text1"/>
              <w:left w:val="single" w:sz="12" w:space="0" w:color="auto"/>
              <w:bottom w:val="single" w:sz="4" w:space="0" w:color="000000" w:themeColor="text1"/>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119"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tcBorders>
              <w:top w:val="single" w:sz="4" w:space="0" w:color="000000" w:themeColor="text1"/>
              <w:left w:val="single" w:sz="12" w:space="0" w:color="auto"/>
              <w:bottom w:val="single" w:sz="4" w:space="0" w:color="000000" w:themeColor="text1"/>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 xml:space="preserve">Soporta la nueva visión internacional del </w:t>
            </w:r>
            <w:proofErr w:type="spellStart"/>
            <w:r>
              <w:rPr>
                <w:rFonts w:asciiTheme="minorHAnsi" w:hAnsiTheme="minorHAnsi"/>
              </w:rPr>
              <w:t>MarketPlace</w:t>
            </w:r>
            <w:proofErr w:type="spellEnd"/>
            <w:r>
              <w:rPr>
                <w:rFonts w:asciiTheme="minorHAnsi" w:hAnsiTheme="minorHAnsi"/>
              </w:rPr>
              <w:t>.</w:t>
            </w:r>
          </w:p>
        </w:tc>
      </w:tr>
      <w:tr w:rsidR="00A27A0F" w:rsidRPr="00A27A0F" w:rsidTr="00A27A0F">
        <w:trPr>
          <w:cantSplit/>
          <w:jc w:val="center"/>
        </w:trPr>
        <w:tc>
          <w:tcPr>
            <w:tcW w:w="851" w:type="dxa"/>
            <w:tcBorders>
              <w:top w:val="single" w:sz="4" w:space="0" w:color="000000" w:themeColor="text1"/>
              <w:left w:val="single" w:sz="12" w:space="0" w:color="auto"/>
              <w:bottom w:val="single" w:sz="12" w:space="0" w:color="auto"/>
              <w:right w:val="single" w:sz="12" w:space="0" w:color="auto"/>
            </w:tcBorders>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119" w:type="dxa"/>
            <w:tcBorders>
              <w:top w:val="single" w:sz="4" w:space="0" w:color="000000" w:themeColor="text1"/>
              <w:left w:val="single" w:sz="12" w:space="0" w:color="auto"/>
              <w:bottom w:val="single" w:sz="12" w:space="0" w:color="auto"/>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tcBorders>
              <w:top w:val="single" w:sz="4" w:space="0" w:color="000000" w:themeColor="text1"/>
              <w:left w:val="single" w:sz="12" w:space="0" w:color="auto"/>
              <w:bottom w:val="single" w:sz="12" w:space="0" w:color="auto"/>
              <w:right w:val="single" w:sz="12" w:space="0" w:color="auto"/>
            </w:tcBorders>
            <w:vAlign w:val="center"/>
            <w:hideMark/>
          </w:tcPr>
          <w:p w:rsidR="00A27A0F" w:rsidRDefault="00A27A0F">
            <w:pPr>
              <w:spacing w:line="276" w:lineRule="auto"/>
              <w:rPr>
                <w:rFonts w:asciiTheme="minorHAnsi" w:hAnsiTheme="minorHAnsi"/>
              </w:rPr>
            </w:pPr>
            <w:r>
              <w:rPr>
                <w:rFonts w:asciiTheme="minorHAnsi" w:hAnsiTheme="minorHAnsi"/>
              </w:rPr>
              <w:t xml:space="preserve">La comunicación debe ser estandarizada para facilitar el crecimiento y adaptación del </w:t>
            </w:r>
            <w:proofErr w:type="spellStart"/>
            <w:r>
              <w:rPr>
                <w:rFonts w:asciiTheme="minorHAnsi" w:hAnsiTheme="minorHAnsi"/>
              </w:rPr>
              <w:t>MarketPlace</w:t>
            </w:r>
            <w:proofErr w:type="spellEnd"/>
            <w:r>
              <w:rPr>
                <w:rFonts w:asciiTheme="minorHAnsi" w:hAnsiTheme="minorHAnsi"/>
              </w:rPr>
              <w:t xml:space="preserve"> en más países.</w:t>
            </w:r>
          </w:p>
        </w:tc>
      </w:tr>
    </w:tbl>
    <w:p w:rsidR="00A27A0F" w:rsidRDefault="00A27A0F" w:rsidP="00A27A0F">
      <w:pPr>
        <w:jc w:val="both"/>
        <w:rPr>
          <w:rFonts w:asciiTheme="minorHAnsi" w:hAnsiTheme="minorHAnsi"/>
          <w:sz w:val="22"/>
        </w:rPr>
      </w:pPr>
    </w:p>
    <w:p w:rsidR="00360959" w:rsidRPr="00ED1E8D" w:rsidRDefault="00360959" w:rsidP="00D60A5C">
      <w:pPr>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7" w:name="_Toc294934099"/>
      <w:r>
        <w:rPr>
          <w:rFonts w:asciiTheme="minorHAnsi" w:hAnsiTheme="minorHAnsi"/>
          <w:b/>
          <w:smallCaps/>
          <w:sz w:val="22"/>
        </w:rPr>
        <w:t>Arquitectura de Solución</w:t>
      </w:r>
      <w:bookmarkEnd w:id="7"/>
    </w:p>
    <w:p w:rsidR="00A27A0F" w:rsidRDefault="00A27A0F" w:rsidP="006169BA">
      <w:pPr>
        <w:jc w:val="both"/>
        <w:rPr>
          <w:rFonts w:asciiTheme="minorHAnsi" w:hAnsiTheme="minorHAnsi"/>
          <w:sz w:val="22"/>
        </w:rPr>
      </w:pPr>
    </w:p>
    <w:p w:rsidR="00A27A0F" w:rsidRDefault="00A27A0F" w:rsidP="006169BA">
      <w:pPr>
        <w:jc w:val="both"/>
        <w:rPr>
          <w:rFonts w:asciiTheme="minorHAnsi" w:hAnsiTheme="minorHAnsi"/>
          <w:sz w:val="22"/>
        </w:rPr>
      </w:pPr>
      <w:r>
        <w:rPr>
          <w:rFonts w:asciiTheme="minorHAnsi" w:hAnsiTheme="minorHAnsi"/>
          <w:sz w:val="22"/>
        </w:rPr>
        <w:t>Resumen Ejecutivo</w:t>
      </w:r>
      <w:r w:rsidR="00C51B35">
        <w:rPr>
          <w:rFonts w:asciiTheme="minorHAnsi" w:hAnsiTheme="minorHAnsi"/>
          <w:sz w:val="22"/>
        </w:rPr>
        <w:t xml:space="preserve"> (Carlos)</w:t>
      </w:r>
    </w:p>
    <w:p w:rsidR="00A27A0F" w:rsidRDefault="00A27A0F" w:rsidP="006169BA">
      <w:pPr>
        <w:jc w:val="both"/>
        <w:rPr>
          <w:rFonts w:asciiTheme="minorHAnsi" w:hAnsiTheme="minorHAnsi"/>
          <w:sz w:val="22"/>
        </w:rPr>
      </w:pPr>
    </w:p>
    <w:p w:rsidR="00360959" w:rsidRPr="00ED1E8D" w:rsidRDefault="00CB08D2" w:rsidP="00AE2079">
      <w:pPr>
        <w:pStyle w:val="Prrafodelista"/>
        <w:numPr>
          <w:ilvl w:val="1"/>
          <w:numId w:val="1"/>
        </w:numPr>
        <w:ind w:left="567" w:hanging="425"/>
        <w:jc w:val="both"/>
        <w:outlineLvl w:val="1"/>
        <w:rPr>
          <w:rFonts w:asciiTheme="minorHAnsi" w:hAnsiTheme="minorHAnsi"/>
          <w:b/>
          <w:smallCaps/>
          <w:sz w:val="22"/>
        </w:rPr>
      </w:pPr>
      <w:bookmarkStart w:id="8" w:name="_Toc294934100"/>
      <w:r>
        <w:rPr>
          <w:rFonts w:asciiTheme="minorHAnsi" w:hAnsiTheme="minorHAnsi"/>
          <w:b/>
          <w:smallCaps/>
          <w:sz w:val="22"/>
        </w:rPr>
        <w:t>Arquitectura de negocio</w:t>
      </w:r>
      <w:bookmarkEnd w:id="8"/>
    </w:p>
    <w:p w:rsidR="00360959" w:rsidRDefault="00360959" w:rsidP="00184F7F">
      <w:pPr>
        <w:jc w:val="both"/>
        <w:rPr>
          <w:rFonts w:asciiTheme="minorHAnsi" w:hAnsiTheme="minorHAnsi"/>
          <w:sz w:val="22"/>
        </w:rPr>
      </w:pPr>
    </w:p>
    <w:p w:rsidR="00176598" w:rsidRPr="00D60A5C" w:rsidRDefault="00CB08D2" w:rsidP="00184F7F">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60A5C" w:rsidRDefault="00C51B35" w:rsidP="00F06E4C">
      <w:pPr>
        <w:jc w:val="both"/>
        <w:rPr>
          <w:rFonts w:asciiTheme="minorHAnsi" w:hAnsiTheme="minorHAnsi"/>
          <w:sz w:val="22"/>
        </w:rPr>
      </w:pPr>
      <w:r>
        <w:rPr>
          <w:rFonts w:asciiTheme="minorHAnsi" w:hAnsiTheme="minorHAnsi"/>
          <w:sz w:val="22"/>
        </w:rPr>
        <w:t>(PENDIENTE)</w:t>
      </w:r>
    </w:p>
    <w:p w:rsidR="00360959" w:rsidRPr="00ED1E8D" w:rsidRDefault="00360959" w:rsidP="00F06E4C">
      <w:pPr>
        <w:jc w:val="both"/>
        <w:rPr>
          <w:rFonts w:asciiTheme="minorHAnsi" w:hAnsiTheme="minorHAnsi"/>
          <w:sz w:val="22"/>
        </w:rPr>
      </w:pPr>
    </w:p>
    <w:p w:rsidR="005E1C7B" w:rsidRDefault="00360959">
      <w:pPr>
        <w:pStyle w:val="Prrafodelista"/>
        <w:numPr>
          <w:ilvl w:val="1"/>
          <w:numId w:val="1"/>
        </w:numPr>
        <w:ind w:left="630" w:hanging="450"/>
        <w:jc w:val="both"/>
        <w:outlineLvl w:val="1"/>
        <w:rPr>
          <w:rFonts w:asciiTheme="minorHAnsi" w:hAnsiTheme="minorHAnsi"/>
          <w:b/>
          <w:smallCaps/>
          <w:sz w:val="22"/>
        </w:rPr>
      </w:pPr>
      <w:bookmarkStart w:id="9" w:name="_Toc294934101"/>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 (Nivel 2 Blue-</w:t>
      </w:r>
      <w:proofErr w:type="spellStart"/>
      <w:r>
        <w:rPr>
          <w:rFonts w:asciiTheme="minorHAnsi" w:hAnsiTheme="minorHAnsi"/>
          <w:b/>
          <w:smallCaps/>
          <w:sz w:val="22"/>
        </w:rPr>
        <w:t>Print</w:t>
      </w:r>
      <w:proofErr w:type="spellEnd"/>
      <w:r>
        <w:rPr>
          <w:rFonts w:asciiTheme="minorHAnsi" w:hAnsiTheme="minorHAnsi"/>
          <w:b/>
          <w:smallCaps/>
          <w:sz w:val="22"/>
        </w:rPr>
        <w:t xml:space="preserve"> Detallado &amp; Gestión de Requerimientos no Funcionales)</w:t>
      </w:r>
      <w:bookmarkEnd w:id="9"/>
    </w:p>
    <w:p w:rsidR="00E33A05" w:rsidRDefault="00E33A05" w:rsidP="00817ED2">
      <w:pPr>
        <w:rPr>
          <w:rFonts w:asciiTheme="minorHAnsi" w:hAnsiTheme="minorHAnsi"/>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 xml:space="preserve">Además de los requerimientos no funcionales la idea es poner la imagen del </w:t>
      </w:r>
      <w:proofErr w:type="spellStart"/>
      <w:r w:rsidRPr="00D60A5C">
        <w:rPr>
          <w:rFonts w:asciiTheme="minorHAnsi" w:hAnsiTheme="minorHAnsi"/>
          <w:i/>
          <w:color w:val="0070C0"/>
          <w:sz w:val="22"/>
        </w:rPr>
        <w:t>blue-print</w:t>
      </w:r>
      <w:proofErr w:type="spellEnd"/>
      <w:r w:rsidRPr="00D60A5C">
        <w:rPr>
          <w:rFonts w:asciiTheme="minorHAnsi" w:hAnsiTheme="minorHAnsi"/>
          <w:i/>
          <w:color w:val="0070C0"/>
          <w:sz w:val="22"/>
        </w:rPr>
        <w:t xml:space="preserve"> del diagr</w:t>
      </w:r>
      <w:r w:rsidR="00CB08D2">
        <w:rPr>
          <w:rFonts w:asciiTheme="minorHAnsi" w:hAnsiTheme="minorHAnsi"/>
          <w:i/>
          <w:color w:val="0070C0"/>
          <w:sz w:val="22"/>
        </w:rPr>
        <w:t>a</w:t>
      </w:r>
      <w:r w:rsidRPr="00D60A5C">
        <w:rPr>
          <w:rFonts w:asciiTheme="minorHAnsi" w:hAnsiTheme="minorHAnsi"/>
          <w:i/>
          <w:color w:val="0070C0"/>
          <w:sz w:val="22"/>
        </w:rPr>
        <w:t xml:space="preserve">ma de </w:t>
      </w:r>
      <w:proofErr w:type="spellStart"/>
      <w:r w:rsidRPr="00D60A5C">
        <w:rPr>
          <w:rFonts w:asciiTheme="minorHAnsi" w:hAnsiTheme="minorHAnsi"/>
          <w:i/>
          <w:color w:val="0070C0"/>
          <w:sz w:val="22"/>
        </w:rPr>
        <w:t>soat</w:t>
      </w:r>
      <w:proofErr w:type="spellEnd"/>
      <w:r w:rsidRPr="00D60A5C">
        <w:rPr>
          <w:rFonts w:asciiTheme="minorHAnsi" w:hAnsiTheme="minorHAnsi"/>
          <w:i/>
          <w:color w:val="0070C0"/>
          <w:sz w:val="22"/>
        </w:rPr>
        <w:t xml:space="preserve">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(LO INCLUYO EL MARTES)</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pPr>
        <w:pStyle w:val="Prrafodelista"/>
        <w:numPr>
          <w:ilvl w:val="2"/>
          <w:numId w:val="1"/>
        </w:numPr>
        <w:ind w:left="851" w:hanging="567"/>
        <w:jc w:val="both"/>
        <w:outlineLvl w:val="1"/>
        <w:rPr>
          <w:rFonts w:asciiTheme="minorHAnsi" w:hAnsiTheme="minorHAnsi"/>
          <w:b/>
          <w:smallCaps/>
          <w:sz w:val="22"/>
        </w:rPr>
      </w:pPr>
      <w:bookmarkStart w:id="10" w:name="_Toc294934102"/>
      <w:r>
        <w:rPr>
          <w:rFonts w:asciiTheme="minorHAnsi" w:hAnsiTheme="minorHAnsi"/>
          <w:b/>
          <w:smallCaps/>
          <w:sz w:val="22"/>
        </w:rPr>
        <w:t>Requerimientos no funcionales</w:t>
      </w:r>
      <w:bookmarkEnd w:id="10"/>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Autenticacion</w:t>
      </w:r>
      <w:proofErr w:type="spellEnd"/>
      <w:r w:rsidRPr="003868CC">
        <w:rPr>
          <w:rFonts w:asciiTheme="minorHAnsi" w:hAnsiTheme="minorHAnsi"/>
          <w:b/>
          <w:sz w:val="22"/>
        </w:rPr>
        <w:t xml:space="preserve">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(fabricantes, Comercios, otros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Nacionales e Internacionales) para que a partir de ahí se pueda acceder a todas las funcionalidades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xml:space="preserve">, creación de </w:t>
      </w:r>
      <w:proofErr w:type="spellStart"/>
      <w:r w:rsidR="00E33A05" w:rsidRPr="003868CC">
        <w:rPr>
          <w:rFonts w:asciiTheme="minorHAnsi" w:hAnsiTheme="minorHAnsi"/>
          <w:sz w:val="22"/>
        </w:rPr>
        <w:t>ordenes</w:t>
      </w:r>
      <w:proofErr w:type="spellEnd"/>
      <w:r w:rsidR="00E33A05" w:rsidRPr="003868CC">
        <w:rPr>
          <w:rFonts w:asciiTheme="minorHAnsi" w:hAnsiTheme="minorHAnsi"/>
          <w:sz w:val="22"/>
        </w:rPr>
        <w:t xml:space="preserve"> de compra, registro de </w:t>
      </w:r>
      <w:r w:rsidR="00E33A05" w:rsidRPr="003868CC">
        <w:rPr>
          <w:rFonts w:asciiTheme="minorHAnsi" w:hAnsiTheme="minorHAnsi"/>
          <w:sz w:val="22"/>
        </w:rPr>
        <w:lastRenderedPageBreak/>
        <w:t xml:space="preserve">entidades, etc. Este requerimiento se encuentra soportado por la aplicación SSO </w:t>
      </w:r>
      <w:proofErr w:type="spellStart"/>
      <w:r w:rsidR="00E33A05" w:rsidRPr="003868CC">
        <w:rPr>
          <w:rFonts w:asciiTheme="minorHAnsi" w:hAnsiTheme="minorHAnsi"/>
          <w:sz w:val="22"/>
        </w:rPr>
        <w:t>Authentication</w:t>
      </w:r>
      <w:proofErr w:type="spellEnd"/>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esto se hace dado que uno de los motivadores de negocio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 que este sea enfocado a un modelo </w:t>
      </w:r>
      <w:proofErr w:type="spellStart"/>
      <w:r w:rsidR="006401C9" w:rsidRPr="003868CC">
        <w:rPr>
          <w:rFonts w:asciiTheme="minorHAnsi" w:hAnsiTheme="minorHAnsi"/>
          <w:sz w:val="22"/>
        </w:rPr>
        <w:t>Paperless</w:t>
      </w:r>
      <w:proofErr w:type="spellEnd"/>
      <w:r w:rsidR="006401C9" w:rsidRPr="003868CC">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xml:space="preserve">. Este requerimiento se encuentra soportado por la aplicación </w:t>
      </w:r>
      <w:proofErr w:type="spellStart"/>
      <w:r w:rsidR="006401C9" w:rsidRPr="003868CC">
        <w:rPr>
          <w:rFonts w:asciiTheme="minorHAnsi" w:hAnsiTheme="minorHAnsi"/>
          <w:sz w:val="22"/>
        </w:rPr>
        <w:t>WebDocumentManager</w:t>
      </w:r>
      <w:proofErr w:type="spellEnd"/>
      <w:r w:rsidR="006401C9" w:rsidRPr="003868CC">
        <w:rPr>
          <w:rFonts w:asciiTheme="minorHAnsi" w:hAnsiTheme="minorHAnsi"/>
          <w:sz w:val="22"/>
        </w:rPr>
        <w:t xml:space="preserve">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w:t>
      </w:r>
      <w:proofErr w:type="spellStart"/>
      <w:r w:rsidR="00E0076C" w:rsidRPr="003868CC">
        <w:rPr>
          <w:rFonts w:asciiTheme="minorHAnsi" w:hAnsiTheme="minorHAnsi"/>
          <w:sz w:val="22"/>
        </w:rPr>
        <w:t>sto</w:t>
      </w:r>
      <w:proofErr w:type="spellEnd"/>
      <w:r w:rsidR="00E0076C" w:rsidRPr="003868CC">
        <w:rPr>
          <w:rFonts w:asciiTheme="minorHAnsi" w:hAnsiTheme="minorHAnsi"/>
          <w:sz w:val="22"/>
        </w:rPr>
        <w:t xml:space="preserve"> con el fin de mantener un historial completo de las interacciones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con sus clientes y poder hacer un seguimiento del flujo de los diferentes procesos al interior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esto con el fin de tener un soporte dado el caso de que exista algún tipo de </w:t>
      </w:r>
      <w:proofErr w:type="spellStart"/>
      <w:r w:rsidR="00E0076C" w:rsidRPr="003868CC">
        <w:rPr>
          <w:rFonts w:asciiTheme="minorHAnsi" w:hAnsiTheme="minorHAnsi"/>
          <w:sz w:val="22"/>
        </w:rPr>
        <w:t>inconveneinte</w:t>
      </w:r>
      <w:proofErr w:type="spellEnd"/>
      <w:r w:rsidR="00E0076C" w:rsidRPr="003868CC">
        <w:rPr>
          <w:rFonts w:asciiTheme="minorHAnsi" w:hAnsiTheme="minorHAnsi"/>
          <w:sz w:val="22"/>
        </w:rPr>
        <w:t xml:space="preserve"> o inconsistencia entre 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y sus clientes o incluso dentro del mismo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Este requerimiento se encuentra soportado por la aplicación </w:t>
      </w:r>
      <w:proofErr w:type="spellStart"/>
      <w:r w:rsidR="00E0076C" w:rsidRPr="003868CC">
        <w:rPr>
          <w:rFonts w:asciiTheme="minorHAnsi" w:hAnsiTheme="minorHAnsi"/>
          <w:sz w:val="22"/>
        </w:rPr>
        <w:t>AuditAppliactionSystem</w:t>
      </w:r>
      <w:proofErr w:type="spellEnd"/>
      <w:r w:rsidR="00E0076C" w:rsidRPr="003868CC">
        <w:rPr>
          <w:rFonts w:asciiTheme="minorHAnsi" w:hAnsiTheme="minorHAnsi"/>
          <w:sz w:val="22"/>
        </w:rPr>
        <w:t xml:space="preserve">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proofErr w:type="spellStart"/>
      <w:r w:rsidRPr="003868CC">
        <w:rPr>
          <w:rFonts w:asciiTheme="minorHAnsi" w:hAnsiTheme="minorHAnsi"/>
          <w:b/>
          <w:sz w:val="22"/>
        </w:rPr>
        <w:t>Estandares</w:t>
      </w:r>
      <w:proofErr w:type="spellEnd"/>
      <w:r w:rsidRPr="003868CC">
        <w:rPr>
          <w:rFonts w:asciiTheme="minorHAnsi" w:hAnsiTheme="minorHAnsi"/>
          <w:b/>
          <w:sz w:val="22"/>
        </w:rPr>
        <w:t xml:space="preserve">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 xml:space="preserve">el uso de los estándares de la industria para la transmisión y recepción de mensajes entre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los Alpes y los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Disponiblidad</w:t>
      </w:r>
      <w:proofErr w:type="spellEnd"/>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con respecto a sus clientes. Puesto que uno de los motivadores de negocio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es la operación internacional, esto obliga a que la disponibilidad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sea  24X7, para asegurar que los clientes puedan tener acceso </w:t>
      </w:r>
      <w:proofErr w:type="gramStart"/>
      <w:r w:rsidR="00FF5315" w:rsidRPr="003868CC">
        <w:rPr>
          <w:rFonts w:asciiTheme="minorHAnsi" w:hAnsiTheme="minorHAnsi"/>
          <w:sz w:val="22"/>
        </w:rPr>
        <w:t>continuo</w:t>
      </w:r>
      <w:proofErr w:type="gramEnd"/>
      <w:r w:rsidR="00FF5315" w:rsidRPr="003868CC">
        <w:rPr>
          <w:rFonts w:asciiTheme="minorHAnsi" w:hAnsiTheme="minorHAnsi"/>
          <w:sz w:val="22"/>
        </w:rPr>
        <w:t xml:space="preserve"> a las funcionalidades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para de esta manera asegurar que no habrá pérdidas ni en costos ni en inventarios tanto para el cliente así como para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Este requerimiento esta soportado  por la aplicación </w:t>
      </w:r>
      <w:proofErr w:type="spellStart"/>
      <w:r w:rsidR="00E41BF0" w:rsidRPr="003868CC">
        <w:rPr>
          <w:rFonts w:asciiTheme="minorHAnsi" w:hAnsiTheme="minorHAnsi"/>
          <w:sz w:val="22"/>
        </w:rPr>
        <w:t>TransactManager</w:t>
      </w:r>
      <w:proofErr w:type="spellEnd"/>
      <w:r w:rsidR="00E41BF0" w:rsidRPr="003868CC">
        <w:rPr>
          <w:rFonts w:asciiTheme="minorHAnsi" w:hAnsiTheme="minorHAnsi"/>
          <w:sz w:val="22"/>
        </w:rPr>
        <w:t xml:space="preserve"> a través de distintos tipos de implementaciones, como lo son las colas de mensajes o los protocolos de 2PC (</w:t>
      </w:r>
      <w:proofErr w:type="spellStart"/>
      <w:r w:rsidR="00E41BF0" w:rsidRPr="003868CC">
        <w:rPr>
          <w:rFonts w:asciiTheme="minorHAnsi" w:hAnsiTheme="minorHAnsi"/>
          <w:sz w:val="22"/>
        </w:rPr>
        <w:t>Two</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Phase</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Commit</w:t>
      </w:r>
      <w:proofErr w:type="spellEnd"/>
      <w:r w:rsidR="00E41BF0" w:rsidRPr="003868CC">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o si es necesario a través de la intervención manual de un administrador del sistema.</w:t>
      </w:r>
    </w:p>
    <w:p w:rsidR="0026292E" w:rsidRDefault="0026292E" w:rsidP="00817ED2">
      <w:pPr>
        <w:jc w:val="both"/>
        <w:rPr>
          <w:rFonts w:asciiTheme="minorHAnsi" w:hAnsiTheme="minorHAnsi"/>
          <w:sz w:val="22"/>
        </w:rPr>
      </w:pPr>
    </w:p>
    <w:p w:rsidR="003868CC" w:rsidRPr="00817ED2" w:rsidRDefault="003868CC" w:rsidP="00817ED2">
      <w:pPr>
        <w:jc w:val="both"/>
        <w:rPr>
          <w:rFonts w:asciiTheme="minorHAnsi" w:hAnsiTheme="minorHAnsi"/>
          <w:sz w:val="22"/>
        </w:rPr>
      </w:pPr>
    </w:p>
    <w:p w:rsidR="00176598" w:rsidRDefault="00176598" w:rsidP="00D60A5C">
      <w:pPr>
        <w:pStyle w:val="Prrafodelista"/>
        <w:numPr>
          <w:ilvl w:val="1"/>
          <w:numId w:val="1"/>
        </w:numPr>
        <w:jc w:val="both"/>
        <w:outlineLvl w:val="1"/>
        <w:rPr>
          <w:rFonts w:asciiTheme="minorHAnsi" w:hAnsiTheme="minorHAnsi"/>
          <w:b/>
          <w:smallCaps/>
          <w:sz w:val="22"/>
        </w:rPr>
      </w:pPr>
      <w:bookmarkStart w:id="11" w:name="_Toc294934103"/>
      <w:r>
        <w:rPr>
          <w:rFonts w:asciiTheme="minorHAnsi" w:hAnsiTheme="minorHAnsi"/>
          <w:b/>
          <w:smallCaps/>
          <w:sz w:val="22"/>
        </w:rPr>
        <w:t>arquitectura tecnológica</w:t>
      </w:r>
      <w:bookmarkEnd w:id="11"/>
    </w:p>
    <w:p w:rsidR="00C3243D" w:rsidRDefault="00C3243D" w:rsidP="00D60A5C">
      <w:pPr>
        <w:jc w:val="both"/>
        <w:outlineLvl w:val="1"/>
        <w:rPr>
          <w:rFonts w:asciiTheme="minorHAnsi" w:hAnsiTheme="minorHAnsi"/>
          <w:b/>
          <w:smallCaps/>
          <w:sz w:val="22"/>
        </w:rPr>
      </w:pPr>
    </w:p>
    <w:p w:rsidR="00C51B35" w:rsidRPr="00CE1729" w:rsidRDefault="00C51B35" w:rsidP="00C51B35">
      <w:pPr>
        <w:jc w:val="both"/>
        <w:rPr>
          <w:rFonts w:asciiTheme="minorHAnsi" w:hAnsiTheme="minorHAnsi"/>
          <w:sz w:val="22"/>
        </w:rPr>
      </w:pPr>
      <w:r w:rsidRPr="00CE1729">
        <w:rPr>
          <w:rFonts w:asciiTheme="minorHAnsi" w:hAnsiTheme="minorHAnsi"/>
          <w:sz w:val="22"/>
        </w:rPr>
        <w:t>Con el fin de</w:t>
      </w:r>
      <w:r>
        <w:rPr>
          <w:rFonts w:asciiTheme="minorHAnsi" w:hAnsiTheme="minorHAnsi"/>
          <w:sz w:val="22"/>
        </w:rPr>
        <w:t xml:space="preserve"> dar soporte a las aplicaciones, pr</w:t>
      </w:r>
      <w:r w:rsidRPr="00CE1729">
        <w:rPr>
          <w:rFonts w:asciiTheme="minorHAnsi" w:hAnsiTheme="minorHAnsi"/>
          <w:sz w:val="22"/>
        </w:rPr>
        <w:t>ocesos</w:t>
      </w:r>
      <w:r>
        <w:rPr>
          <w:rFonts w:asciiTheme="minorHAnsi" w:hAnsiTheme="minorHAnsi"/>
          <w:sz w:val="22"/>
        </w:rPr>
        <w:t xml:space="preserve"> y requerimientos</w:t>
      </w:r>
      <w:r w:rsidRPr="00CE1729">
        <w:rPr>
          <w:rFonts w:asciiTheme="minorHAnsi" w:hAnsiTheme="minorHAnsi"/>
          <w:sz w:val="22"/>
        </w:rPr>
        <w:t>, a continuación</w:t>
      </w:r>
      <w:r>
        <w:rPr>
          <w:rFonts w:asciiTheme="minorHAnsi" w:hAnsiTheme="minorHAnsi"/>
          <w:sz w:val="22"/>
        </w:rPr>
        <w:t xml:space="preserve"> </w:t>
      </w:r>
      <w:r w:rsidRPr="00CE1729">
        <w:rPr>
          <w:rFonts w:asciiTheme="minorHAnsi" w:hAnsiTheme="minorHAnsi"/>
          <w:sz w:val="22"/>
        </w:rPr>
        <w:t xml:space="preserve">se </w:t>
      </w:r>
      <w:r>
        <w:rPr>
          <w:rFonts w:asciiTheme="minorHAnsi" w:hAnsiTheme="minorHAnsi"/>
          <w:sz w:val="22"/>
        </w:rPr>
        <w:t xml:space="preserve">presenta una vista con </w:t>
      </w:r>
      <w:r w:rsidRPr="00CE1729">
        <w:rPr>
          <w:rFonts w:asciiTheme="minorHAnsi" w:hAnsiTheme="minorHAnsi"/>
          <w:sz w:val="22"/>
        </w:rPr>
        <w:t>l</w:t>
      </w:r>
      <w:r>
        <w:rPr>
          <w:rFonts w:asciiTheme="minorHAnsi" w:hAnsiTheme="minorHAnsi"/>
          <w:sz w:val="22"/>
        </w:rPr>
        <w:t xml:space="preserve">as plataformas con las cuales la organización debe contar  para </w:t>
      </w:r>
      <w:r w:rsidRPr="00CE1729">
        <w:rPr>
          <w:rFonts w:asciiTheme="minorHAnsi" w:hAnsiTheme="minorHAnsi"/>
          <w:sz w:val="22"/>
        </w:rPr>
        <w:t>arquitectura tecnológica.</w:t>
      </w:r>
    </w:p>
    <w:p w:rsidR="00C51B35" w:rsidRDefault="00C51B35" w:rsidP="00C51B35">
      <w:pPr>
        <w:jc w:val="both"/>
        <w:rPr>
          <w:rFonts w:asciiTheme="minorHAnsi" w:hAnsiTheme="minorHAnsi"/>
          <w:sz w:val="22"/>
        </w:rPr>
      </w:pPr>
    </w:p>
    <w:p w:rsidR="00C51B35" w:rsidRDefault="00C51B35" w:rsidP="00C51B35">
      <w:pPr>
        <w:rPr>
          <w:rFonts w:asciiTheme="minorHAnsi" w:hAnsiTheme="minorHAnsi"/>
          <w:sz w:val="22"/>
        </w:rPr>
      </w:pPr>
    </w:p>
    <w:p w:rsidR="00C51B35" w:rsidRPr="00CE1729" w:rsidRDefault="00C51B35" w:rsidP="00C51B35">
      <w:pPr>
        <w:jc w:val="center"/>
        <w:rPr>
          <w:rFonts w:asciiTheme="minorHAnsi" w:hAnsiTheme="minorHAnsi"/>
          <w:sz w:val="22"/>
        </w:rPr>
      </w:pPr>
      <w:r w:rsidRPr="008C40B0">
        <w:rPr>
          <w:rFonts w:asciiTheme="minorHAnsi" w:hAnsiTheme="minorHAnsi"/>
          <w:noProof/>
          <w:sz w:val="22"/>
          <w:lang w:val="en-US" w:eastAsia="en-US"/>
        </w:rPr>
        <w:drawing>
          <wp:inline distT="0" distB="0" distL="0" distR="0">
            <wp:extent cx="5612130" cy="4521200"/>
            <wp:effectExtent l="19050" t="0" r="0" b="0"/>
            <wp:docPr id="11"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6264696"/>
                      <a:chOff x="683568" y="404664"/>
                      <a:chExt cx="7776864" cy="6264696"/>
                    </a:xfrm>
                  </a:grpSpPr>
                  <a:sp>
                    <a:nvSpPr>
                      <a:cNvPr id="4" name="Rectangle 3"/>
                      <a:cNvSpPr/>
                    </a:nvSpPr>
                    <a:spPr>
                      <a:xfrm>
                        <a:off x="683568" y="404664"/>
                        <a:ext cx="7776864" cy="6264696"/>
                      </a:xfrm>
                      <a:prstGeom prst="rect">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dirty="0"/>
                        </a:p>
                      </a:txBody>
                      <a:useSpRect/>
                    </a:txSp>
                    <a:style>
                      <a:lnRef idx="0">
                        <a:schemeClr val="accent1"/>
                      </a:lnRef>
                      <a:fillRef idx="3">
                        <a:schemeClr val="accent1"/>
                      </a:fillRef>
                      <a:effectRef idx="3">
                        <a:schemeClr val="accent1"/>
                      </a:effectRef>
                      <a:fontRef idx="minor">
                        <a:schemeClr val="lt1"/>
                      </a:fontRef>
                    </a:style>
                  </a:sp>
                  <a:sp>
                    <a:nvSpPr>
                      <a:cNvPr id="6" name="Rectangle 5"/>
                      <a:cNvSpPr/>
                    </a:nvSpPr>
                    <a:spPr>
                      <a:xfrm>
                        <a:off x="1043608" y="908720"/>
                        <a:ext cx="2808312" cy="1440160"/>
                      </a:xfrm>
                      <a:prstGeom prst="rect">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100" b="1" dirty="0" err="1" smtClean="0">
                              <a:solidFill>
                                <a:schemeClr val="bg1"/>
                              </a:solidFill>
                            </a:rPr>
                            <a:t>RiskQualification-System</a:t>
                          </a:r>
                          <a:endParaRPr lang="es-CO" sz="1100" b="1" dirty="0" smtClean="0">
                            <a:solidFill>
                              <a:schemeClr val="bg1"/>
                            </a:solidFill>
                          </a:endParaRPr>
                        </a:p>
                        <a:p>
                          <a:pPr algn="ctr"/>
                          <a:r>
                            <a:rPr lang="es-CO" sz="1100" b="1" dirty="0" err="1" smtClean="0">
                              <a:solidFill>
                                <a:schemeClr val="bg1"/>
                              </a:solidFill>
                            </a:rPr>
                            <a:t>TransactManager-System</a:t>
                          </a:r>
                          <a:endParaRPr lang="es-CO" sz="1100" b="1" dirty="0" smtClean="0">
                            <a:solidFill>
                              <a:schemeClr val="bg1"/>
                            </a:solidFill>
                          </a:endParaRPr>
                        </a:p>
                        <a:p>
                          <a:pPr algn="ctr"/>
                          <a:r>
                            <a:rPr lang="es-CO" sz="1100" b="1" dirty="0" err="1" smtClean="0">
                              <a:solidFill>
                                <a:schemeClr val="bg1"/>
                              </a:solidFill>
                            </a:rPr>
                            <a:t>BillingCharges-System</a:t>
                          </a:r>
                          <a:endParaRPr lang="es-CO" sz="1100" b="1" dirty="0" smtClean="0">
                            <a:solidFill>
                              <a:schemeClr val="bg1"/>
                            </a:solidFill>
                          </a:endParaRPr>
                        </a:p>
                        <a:p>
                          <a:pPr algn="ctr"/>
                          <a:r>
                            <a:rPr lang="es-CO" sz="1100" b="1" dirty="0" err="1" smtClean="0">
                              <a:solidFill>
                                <a:schemeClr val="bg1"/>
                              </a:solidFill>
                            </a:rPr>
                            <a:t>POManager</a:t>
                          </a:r>
                          <a:endParaRPr lang="es-CO" sz="1100" b="1" dirty="0" smtClean="0">
                            <a:solidFill>
                              <a:schemeClr val="bg1"/>
                            </a:solidFill>
                          </a:endParaRPr>
                        </a:p>
                        <a:p>
                          <a:pPr algn="ctr"/>
                          <a:r>
                            <a:rPr lang="es-CO" sz="1100" b="1" dirty="0" err="1" smtClean="0">
                              <a:solidFill>
                                <a:schemeClr val="bg1"/>
                              </a:solidFill>
                            </a:rPr>
                            <a:t>AuditApplicationSystem</a:t>
                          </a:r>
                          <a:endParaRPr lang="es-CO" sz="1100" b="1" dirty="0" smtClean="0">
                            <a:solidFill>
                              <a:schemeClr val="bg1"/>
                            </a:solidFill>
                          </a:endParaRPr>
                        </a:p>
                        <a:p>
                          <a:pPr algn="ctr"/>
                          <a:r>
                            <a:rPr lang="es-CO" sz="1100" b="1" dirty="0" smtClean="0">
                              <a:solidFill>
                                <a:schemeClr val="bg1"/>
                              </a:solidFill>
                            </a:rPr>
                            <a:t>International </a:t>
                          </a:r>
                          <a:r>
                            <a:rPr lang="es-CO" sz="1100" b="1" dirty="0" err="1" smtClean="0">
                              <a:solidFill>
                                <a:schemeClr val="bg1"/>
                              </a:solidFill>
                            </a:rPr>
                            <a:t>Risk</a:t>
                          </a:r>
                          <a:r>
                            <a:rPr lang="es-CO" sz="1100" b="1" dirty="0" smtClean="0">
                              <a:solidFill>
                                <a:schemeClr val="bg1"/>
                              </a:solidFill>
                            </a:rPr>
                            <a:t> </a:t>
                          </a:r>
                          <a:r>
                            <a:rPr lang="es-CO" sz="1100" b="1" dirty="0" err="1" smtClean="0">
                              <a:solidFill>
                                <a:schemeClr val="bg1"/>
                              </a:solidFill>
                            </a:rPr>
                            <a:t>Qualification</a:t>
                          </a:r>
                          <a:r>
                            <a:rPr lang="es-CO" sz="1100" b="1" dirty="0" smtClean="0">
                              <a:solidFill>
                                <a:schemeClr val="bg1"/>
                              </a:solidFill>
                            </a:rPr>
                            <a:t> </a:t>
                          </a:r>
                          <a:r>
                            <a:rPr lang="es-CO" sz="1100" b="1" dirty="0" err="1" smtClean="0">
                              <a:solidFill>
                                <a:schemeClr val="bg1"/>
                              </a:solidFill>
                            </a:rPr>
                            <a:t>System</a:t>
                          </a:r>
                          <a:endParaRPr lang="es-CO" sz="1100" b="1" dirty="0" smtClean="0">
                            <a:solidFill>
                              <a:schemeClr val="bg1"/>
                            </a:solidFill>
                          </a:endParaRPr>
                        </a:p>
                        <a:p>
                          <a:pPr algn="ctr"/>
                          <a:r>
                            <a:rPr lang="es-CO" sz="1100" b="1" dirty="0" smtClean="0">
                              <a:solidFill>
                                <a:schemeClr val="bg1"/>
                              </a:solidFill>
                            </a:rPr>
                            <a:t>TRM </a:t>
                          </a:r>
                          <a:r>
                            <a:rPr lang="es-CO" sz="1100" b="1" dirty="0" err="1" smtClean="0">
                              <a:solidFill>
                                <a:schemeClr val="bg1"/>
                              </a:solidFill>
                            </a:rPr>
                            <a:t>System</a:t>
                          </a:r>
                          <a:endParaRPr lang="es-CO" sz="1100" b="1" dirty="0" smtClean="0">
                            <a:solidFill>
                              <a:schemeClr val="bg1"/>
                            </a:solidFill>
                          </a:endParaRPr>
                        </a:p>
                        <a:p>
                          <a:pPr algn="ctr"/>
                          <a:r>
                            <a:rPr lang="es-CO" sz="1100" b="1" dirty="0" smtClean="0">
                              <a:solidFill>
                                <a:schemeClr val="bg1"/>
                              </a:solidFill>
                            </a:rPr>
                            <a:t>SSO </a:t>
                          </a:r>
                          <a:r>
                            <a:rPr lang="es-CO" sz="1100" b="1" dirty="0" err="1" smtClean="0">
                              <a:solidFill>
                                <a:schemeClr val="bg1"/>
                              </a:solidFill>
                            </a:rPr>
                            <a:t>Authentication</a:t>
                          </a:r>
                          <a:endParaRPr lang="es-CO" sz="2400" b="1" dirty="0"/>
                        </a:p>
                      </a:txBody>
                      <a:useSpRect/>
                    </a:txSp>
                    <a:style>
                      <a:lnRef idx="0">
                        <a:schemeClr val="accent6"/>
                      </a:lnRef>
                      <a:fillRef idx="3">
                        <a:schemeClr val="accent6"/>
                      </a:fillRef>
                      <a:effectRef idx="3">
                        <a:schemeClr val="accent6"/>
                      </a:effectRef>
                      <a:fontRef idx="minor">
                        <a:schemeClr val="lt1"/>
                      </a:fontRef>
                    </a:style>
                  </a:sp>
                  <a:sp>
                    <a:nvSpPr>
                      <a:cNvPr id="8" name="Rectangle 7"/>
                      <a:cNvSpPr/>
                    </a:nvSpPr>
                    <a:spPr>
                      <a:xfrm>
                        <a:off x="4788024" y="908720"/>
                        <a:ext cx="2808312" cy="1440160"/>
                      </a:xfrm>
                      <a:prstGeom prst="rect">
                        <a:avLst/>
                      </a:prstGeom>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100" b="1" dirty="0" smtClean="0">
                              <a:solidFill>
                                <a:schemeClr val="bg1"/>
                              </a:solidFill>
                            </a:rPr>
                            <a:t>CRM</a:t>
                          </a:r>
                        </a:p>
                        <a:p>
                          <a:pPr algn="ctr"/>
                          <a:r>
                            <a:rPr lang="es-CO" sz="1100" b="1" dirty="0" smtClean="0">
                              <a:solidFill>
                                <a:schemeClr val="bg1"/>
                              </a:solidFill>
                            </a:rPr>
                            <a:t>BAM</a:t>
                          </a:r>
                        </a:p>
                        <a:p>
                          <a:pPr algn="ctr"/>
                          <a:r>
                            <a:rPr lang="es-CO" sz="1100" b="1" dirty="0" err="1" smtClean="0">
                              <a:solidFill>
                                <a:schemeClr val="bg1"/>
                              </a:solidFill>
                            </a:rPr>
                            <a:t>BackUpManagement-System</a:t>
                          </a:r>
                          <a:endParaRPr lang="es-CO" sz="1100" b="1" dirty="0" smtClean="0">
                            <a:solidFill>
                              <a:schemeClr val="bg1"/>
                            </a:solidFill>
                          </a:endParaRPr>
                        </a:p>
                        <a:p>
                          <a:pPr algn="ctr"/>
                          <a:r>
                            <a:rPr lang="es-CO" sz="1100" b="1" dirty="0" err="1" smtClean="0">
                              <a:solidFill>
                                <a:schemeClr val="bg1"/>
                              </a:solidFill>
                            </a:rPr>
                            <a:t>Payment</a:t>
                          </a:r>
                          <a:r>
                            <a:rPr lang="es-CO" sz="1100" b="1" dirty="0" smtClean="0">
                              <a:solidFill>
                                <a:schemeClr val="bg1"/>
                              </a:solidFill>
                            </a:rPr>
                            <a:t> </a:t>
                          </a:r>
                          <a:r>
                            <a:rPr lang="es-CO" sz="1100" b="1" dirty="0" err="1" smtClean="0">
                              <a:solidFill>
                                <a:schemeClr val="bg1"/>
                              </a:solidFill>
                            </a:rPr>
                            <a:t>System</a:t>
                          </a:r>
                          <a:endParaRPr lang="es-CO" sz="1100" b="1" dirty="0" smtClean="0">
                            <a:solidFill>
                              <a:schemeClr val="bg1"/>
                            </a:solidFill>
                          </a:endParaRPr>
                        </a:p>
                        <a:p>
                          <a:pPr algn="ctr"/>
                          <a:r>
                            <a:rPr lang="es-CO" sz="1100" b="1" dirty="0" err="1" smtClean="0">
                              <a:solidFill>
                                <a:schemeClr val="bg1"/>
                              </a:solidFill>
                            </a:rPr>
                            <a:t>WebDocumentManagement</a:t>
                          </a:r>
                          <a:endParaRPr lang="es-CO" b="1" dirty="0"/>
                        </a:p>
                      </a:txBody>
                      <a:useSpRect/>
                    </a:txSp>
                    <a:style>
                      <a:lnRef idx="0">
                        <a:schemeClr val="accent6"/>
                      </a:lnRef>
                      <a:fillRef idx="3">
                        <a:schemeClr val="accent6"/>
                      </a:fillRef>
                      <a:effectRef idx="3">
                        <a:schemeClr val="accent6"/>
                      </a:effectRef>
                      <a:fontRef idx="minor">
                        <a:schemeClr val="lt1"/>
                      </a:fontRef>
                    </a:style>
                  </a:sp>
                  <a:sp>
                    <a:nvSpPr>
                      <a:cNvPr id="9" name="Rectangle 8"/>
                      <a:cNvSpPr/>
                    </a:nvSpPr>
                    <a:spPr>
                      <a:xfrm>
                        <a:off x="1043608" y="2852936"/>
                        <a:ext cx="7056784" cy="2016224"/>
                      </a:xfrm>
                      <a:prstGeom prst="rect">
                        <a:avLst/>
                      </a:prstGeom>
                    </a:spPr>
                    <a:txSp>
                      <a:txBody>
                        <a:bodyPr vert="vert"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dirty="0"/>
                        </a:p>
                      </a:txBody>
                      <a:useSpRect/>
                    </a:txSp>
                    <a:style>
                      <a:lnRef idx="0">
                        <a:schemeClr val="accent3"/>
                      </a:lnRef>
                      <a:fillRef idx="3">
                        <a:schemeClr val="accent3"/>
                      </a:fillRef>
                      <a:effectRef idx="3">
                        <a:schemeClr val="accent3"/>
                      </a:effectRef>
                      <a:fontRef idx="minor">
                        <a:schemeClr val="lt1"/>
                      </a:fontRef>
                    </a:style>
                  </a:sp>
                  <a:sp>
                    <a:nvSpPr>
                      <a:cNvPr id="11" name="TextBox 10"/>
                      <a:cNvSpPr txBox="1"/>
                    </a:nvSpPr>
                    <a:spPr>
                      <a:xfrm>
                        <a:off x="1331640" y="3068960"/>
                        <a:ext cx="2376264" cy="1615827"/>
                      </a:xfrm>
                      <a:prstGeom prst="rect">
                        <a:avLst/>
                      </a:prstGeom>
                      <a:noFill/>
                    </a:spPr>
                    <a:txSp>
                      <a:txBody>
                        <a:bodyPr vert="horz"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b="1" dirty="0">
                              <a:solidFill>
                                <a:schemeClr val="bg1"/>
                              </a:solidFill>
                            </a:rPr>
                            <a:t>Oracle Enterprise Single Sign On </a:t>
                          </a:r>
                          <a:endParaRPr lang="en-US" sz="1100" b="1" dirty="0" smtClean="0">
                            <a:solidFill>
                              <a:schemeClr val="bg1"/>
                            </a:solidFill>
                          </a:endParaRPr>
                        </a:p>
                        <a:p>
                          <a:pPr algn="ctr"/>
                          <a:r>
                            <a:rPr lang="en-US" sz="1100" b="1" dirty="0" smtClean="0">
                              <a:solidFill>
                                <a:schemeClr val="bg1"/>
                              </a:solidFill>
                            </a:rPr>
                            <a:t>Oracle </a:t>
                          </a:r>
                          <a:r>
                            <a:rPr lang="en-US" sz="1100" b="1" dirty="0">
                              <a:solidFill>
                                <a:schemeClr val="bg1"/>
                              </a:solidFill>
                            </a:rPr>
                            <a:t>Identity Management </a:t>
                          </a:r>
                          <a:endParaRPr lang="en-US" sz="1100" b="1" dirty="0" smtClean="0">
                            <a:solidFill>
                              <a:schemeClr val="bg1"/>
                            </a:solidFill>
                          </a:endParaRPr>
                        </a:p>
                        <a:p>
                          <a:pPr algn="ctr"/>
                          <a:r>
                            <a:rPr lang="es-CO" sz="1100" b="1" dirty="0" smtClean="0">
                              <a:solidFill>
                                <a:schemeClr val="bg1"/>
                              </a:solidFill>
                            </a:rPr>
                            <a:t>Servidor DNS</a:t>
                          </a:r>
                        </a:p>
                        <a:p>
                          <a:pPr algn="ctr"/>
                          <a:r>
                            <a:rPr lang="es-CO" sz="1100" b="1" dirty="0" smtClean="0">
                              <a:solidFill>
                                <a:schemeClr val="bg1"/>
                              </a:solidFill>
                            </a:rPr>
                            <a:t>Oracle </a:t>
                          </a:r>
                          <a:r>
                            <a:rPr lang="es-CO" sz="1100" b="1" dirty="0">
                              <a:solidFill>
                                <a:schemeClr val="bg1"/>
                              </a:solidFill>
                            </a:rPr>
                            <a:t>Data </a:t>
                          </a:r>
                          <a:r>
                            <a:rPr lang="es-CO" sz="1100" b="1" dirty="0" err="1" smtClean="0">
                              <a:solidFill>
                                <a:schemeClr val="bg1"/>
                              </a:solidFill>
                            </a:rPr>
                            <a:t>Integrator</a:t>
                          </a:r>
                          <a:endParaRPr lang="es-CO" sz="1100" b="1" dirty="0" smtClean="0">
                            <a:solidFill>
                              <a:schemeClr val="bg1"/>
                            </a:solidFill>
                          </a:endParaRPr>
                        </a:p>
                        <a:p>
                          <a:pPr algn="ctr"/>
                          <a:r>
                            <a:rPr lang="es-CO" sz="1100" b="1" dirty="0" smtClean="0">
                              <a:solidFill>
                                <a:schemeClr val="bg1"/>
                              </a:solidFill>
                            </a:rPr>
                            <a:t>Servidor NFS</a:t>
                          </a:r>
                        </a:p>
                        <a:p>
                          <a:pPr algn="ctr"/>
                          <a:r>
                            <a:rPr lang="es-CO" sz="1100" b="1" dirty="0" smtClean="0">
                              <a:solidFill>
                                <a:schemeClr val="bg1"/>
                              </a:solidFill>
                            </a:rPr>
                            <a:t> </a:t>
                          </a:r>
                          <a:r>
                            <a:rPr lang="es-ES" sz="1100" b="1" dirty="0" smtClean="0">
                              <a:solidFill>
                                <a:schemeClr val="bg1"/>
                              </a:solidFill>
                            </a:rPr>
                            <a:t>Servidor de </a:t>
                          </a:r>
                          <a:r>
                            <a:rPr lang="es-ES" sz="1100" b="1" dirty="0" err="1" smtClean="0">
                              <a:solidFill>
                                <a:schemeClr val="bg1"/>
                              </a:solidFill>
                            </a:rPr>
                            <a:t>logs</a:t>
                          </a:r>
                          <a:endParaRPr lang="es-CO" sz="1100" b="1" dirty="0" smtClean="0">
                            <a:solidFill>
                              <a:schemeClr val="bg1"/>
                            </a:solidFill>
                          </a:endParaRPr>
                        </a:p>
                        <a:p>
                          <a:pPr algn="ctr"/>
                          <a:r>
                            <a:rPr lang="es-CO" sz="1100" b="1" dirty="0" smtClean="0">
                              <a:solidFill>
                                <a:schemeClr val="bg1"/>
                              </a:solidFill>
                            </a:rPr>
                            <a:t>AIX </a:t>
                          </a:r>
                        </a:p>
                        <a:p>
                          <a:pPr algn="ctr"/>
                          <a:r>
                            <a:rPr lang="es-CO" sz="1100" b="1" dirty="0" smtClean="0">
                              <a:solidFill>
                                <a:schemeClr val="bg1"/>
                              </a:solidFill>
                            </a:rPr>
                            <a:t>Web </a:t>
                          </a:r>
                          <a:r>
                            <a:rPr lang="es-CO" sz="1100" b="1" dirty="0" err="1" smtClean="0">
                              <a:solidFill>
                                <a:schemeClr val="bg1"/>
                              </a:solidFill>
                            </a:rPr>
                            <a:t>services</a:t>
                          </a:r>
                          <a:endParaRPr lang="es-CO" sz="1100" b="1" dirty="0" smtClean="0">
                            <a:solidFill>
                              <a:schemeClr val="bg1"/>
                            </a:solidFill>
                          </a:endParaRPr>
                        </a:p>
                        <a:p>
                          <a:pPr algn="ctr"/>
                          <a:r>
                            <a:rPr lang="es-CO" sz="1100" b="1" dirty="0" smtClean="0">
                              <a:solidFill>
                                <a:schemeClr val="bg1"/>
                              </a:solidFill>
                            </a:rPr>
                            <a:t> </a:t>
                          </a:r>
                          <a:r>
                            <a:rPr lang="es-CO" sz="1100" b="1" dirty="0" err="1" smtClean="0">
                              <a:solidFill>
                                <a:schemeClr val="bg1"/>
                              </a:solidFill>
                            </a:rPr>
                            <a:t>Sibel</a:t>
                          </a:r>
                          <a:endParaRPr lang="es-CO" sz="1100" b="1" dirty="0" smtClean="0">
                            <a:solidFill>
                              <a:schemeClr val="bg1"/>
                            </a:solidFill>
                          </a:endParaRPr>
                        </a:p>
                      </a:txBody>
                      <a:useSpRect/>
                    </a:txSp>
                  </a:sp>
                  <a:sp>
                    <a:nvSpPr>
                      <a:cNvPr id="12" name="TextBox 11"/>
                      <a:cNvSpPr txBox="1"/>
                    </a:nvSpPr>
                    <a:spPr>
                      <a:xfrm>
                        <a:off x="4644008" y="3140968"/>
                        <a:ext cx="3158236" cy="1446550"/>
                      </a:xfrm>
                      <a:prstGeom prst="rect">
                        <a:avLst/>
                      </a:prstGeom>
                      <a:noFill/>
                    </a:spPr>
                    <a:txSp>
                      <a:txBody>
                        <a:bodyPr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CO" sz="1100" dirty="0" smtClean="0">
                              <a:solidFill>
                                <a:schemeClr val="bg1"/>
                              </a:solidFill>
                            </a:rPr>
                            <a:t>Spring</a:t>
                          </a:r>
                        </a:p>
                        <a:p>
                          <a:pPr algn="ctr"/>
                          <a:r>
                            <a:rPr lang="es-CO" sz="1100" dirty="0" smtClean="0">
                              <a:solidFill>
                                <a:schemeClr val="bg1"/>
                              </a:solidFill>
                            </a:rPr>
                            <a:t> Servidor NTP</a:t>
                          </a:r>
                        </a:p>
                        <a:p>
                          <a:pPr algn="ctr"/>
                          <a:r>
                            <a:rPr lang="en-US" sz="1100" dirty="0">
                              <a:solidFill>
                                <a:schemeClr val="bg1"/>
                              </a:solidFill>
                            </a:rPr>
                            <a:t>Oracle Communications Messaging Exchange </a:t>
                          </a:r>
                          <a:r>
                            <a:rPr lang="en-US" sz="1100" dirty="0" smtClean="0">
                              <a:solidFill>
                                <a:schemeClr val="bg1"/>
                              </a:solidFill>
                            </a:rPr>
                            <a:t>Server</a:t>
                          </a:r>
                        </a:p>
                        <a:p>
                          <a:pPr algn="ctr"/>
                          <a:r>
                            <a:rPr lang="es-CO" sz="1100" dirty="0" smtClean="0">
                              <a:solidFill>
                                <a:schemeClr val="bg1"/>
                              </a:solidFill>
                            </a:rPr>
                            <a:t> </a:t>
                          </a:r>
                          <a:r>
                            <a:rPr lang="es-CO" sz="1100" dirty="0">
                              <a:solidFill>
                                <a:schemeClr val="bg1"/>
                              </a:solidFill>
                            </a:rPr>
                            <a:t>Oracle Content Management</a:t>
                          </a:r>
                          <a:endParaRPr lang="es-CO" sz="1100" dirty="0" smtClean="0">
                            <a:solidFill>
                              <a:schemeClr val="bg1"/>
                            </a:solidFill>
                          </a:endParaRPr>
                        </a:p>
                        <a:p>
                          <a:pPr algn="ctr"/>
                          <a:r>
                            <a:rPr lang="es-CO" sz="1100" dirty="0">
                              <a:solidFill>
                                <a:schemeClr val="bg1"/>
                              </a:solidFill>
                            </a:rPr>
                            <a:t>Oracle </a:t>
                          </a:r>
                          <a:r>
                            <a:rPr lang="es-CO" sz="1100" dirty="0" err="1">
                              <a:solidFill>
                                <a:schemeClr val="bg1"/>
                              </a:solidFill>
                            </a:rPr>
                            <a:t>Weblogic</a:t>
                          </a:r>
                          <a:r>
                            <a:rPr lang="es-CO" sz="1100" dirty="0">
                              <a:solidFill>
                                <a:schemeClr val="bg1"/>
                              </a:solidFill>
                            </a:rPr>
                            <a:t> </a:t>
                          </a:r>
                          <a:r>
                            <a:rPr lang="es-CO" sz="1100" dirty="0" err="1">
                              <a:solidFill>
                                <a:schemeClr val="bg1"/>
                              </a:solidFill>
                            </a:rPr>
                            <a:t>Application</a:t>
                          </a:r>
                          <a:r>
                            <a:rPr lang="es-CO" sz="1100" dirty="0">
                              <a:solidFill>
                                <a:schemeClr val="bg1"/>
                              </a:solidFill>
                            </a:rPr>
                            <a:t> </a:t>
                          </a:r>
                          <a:r>
                            <a:rPr lang="es-CO" sz="1100" dirty="0" smtClean="0">
                              <a:solidFill>
                                <a:schemeClr val="bg1"/>
                              </a:solidFill>
                            </a:rPr>
                            <a:t>Server</a:t>
                          </a:r>
                        </a:p>
                        <a:p>
                          <a:pPr algn="ctr"/>
                          <a:r>
                            <a:rPr lang="es-CO" sz="1100" dirty="0">
                              <a:solidFill>
                                <a:schemeClr val="bg1"/>
                              </a:solidFill>
                            </a:rPr>
                            <a:t>RAID, SAN </a:t>
                          </a:r>
                          <a:endParaRPr lang="es-CO" sz="1100" dirty="0" smtClean="0">
                            <a:solidFill>
                              <a:schemeClr val="bg1"/>
                            </a:solidFill>
                          </a:endParaRPr>
                        </a:p>
                        <a:p>
                          <a:pPr algn="ctr"/>
                          <a:r>
                            <a:rPr lang="es-CO" sz="1100" dirty="0" smtClean="0">
                              <a:solidFill>
                                <a:schemeClr val="bg1"/>
                              </a:solidFill>
                            </a:rPr>
                            <a:t>Oracle </a:t>
                          </a:r>
                          <a:r>
                            <a:rPr lang="es-CO" sz="1100" dirty="0" err="1">
                              <a:solidFill>
                                <a:schemeClr val="bg1"/>
                              </a:solidFill>
                            </a:rPr>
                            <a:t>Service</a:t>
                          </a:r>
                          <a:r>
                            <a:rPr lang="es-CO" sz="1100" dirty="0">
                              <a:solidFill>
                                <a:schemeClr val="bg1"/>
                              </a:solidFill>
                            </a:rPr>
                            <a:t> </a:t>
                          </a:r>
                          <a:r>
                            <a:rPr lang="es-CO" sz="1100" dirty="0" err="1">
                              <a:solidFill>
                                <a:schemeClr val="bg1"/>
                              </a:solidFill>
                            </a:rPr>
                            <a:t>Registry</a:t>
                          </a:r>
                          <a:r>
                            <a:rPr lang="es-CO" sz="1100" dirty="0">
                              <a:solidFill>
                                <a:schemeClr val="bg1"/>
                              </a:solidFill>
                            </a:rPr>
                            <a:t> </a:t>
                          </a:r>
                          <a:endParaRPr lang="es-CO" sz="1100" dirty="0" smtClean="0">
                            <a:solidFill>
                              <a:schemeClr val="bg1"/>
                            </a:solidFill>
                          </a:endParaRPr>
                        </a:p>
                        <a:p>
                          <a:pPr algn="ctr"/>
                          <a:r>
                            <a:rPr lang="es-CO" sz="1100" b="1" dirty="0">
                              <a:solidFill>
                                <a:schemeClr val="bg1"/>
                              </a:solidFill>
                            </a:rPr>
                            <a:t>Sistema de Gestión Bases Datos (DBMS)</a:t>
                          </a:r>
                          <a:endParaRPr lang="es-CO" b="1" dirty="0">
                            <a:solidFill>
                              <a:schemeClr val="bg1"/>
                            </a:solidFill>
                          </a:endParaRPr>
                        </a:p>
                      </a:txBody>
                      <a:useSpRect/>
                    </a:txSp>
                  </a:sp>
                  <a:sp>
                    <a:nvSpPr>
                      <a:cNvPr id="13" name="Rectangle 12"/>
                      <a:cNvSpPr/>
                    </a:nvSpPr>
                    <a:spPr>
                      <a:xfrm>
                        <a:off x="1043608" y="5301208"/>
                        <a:ext cx="7056784" cy="1152128"/>
                      </a:xfrm>
                      <a:prstGeom prst="rect">
                        <a:avLst/>
                      </a:prstGeom>
                    </a:spPr>
                    <a:txSp>
                      <a:txBody>
                        <a:bodyPr vert="horz"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100" dirty="0" smtClean="0"/>
                            <a:t>IBM </a:t>
                          </a:r>
                          <a:r>
                            <a:rPr lang="es-CO" sz="1100" dirty="0" err="1"/>
                            <a:t>eServers</a:t>
                          </a:r>
                          <a:r>
                            <a:rPr lang="es-CO" sz="1100" dirty="0"/>
                            <a:t> </a:t>
                          </a:r>
                          <a:r>
                            <a:rPr lang="es-CO" sz="1100" dirty="0" err="1" smtClean="0"/>
                            <a:t>pSeries</a:t>
                          </a:r>
                          <a:r>
                            <a:rPr lang="es-CO" sz="1100" dirty="0" smtClean="0"/>
                            <a:t>, TCP/IP, Maquinas Virtuales, </a:t>
                          </a:r>
                          <a:r>
                            <a:rPr lang="es-CO" sz="1100" dirty="0"/>
                            <a:t>Mensajería </a:t>
                          </a:r>
                          <a:r>
                            <a:rPr lang="es-CO" sz="1100" dirty="0" smtClean="0"/>
                            <a:t>basada </a:t>
                          </a:r>
                          <a:r>
                            <a:rPr lang="es-CO" sz="1100" dirty="0"/>
                            <a:t>en XML/EDIFACT</a:t>
                          </a:r>
                          <a:r>
                            <a:rPr lang="es-CO" sz="1100" dirty="0" smtClean="0"/>
                            <a:t> </a:t>
                          </a:r>
                          <a:endParaRPr lang="es-CO" sz="1100" b="1" dirty="0"/>
                        </a:p>
                      </a:txBody>
                      <a:useSpRect/>
                    </a:txSp>
                    <a:style>
                      <a:lnRef idx="0">
                        <a:schemeClr val="accent2"/>
                      </a:lnRef>
                      <a:fillRef idx="3">
                        <a:schemeClr val="accent2"/>
                      </a:fillRef>
                      <a:effectRef idx="3">
                        <a:schemeClr val="accent2"/>
                      </a:effectRef>
                      <a:fontRef idx="minor">
                        <a:schemeClr val="lt1"/>
                      </a:fontRef>
                    </a:style>
                  </a:sp>
                  <a:sp>
                    <a:nvSpPr>
                      <a:cNvPr id="14" name="TextBox 13"/>
                      <a:cNvSpPr txBox="1"/>
                    </a:nvSpPr>
                    <a:spPr>
                      <a:xfrm>
                        <a:off x="3851920" y="528935"/>
                        <a:ext cx="1269258" cy="307777"/>
                      </a:xfrm>
                      <a:prstGeom prst="rect">
                        <a:avLst/>
                      </a:prstGeom>
                      <a:noFill/>
                    </a:spPr>
                    <a:txSp>
                      <a:txBody>
                        <a:bodyPr vert="horz"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400" b="1" dirty="0" smtClean="0">
                              <a:solidFill>
                                <a:schemeClr val="bg1"/>
                              </a:solidFill>
                            </a:rPr>
                            <a:t>APLICACIONES</a:t>
                          </a:r>
                          <a:endParaRPr lang="es-CO" sz="1400" b="1" dirty="0">
                            <a:solidFill>
                              <a:schemeClr val="bg1"/>
                            </a:solidFill>
                          </a:endParaRPr>
                        </a:p>
                      </a:txBody>
                      <a:useSpRect/>
                    </a:txSp>
                  </a:sp>
                  <a:sp>
                    <a:nvSpPr>
                      <a:cNvPr id="15" name="TextBox 14"/>
                      <a:cNvSpPr txBox="1"/>
                    </a:nvSpPr>
                    <a:spPr>
                      <a:xfrm>
                        <a:off x="3923928" y="1268760"/>
                        <a:ext cx="369332" cy="611834"/>
                      </a:xfrm>
                      <a:prstGeom prst="rect">
                        <a:avLst/>
                      </a:prstGeom>
                      <a:noFill/>
                    </a:spPr>
                    <a:txSp>
                      <a:txBody>
                        <a:bodyPr vert="vert"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b="1" dirty="0" smtClean="0">
                              <a:solidFill>
                                <a:schemeClr val="bg1"/>
                              </a:solidFill>
                            </a:rPr>
                            <a:t>Negocio</a:t>
                          </a:r>
                          <a:endParaRPr lang="es-CO" sz="1200" b="1" dirty="0">
                            <a:solidFill>
                              <a:schemeClr val="bg1"/>
                            </a:solidFill>
                          </a:endParaRPr>
                        </a:p>
                      </a:txBody>
                      <a:useSpRect/>
                    </a:txSp>
                  </a:sp>
                  <a:sp>
                    <a:nvSpPr>
                      <a:cNvPr id="16" name="TextBox 15"/>
                      <a:cNvSpPr txBox="1"/>
                    </a:nvSpPr>
                    <a:spPr>
                      <a:xfrm>
                        <a:off x="7668344" y="1160091"/>
                        <a:ext cx="369332" cy="1044773"/>
                      </a:xfrm>
                      <a:prstGeom prst="rect">
                        <a:avLst/>
                      </a:prstGeom>
                      <a:noFill/>
                    </a:spPr>
                    <a:txSp>
                      <a:txBody>
                        <a:bodyPr vert="vert"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200" b="1" dirty="0" smtClean="0">
                              <a:solidFill>
                                <a:schemeClr val="bg1"/>
                              </a:solidFill>
                            </a:rPr>
                            <a:t>Infraestructura</a:t>
                          </a:r>
                          <a:endParaRPr lang="es-CO" sz="1200" b="1" dirty="0">
                            <a:solidFill>
                              <a:schemeClr val="bg1"/>
                            </a:solidFill>
                          </a:endParaRPr>
                        </a:p>
                      </a:txBody>
                      <a:useSpRect/>
                    </a:txSp>
                  </a:sp>
                  <a:sp>
                    <a:nvSpPr>
                      <a:cNvPr id="17" name="TextBox 16"/>
                      <a:cNvSpPr txBox="1"/>
                    </a:nvSpPr>
                    <a:spPr>
                      <a:xfrm>
                        <a:off x="3059832" y="2492896"/>
                        <a:ext cx="3018903" cy="307777"/>
                      </a:xfrm>
                      <a:prstGeom prst="rect">
                        <a:avLst/>
                      </a:prstGeom>
                      <a:noFill/>
                    </a:spPr>
                    <a:txSp>
                      <a:txBody>
                        <a:bodyPr vert="horz"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400" b="1" dirty="0" smtClean="0">
                              <a:solidFill>
                                <a:schemeClr val="bg1"/>
                              </a:solidFill>
                            </a:rPr>
                            <a:t>PLATAFORMAS DE INFRAESTRUCTURA</a:t>
                          </a:r>
                          <a:endParaRPr lang="es-CO" sz="1400" b="1" dirty="0">
                            <a:solidFill>
                              <a:schemeClr val="bg1"/>
                            </a:solidFill>
                          </a:endParaRPr>
                        </a:p>
                      </a:txBody>
                      <a:useSpRect/>
                    </a:txSp>
                  </a:sp>
                  <a:sp>
                    <a:nvSpPr>
                      <a:cNvPr id="18" name="TextBox 17"/>
                      <a:cNvSpPr txBox="1"/>
                    </a:nvSpPr>
                    <a:spPr>
                      <a:xfrm>
                        <a:off x="3201069" y="4941168"/>
                        <a:ext cx="2811091" cy="307777"/>
                      </a:xfrm>
                      <a:prstGeom prst="rect">
                        <a:avLst/>
                      </a:prstGeom>
                      <a:noFill/>
                    </a:spPr>
                    <a:txSp>
                      <a:txBody>
                        <a:bodyPr vert="horz" wrap="non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CO" sz="1400" b="1" dirty="0" smtClean="0">
                              <a:solidFill>
                                <a:schemeClr val="bg1"/>
                              </a:solidFill>
                            </a:rPr>
                            <a:t>PLATAFORMAS DE COMUNICACIÓN</a:t>
                          </a:r>
                          <a:endParaRPr lang="es-CO" sz="1400" b="1" dirty="0">
                            <a:solidFill>
                              <a:schemeClr val="bg1"/>
                            </a:solidFill>
                          </a:endParaRPr>
                        </a:p>
                      </a:txBody>
                      <a:useSpRect/>
                    </a:txSp>
                  </a:sp>
                </lc:lockedCanvas>
              </a:graphicData>
            </a:graphic>
          </wp:inline>
        </w:drawing>
      </w:r>
    </w:p>
    <w:p w:rsidR="00C51B35" w:rsidRDefault="00C51B35" w:rsidP="00C51B35">
      <w:pPr>
        <w:jc w:val="both"/>
        <w:rPr>
          <w:rFonts w:asciiTheme="minorHAnsi" w:hAnsiTheme="minorHAnsi"/>
          <w:sz w:val="22"/>
        </w:rPr>
      </w:pPr>
    </w:p>
    <w:p w:rsidR="00C51B35" w:rsidRPr="00CE1729" w:rsidRDefault="00C51B35" w:rsidP="00C51B35">
      <w:pPr>
        <w:jc w:val="both"/>
        <w:rPr>
          <w:rFonts w:asciiTheme="minorHAnsi" w:hAnsiTheme="minorHAnsi"/>
          <w:sz w:val="22"/>
        </w:rPr>
      </w:pPr>
      <w:r w:rsidRPr="00877246">
        <w:rPr>
          <w:rFonts w:asciiTheme="minorHAnsi" w:hAnsiTheme="minorHAnsi"/>
          <w:sz w:val="22"/>
        </w:rPr>
        <w:t>El análisis correspondiente de la</w:t>
      </w:r>
      <w:r>
        <w:rPr>
          <w:rFonts w:asciiTheme="minorHAnsi" w:hAnsiTheme="minorHAnsi"/>
          <w:sz w:val="22"/>
        </w:rPr>
        <w:t>s plataformas de infraestructura de la</w:t>
      </w:r>
      <w:r w:rsidRPr="00877246">
        <w:rPr>
          <w:rFonts w:asciiTheme="minorHAnsi" w:hAnsiTheme="minorHAnsi"/>
          <w:sz w:val="22"/>
        </w:rPr>
        <w:t xml:space="preserve"> arquitectura de tecnología se muestra a continuación:</w:t>
      </w:r>
    </w:p>
    <w:p w:rsidR="00C51B35" w:rsidRPr="00CE1729" w:rsidRDefault="00C51B35" w:rsidP="00C51B35">
      <w:pPr>
        <w:jc w:val="both"/>
        <w:outlineLvl w:val="1"/>
        <w:rPr>
          <w:rFonts w:asciiTheme="minorHAnsi" w:hAnsiTheme="minorHAnsi"/>
          <w:b/>
          <w:smallCaps/>
          <w:sz w:val="22"/>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43"/>
        <w:gridCol w:w="3686"/>
        <w:gridCol w:w="2819"/>
      </w:tblGrid>
      <w:tr w:rsidR="00C51B35" w:rsidRPr="00D35FE0" w:rsidTr="00BD7BD7">
        <w:trPr>
          <w:cantSplit/>
          <w:trHeight w:val="20"/>
          <w:tblHeader/>
        </w:trPr>
        <w:tc>
          <w:tcPr>
            <w:tcW w:w="2843" w:type="dxa"/>
            <w:shd w:val="clear" w:color="auto" w:fill="8DB3E2" w:themeFill="text2" w:themeFillTint="66"/>
            <w:vAlign w:val="center"/>
            <w:hideMark/>
          </w:tcPr>
          <w:p w:rsidR="00C51B35" w:rsidRPr="00D35FE0" w:rsidRDefault="00C51B35" w:rsidP="00BD7BD7">
            <w:pPr>
              <w:jc w:val="center"/>
              <w:rPr>
                <w:rFonts w:asciiTheme="minorHAnsi" w:hAnsiTheme="minorHAnsi" w:cstheme="minorHAnsi"/>
                <w:b/>
                <w:lang w:val="es-ES"/>
              </w:rPr>
            </w:pPr>
            <w:r w:rsidRPr="00D35FE0">
              <w:rPr>
                <w:rFonts w:asciiTheme="minorHAnsi" w:hAnsiTheme="minorHAnsi" w:cstheme="minorHAnsi"/>
                <w:b/>
                <w:lang w:val="es-ES"/>
              </w:rPr>
              <w:t>Nombre</w:t>
            </w:r>
          </w:p>
        </w:tc>
        <w:tc>
          <w:tcPr>
            <w:tcW w:w="3686" w:type="dxa"/>
            <w:shd w:val="clear" w:color="auto" w:fill="8DB3E2" w:themeFill="text2" w:themeFillTint="66"/>
            <w:vAlign w:val="center"/>
            <w:hideMark/>
          </w:tcPr>
          <w:p w:rsidR="00C51B35" w:rsidRPr="00D35FE0" w:rsidRDefault="00C51B35" w:rsidP="00BD7BD7">
            <w:pPr>
              <w:jc w:val="center"/>
              <w:rPr>
                <w:rFonts w:asciiTheme="minorHAnsi" w:hAnsiTheme="minorHAnsi" w:cstheme="minorHAnsi"/>
                <w:b/>
                <w:lang w:val="es-ES"/>
              </w:rPr>
            </w:pPr>
            <w:r w:rsidRPr="00D35FE0">
              <w:rPr>
                <w:rFonts w:asciiTheme="minorHAnsi" w:hAnsiTheme="minorHAnsi" w:cstheme="minorHAnsi"/>
                <w:b/>
                <w:lang w:val="es-ES"/>
              </w:rPr>
              <w:t>Descripción</w:t>
            </w:r>
          </w:p>
        </w:tc>
        <w:tc>
          <w:tcPr>
            <w:tcW w:w="2819" w:type="dxa"/>
            <w:shd w:val="clear" w:color="auto" w:fill="8DB3E2" w:themeFill="text2" w:themeFillTint="66"/>
            <w:vAlign w:val="center"/>
            <w:hideMark/>
          </w:tcPr>
          <w:p w:rsidR="00C51B35" w:rsidRPr="00D35FE0" w:rsidRDefault="00C51B35" w:rsidP="00BD7BD7">
            <w:pPr>
              <w:jc w:val="center"/>
              <w:rPr>
                <w:rFonts w:asciiTheme="minorHAnsi" w:hAnsiTheme="minorHAnsi" w:cstheme="minorHAnsi"/>
                <w:b/>
                <w:lang w:val="es-ES"/>
              </w:rPr>
            </w:pPr>
            <w:r w:rsidRPr="00D35FE0">
              <w:rPr>
                <w:rFonts w:asciiTheme="minorHAnsi" w:hAnsiTheme="minorHAnsi" w:cstheme="minorHAnsi"/>
                <w:b/>
                <w:lang w:val="es-ES"/>
              </w:rPr>
              <w:t>Objetivo</w:t>
            </w:r>
          </w:p>
        </w:tc>
      </w:tr>
      <w:tr w:rsidR="00C51B35" w:rsidRPr="00D35FE0" w:rsidTr="00BD7BD7">
        <w:trPr>
          <w:cantSplit/>
          <w:trHeight w:val="20"/>
        </w:trPr>
        <w:tc>
          <w:tcPr>
            <w:tcW w:w="2843" w:type="dxa"/>
            <w:shd w:val="clear" w:color="auto" w:fill="auto"/>
            <w:vAlign w:val="center"/>
            <w:hideMark/>
          </w:tcPr>
          <w:p w:rsidR="00C51B35" w:rsidRPr="000F03C1" w:rsidRDefault="00C51B35" w:rsidP="00BD7BD7">
            <w:pPr>
              <w:rPr>
                <w:rFonts w:asciiTheme="minorHAnsi" w:hAnsiTheme="minorHAnsi" w:cstheme="minorHAnsi"/>
                <w:lang w:val="en-US"/>
              </w:rPr>
            </w:pPr>
            <w:r w:rsidRPr="00463F75">
              <w:rPr>
                <w:rFonts w:asciiTheme="minorHAnsi" w:hAnsiTheme="minorHAnsi"/>
                <w:lang w:val="en-US"/>
              </w:rPr>
              <w:t>Oracle Enterprise Single Sign On</w:t>
            </w:r>
            <w:r w:rsidRPr="000F03C1">
              <w:rPr>
                <w:rFonts w:asciiTheme="minorHAnsi" w:hAnsiTheme="minorHAnsi" w:cstheme="minorHAnsi"/>
                <w:lang w:val="en-US"/>
              </w:rPr>
              <w:t xml:space="preserve"> (SSO)</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Único punto de entrada al sistema del </w:t>
            </w:r>
            <w:proofErr w:type="spellStart"/>
            <w:r w:rsidRPr="00D35FE0">
              <w:rPr>
                <w:rFonts w:asciiTheme="minorHAnsi" w:hAnsiTheme="minorHAnsi" w:cstheme="minorHAnsi"/>
                <w:sz w:val="20"/>
                <w:szCs w:val="20"/>
                <w:lang w:val="es-ES"/>
              </w:rPr>
              <w:t>MarketPlace</w:t>
            </w:r>
            <w:proofErr w:type="spellEnd"/>
            <w:r w:rsidRPr="00D35FE0">
              <w:rPr>
                <w:rFonts w:asciiTheme="minorHAnsi" w:hAnsiTheme="minorHAnsi" w:cstheme="minorHAnsi"/>
                <w:sz w:val="20"/>
                <w:szCs w:val="20"/>
                <w:lang w:val="es-ES"/>
              </w:rPr>
              <w:t>.</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Habilitar al usuario el acceso a los recursos del sistema.</w:t>
            </w:r>
          </w:p>
        </w:tc>
      </w:tr>
      <w:tr w:rsidR="00C51B35" w:rsidRPr="00D35FE0" w:rsidTr="00BD7BD7">
        <w:trPr>
          <w:cantSplit/>
          <w:trHeight w:val="20"/>
        </w:trPr>
        <w:tc>
          <w:tcPr>
            <w:tcW w:w="2843" w:type="dxa"/>
            <w:shd w:val="clear" w:color="auto" w:fill="auto"/>
            <w:vAlign w:val="center"/>
            <w:hideMark/>
          </w:tcPr>
          <w:p w:rsidR="00C51B35" w:rsidRPr="00773CAA" w:rsidRDefault="00C51B35" w:rsidP="00BD7BD7">
            <w:pPr>
              <w:rPr>
                <w:rFonts w:asciiTheme="minorHAnsi" w:hAnsiTheme="minorHAnsi" w:cstheme="minorHAnsi"/>
                <w:lang w:val="en-US"/>
              </w:rPr>
            </w:pPr>
            <w:r w:rsidRPr="00463F75">
              <w:rPr>
                <w:rFonts w:asciiTheme="minorHAnsi" w:hAnsiTheme="minorHAnsi"/>
                <w:lang w:val="en-US"/>
              </w:rPr>
              <w:t>Oracle Identity Management</w:t>
            </w:r>
            <w:r w:rsidRPr="00773CAA">
              <w:rPr>
                <w:rFonts w:asciiTheme="minorHAnsi" w:hAnsiTheme="minorHAnsi" w:cstheme="minorHAnsi"/>
                <w:lang w:val="en-US"/>
              </w:rPr>
              <w:t xml:space="preserve"> </w:t>
            </w:r>
            <w:r>
              <w:rPr>
                <w:rFonts w:asciiTheme="minorHAnsi" w:hAnsiTheme="minorHAnsi" w:cstheme="minorHAnsi"/>
                <w:lang w:val="en-US"/>
              </w:rPr>
              <w:t>(</w:t>
            </w:r>
            <w:r w:rsidRPr="00773CAA">
              <w:rPr>
                <w:rFonts w:asciiTheme="minorHAnsi" w:hAnsiTheme="minorHAnsi" w:cstheme="minorHAnsi"/>
                <w:lang w:val="en-US"/>
              </w:rPr>
              <w:t>SSO, Role Based Access Control</w:t>
            </w:r>
            <w:r>
              <w:rPr>
                <w:rFonts w:asciiTheme="minorHAnsi" w:hAnsiTheme="minorHAnsi" w:cstheme="minorHAnsi"/>
                <w:lang w:val="en-U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Sistema que se encarga de controlar los accesos a las funcionalidades del sistema en base a roles.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 xml:space="preserve"> Administrar la autorización a accesos de los diferentes recursos del sistema.</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 xml:space="preserve">Servidor </w:t>
            </w:r>
            <w:r w:rsidRPr="00D35FE0">
              <w:rPr>
                <w:rFonts w:asciiTheme="minorHAnsi" w:hAnsiTheme="minorHAnsi" w:cstheme="minorHAnsi"/>
                <w:lang w:val="es-ES"/>
              </w:rPr>
              <w:t>DNS</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Servidor que se encarga de resolver los nombres en </w:t>
            </w:r>
            <w:proofErr w:type="spellStart"/>
            <w:r w:rsidRPr="00D35FE0">
              <w:rPr>
                <w:rFonts w:asciiTheme="minorHAnsi" w:hAnsiTheme="minorHAnsi" w:cstheme="minorHAnsi"/>
                <w:sz w:val="20"/>
                <w:szCs w:val="20"/>
                <w:lang w:val="es-ES"/>
              </w:rPr>
              <w:t>IPs</w:t>
            </w:r>
            <w:proofErr w:type="spellEnd"/>
            <w:r w:rsidRPr="00D35FE0">
              <w:rPr>
                <w:rFonts w:asciiTheme="minorHAnsi" w:hAnsiTheme="minorHAnsi" w:cstheme="minorHAnsi"/>
                <w:sz w:val="20"/>
                <w:szCs w:val="20"/>
                <w:lang w:val="es-ES"/>
              </w:rPr>
              <w:t>.</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Resolver nombres en direcciones IP</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lastRenderedPageBreak/>
              <w:t xml:space="preserve">Oracle Data </w:t>
            </w:r>
            <w:proofErr w:type="spellStart"/>
            <w:r w:rsidRPr="00463F75">
              <w:rPr>
                <w:rFonts w:asciiTheme="minorHAnsi" w:hAnsiTheme="minorHAnsi"/>
              </w:rPr>
              <w:t>Integrator</w:t>
            </w:r>
            <w:proofErr w:type="spellEnd"/>
            <w:r w:rsidRPr="00D35FE0">
              <w:rPr>
                <w:rFonts w:asciiTheme="minorHAnsi" w:hAnsiTheme="minorHAnsi" w:cstheme="minorHAnsi"/>
                <w:lang w:val="es-ES"/>
              </w:rPr>
              <w:t xml:space="preserve"> </w:t>
            </w:r>
            <w:r>
              <w:rPr>
                <w:rFonts w:asciiTheme="minorHAnsi" w:hAnsiTheme="minorHAnsi" w:cstheme="minorHAnsi"/>
                <w:lang w:val="es-ES"/>
              </w:rPr>
              <w:t>(</w:t>
            </w:r>
            <w:r w:rsidRPr="00D35FE0">
              <w:rPr>
                <w:rFonts w:asciiTheme="minorHAnsi" w:hAnsiTheme="minorHAnsi" w:cstheme="minorHAnsi"/>
                <w:lang w:val="es-ES"/>
              </w:rPr>
              <w:t>ETL</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Plataformas para almacenamiento de información analítica para la generación de reportes e indicadores.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Almacenar y e</w:t>
            </w:r>
            <w:r w:rsidRPr="00D35FE0">
              <w:rPr>
                <w:rFonts w:asciiTheme="minorHAnsi" w:hAnsiTheme="minorHAnsi" w:cstheme="minorHAnsi"/>
                <w:lang w:val="es-ES"/>
              </w:rPr>
              <w:t>xtraer los datos del sistema para generar  diferentes reportes</w:t>
            </w:r>
            <w:r>
              <w:rPr>
                <w:rFonts w:asciiTheme="minorHAnsi" w:hAnsiTheme="minorHAnsi" w:cstheme="minorHAnsi"/>
                <w:lang w:val="es-ES"/>
              </w:rPr>
              <w:t xml:space="preserve"> e indicadores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 xml:space="preserve">NFS, Servidor de </w:t>
            </w:r>
            <w:proofErr w:type="spellStart"/>
            <w:r w:rsidRPr="00D35FE0">
              <w:rPr>
                <w:rFonts w:asciiTheme="minorHAnsi" w:hAnsiTheme="minorHAnsi" w:cstheme="minorHAnsi"/>
                <w:lang w:val="es-ES"/>
              </w:rPr>
              <w:t>logs</w:t>
            </w:r>
            <w:proofErr w:type="spellEnd"/>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Registro de información de auditoría sobre las acciones de los usuarios.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Mantener registros de las acciones realizadas por los clientes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t>AIX</w:t>
            </w:r>
            <w:r w:rsidRPr="00D35FE0">
              <w:rPr>
                <w:rFonts w:asciiTheme="minorHAnsi" w:hAnsiTheme="minorHAnsi" w:cstheme="minorHAnsi"/>
                <w:lang w:val="es-ES"/>
              </w:rPr>
              <w:t xml:space="preserve"> </w:t>
            </w:r>
            <w:r>
              <w:rPr>
                <w:rFonts w:asciiTheme="minorHAnsi" w:hAnsiTheme="minorHAnsi" w:cstheme="minorHAnsi"/>
                <w:lang w:val="es-ES"/>
              </w:rPr>
              <w:t xml:space="preserve"> (</w:t>
            </w:r>
            <w:r w:rsidRPr="00D35FE0">
              <w:rPr>
                <w:rFonts w:asciiTheme="minorHAnsi" w:hAnsiTheme="minorHAnsi" w:cstheme="minorHAnsi"/>
                <w:lang w:val="es-ES"/>
              </w:rPr>
              <w:t>SO</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Sistema operativo para soporte de los diferentes sistemas de la empresa.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Dar operatividad</w:t>
            </w:r>
            <w:r>
              <w:rPr>
                <w:rFonts w:asciiTheme="minorHAnsi" w:hAnsiTheme="minorHAnsi" w:cstheme="minorHAnsi"/>
                <w:lang w:val="es-ES"/>
              </w:rPr>
              <w:t xml:space="preserve"> y acceso a </w:t>
            </w:r>
            <w:r w:rsidRPr="00D35FE0">
              <w:rPr>
                <w:rFonts w:asciiTheme="minorHAnsi" w:hAnsiTheme="minorHAnsi" w:cstheme="minorHAnsi"/>
                <w:lang w:val="es-ES"/>
              </w:rPr>
              <w:t>diferentes recursos</w:t>
            </w:r>
            <w:r>
              <w:rPr>
                <w:rFonts w:asciiTheme="minorHAnsi" w:hAnsiTheme="minorHAnsi" w:cstheme="minorHAnsi"/>
                <w:lang w:val="es-ES"/>
              </w:rPr>
              <w:t>, funcionalidades</w:t>
            </w:r>
            <w:r w:rsidRPr="00D35FE0">
              <w:rPr>
                <w:rFonts w:asciiTheme="minorHAnsi" w:hAnsiTheme="minorHAnsi" w:cstheme="minorHAnsi"/>
                <w:lang w:val="es-ES"/>
              </w:rPr>
              <w:t xml:space="preserve"> </w:t>
            </w:r>
            <w:r>
              <w:rPr>
                <w:rFonts w:asciiTheme="minorHAnsi" w:hAnsiTheme="minorHAnsi" w:cstheme="minorHAnsi"/>
                <w:lang w:val="es-ES"/>
              </w:rPr>
              <w:t xml:space="preserve"> y sistemas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t xml:space="preserve">Web </w:t>
            </w:r>
            <w:proofErr w:type="spellStart"/>
            <w:r w:rsidRPr="00463F75">
              <w:rPr>
                <w:rFonts w:asciiTheme="minorHAnsi" w:hAnsiTheme="minorHAnsi"/>
              </w:rPr>
              <w:t>services</w:t>
            </w:r>
            <w:proofErr w:type="spellEnd"/>
            <w:r w:rsidRPr="00D35FE0">
              <w:rPr>
                <w:rFonts w:asciiTheme="minorHAnsi" w:hAnsiTheme="minorHAnsi" w:cstheme="minorHAnsi"/>
                <w:lang w:val="es-ES"/>
              </w:rPr>
              <w:t xml:space="preserve"> </w:t>
            </w:r>
            <w:r>
              <w:rPr>
                <w:rFonts w:asciiTheme="minorHAnsi" w:hAnsiTheme="minorHAnsi" w:cstheme="minorHAnsi"/>
                <w:lang w:val="es-ES"/>
              </w:rPr>
              <w:t xml:space="preserve"> (</w:t>
            </w:r>
            <w:r w:rsidRPr="00D35FE0">
              <w:rPr>
                <w:rFonts w:asciiTheme="minorHAnsi" w:hAnsiTheme="minorHAnsi" w:cstheme="minorHAnsi"/>
                <w:lang w:val="es-ES"/>
              </w:rPr>
              <w:t>SOA</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Consumo de servicios para soporte de las funcionalidades de la empresa.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Dar soporte a los requisitos del negocio permitiendo una alta integración entre diferentes sistemas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t>Siebel</w:t>
            </w:r>
            <w:r w:rsidRPr="00D35FE0">
              <w:rPr>
                <w:rFonts w:asciiTheme="minorHAnsi" w:hAnsiTheme="minorHAnsi" w:cstheme="minorHAnsi"/>
                <w:lang w:val="es-ES"/>
              </w:rPr>
              <w:t xml:space="preserve"> </w:t>
            </w:r>
            <w:r>
              <w:rPr>
                <w:rFonts w:asciiTheme="minorHAnsi" w:hAnsiTheme="minorHAnsi" w:cstheme="minorHAnsi"/>
                <w:lang w:val="es-ES"/>
              </w:rPr>
              <w:t xml:space="preserve"> (</w:t>
            </w:r>
            <w:r w:rsidRPr="00D35FE0">
              <w:rPr>
                <w:rFonts w:asciiTheme="minorHAnsi" w:hAnsiTheme="minorHAnsi" w:cstheme="minorHAnsi"/>
                <w:lang w:val="es-ES"/>
              </w:rPr>
              <w:t>CRM</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Plataforma para administración de usuarios y preferencias.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Gestión de la organización basada en la orientación centrada en el cliente</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Spring</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Administración de transacciones.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Alcanzar</w:t>
            </w:r>
            <w:r w:rsidRPr="00A94EB4">
              <w:rPr>
                <w:rFonts w:asciiTheme="minorHAnsi" w:hAnsiTheme="minorHAnsi" w:cstheme="minorHAnsi"/>
                <w:lang w:val="es-ES"/>
              </w:rPr>
              <w:t xml:space="preserve"> un alto nivel de integridad y consistencia de datos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 xml:space="preserve">Servidor </w:t>
            </w:r>
            <w:r w:rsidRPr="00D35FE0">
              <w:rPr>
                <w:rFonts w:asciiTheme="minorHAnsi" w:hAnsiTheme="minorHAnsi" w:cstheme="minorHAnsi"/>
                <w:lang w:val="es-ES"/>
              </w:rPr>
              <w:t>NTP</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Sincronización de elementos de infraestructura.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Sincroniza</w:t>
            </w:r>
            <w:r>
              <w:rPr>
                <w:rFonts w:asciiTheme="minorHAnsi" w:hAnsiTheme="minorHAnsi" w:cstheme="minorHAnsi"/>
                <w:lang w:val="es-ES"/>
              </w:rPr>
              <w:t xml:space="preserve">r los relojes de los diferentes sistemas </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Servidor Mail</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Envío de correo</w:t>
            </w:r>
            <w:r>
              <w:rPr>
                <w:rFonts w:asciiTheme="minorHAnsi" w:hAnsiTheme="minorHAnsi" w:cstheme="minorHAnsi"/>
                <w:sz w:val="20"/>
                <w:szCs w:val="20"/>
                <w:lang w:val="es-ES"/>
              </w:rPr>
              <w:t>.</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Comunicación directa a través de correos electrónicos a los usuarios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t>Oracle Content Management</w:t>
            </w:r>
            <w:r w:rsidRPr="00D35FE0">
              <w:rPr>
                <w:rFonts w:asciiTheme="minorHAnsi" w:hAnsiTheme="minorHAnsi" w:cstheme="minorHAnsi"/>
                <w:lang w:val="es-ES"/>
              </w:rPr>
              <w:t xml:space="preserve"> </w:t>
            </w:r>
            <w:r>
              <w:rPr>
                <w:rFonts w:asciiTheme="minorHAnsi" w:hAnsiTheme="minorHAnsi" w:cstheme="minorHAnsi"/>
                <w:lang w:val="es-ES"/>
              </w:rPr>
              <w:t>(</w:t>
            </w:r>
            <w:r w:rsidRPr="00D35FE0">
              <w:rPr>
                <w:rFonts w:asciiTheme="minorHAnsi" w:hAnsiTheme="minorHAnsi" w:cstheme="minorHAnsi"/>
                <w:lang w:val="es-ES"/>
              </w:rPr>
              <w:t>Servidor de almacenamiento</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 xml:space="preserve">Servidor para almacenar los archivos digitales.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Reducir el uso del papel</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t xml:space="preserve">Oracle </w:t>
            </w:r>
            <w:proofErr w:type="spellStart"/>
            <w:r w:rsidRPr="00463F75">
              <w:rPr>
                <w:rFonts w:asciiTheme="minorHAnsi" w:hAnsiTheme="minorHAnsi"/>
              </w:rPr>
              <w:t>Weblogic</w:t>
            </w:r>
            <w:proofErr w:type="spellEnd"/>
            <w:r w:rsidRPr="00463F75">
              <w:rPr>
                <w:rFonts w:asciiTheme="minorHAnsi" w:hAnsiTheme="minorHAnsi"/>
              </w:rPr>
              <w:t xml:space="preserve"> </w:t>
            </w:r>
            <w:proofErr w:type="spellStart"/>
            <w:r w:rsidRPr="00463F75">
              <w:rPr>
                <w:rFonts w:asciiTheme="minorHAnsi" w:hAnsiTheme="minorHAnsi"/>
              </w:rPr>
              <w:t>Application</w:t>
            </w:r>
            <w:proofErr w:type="spellEnd"/>
            <w:r w:rsidRPr="00463F75">
              <w:rPr>
                <w:rFonts w:asciiTheme="minorHAnsi" w:hAnsiTheme="minorHAnsi"/>
              </w:rPr>
              <w:t xml:space="preserve"> Server</w:t>
            </w:r>
            <w:r w:rsidRPr="00D35FE0">
              <w:rPr>
                <w:rFonts w:asciiTheme="minorHAnsi" w:hAnsiTheme="minorHAnsi" w:cstheme="minorHAnsi"/>
                <w:lang w:val="es-ES"/>
              </w:rPr>
              <w:t xml:space="preserve"> </w:t>
            </w:r>
            <w:r>
              <w:rPr>
                <w:rFonts w:asciiTheme="minorHAnsi" w:hAnsiTheme="minorHAnsi" w:cstheme="minorHAnsi"/>
                <w:lang w:val="es-ES"/>
              </w:rPr>
              <w:t>(</w:t>
            </w:r>
            <w:r w:rsidRPr="00D35FE0">
              <w:rPr>
                <w:rFonts w:asciiTheme="minorHAnsi" w:hAnsiTheme="minorHAnsi" w:cstheme="minorHAnsi"/>
                <w:lang w:val="es-ES"/>
              </w:rPr>
              <w:t>Servidor Aplicaciones</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Contenedor de aplicaciones.</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Gestionar las aplicaciones de funciones de negocio, servicios, acceso a datos.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sidRPr="00463F75">
              <w:rPr>
                <w:rFonts w:asciiTheme="minorHAnsi" w:hAnsiTheme="minorHAnsi"/>
              </w:rPr>
              <w:t>RAID, SAN</w:t>
            </w:r>
            <w:r w:rsidRPr="00D35FE0">
              <w:rPr>
                <w:rFonts w:asciiTheme="minorHAnsi" w:hAnsiTheme="minorHAnsi" w:cstheme="minorHAnsi"/>
                <w:lang w:val="es-ES"/>
              </w:rPr>
              <w:t xml:space="preserve"> </w:t>
            </w:r>
            <w:r>
              <w:rPr>
                <w:rFonts w:asciiTheme="minorHAnsi" w:hAnsiTheme="minorHAnsi" w:cstheme="minorHAnsi"/>
                <w:lang w:val="es-ES"/>
              </w:rPr>
              <w:t>(</w:t>
            </w:r>
            <w:r w:rsidRPr="00D35FE0">
              <w:rPr>
                <w:rFonts w:asciiTheme="minorHAnsi" w:hAnsiTheme="minorHAnsi" w:cstheme="minorHAnsi"/>
                <w:lang w:val="es-ES"/>
              </w:rPr>
              <w:t>Arreglo de discos</w:t>
            </w:r>
            <w:r>
              <w:rPr>
                <w:rFonts w:asciiTheme="minorHAnsi" w:hAnsiTheme="minorHAnsi" w:cstheme="minorHAnsi"/>
                <w:lang w:val="es-E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Para servicios de disponibilidad (</w:t>
            </w:r>
            <w:proofErr w:type="spellStart"/>
            <w:r w:rsidRPr="00D35FE0">
              <w:rPr>
                <w:rFonts w:asciiTheme="minorHAnsi" w:hAnsiTheme="minorHAnsi" w:cstheme="minorHAnsi"/>
                <w:sz w:val="20"/>
                <w:szCs w:val="20"/>
                <w:lang w:val="es-ES"/>
              </w:rPr>
              <w:t>backups</w:t>
            </w:r>
            <w:proofErr w:type="spellEnd"/>
            <w:r w:rsidRPr="00D35FE0">
              <w:rPr>
                <w:rFonts w:asciiTheme="minorHAnsi" w:hAnsiTheme="minorHAnsi" w:cstheme="minorHAnsi"/>
                <w:sz w:val="20"/>
                <w:szCs w:val="20"/>
                <w:lang w:val="es-ES"/>
              </w:rPr>
              <w:t xml:space="preserve"> y recuperación efectiva).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Dispon</w:t>
            </w:r>
            <w:r>
              <w:rPr>
                <w:rFonts w:asciiTheme="minorHAnsi" w:hAnsiTheme="minorHAnsi" w:cstheme="minorHAnsi"/>
                <w:lang w:val="es-ES"/>
              </w:rPr>
              <w:t>er y recuperar información de las copias  de seguridad</w:t>
            </w:r>
          </w:p>
        </w:tc>
      </w:tr>
      <w:tr w:rsidR="00C51B35" w:rsidRPr="00D35FE0" w:rsidTr="00BD7BD7">
        <w:trPr>
          <w:cantSplit/>
          <w:trHeight w:val="20"/>
        </w:trPr>
        <w:tc>
          <w:tcPr>
            <w:tcW w:w="2843" w:type="dxa"/>
            <w:shd w:val="clear" w:color="auto" w:fill="auto"/>
            <w:vAlign w:val="center"/>
            <w:hideMark/>
          </w:tcPr>
          <w:p w:rsidR="00C51B35" w:rsidRPr="008F6875" w:rsidRDefault="00C51B35" w:rsidP="00BD7BD7">
            <w:pPr>
              <w:rPr>
                <w:rFonts w:asciiTheme="minorHAnsi" w:hAnsiTheme="minorHAnsi" w:cstheme="minorHAnsi"/>
                <w:lang w:val="en-US"/>
              </w:rPr>
            </w:pPr>
            <w:r w:rsidRPr="00463F75">
              <w:rPr>
                <w:rFonts w:asciiTheme="minorHAnsi" w:hAnsiTheme="minorHAnsi"/>
                <w:lang w:val="en-US"/>
              </w:rPr>
              <w:t>Oracle Communications Messaging Exchange Server</w:t>
            </w:r>
            <w:r w:rsidRPr="008F6875">
              <w:rPr>
                <w:rFonts w:asciiTheme="minorHAnsi" w:hAnsiTheme="minorHAnsi" w:cstheme="minorHAnsi"/>
                <w:lang w:val="en-US"/>
              </w:rPr>
              <w:t xml:space="preserve"> (Motor de </w:t>
            </w:r>
            <w:proofErr w:type="spellStart"/>
            <w:r w:rsidRPr="008F6875">
              <w:rPr>
                <w:rFonts w:asciiTheme="minorHAnsi" w:hAnsiTheme="minorHAnsi" w:cstheme="minorHAnsi"/>
                <w:lang w:val="en-US"/>
              </w:rPr>
              <w:t>encriptación</w:t>
            </w:r>
            <w:proofErr w:type="spellEnd"/>
            <w:r>
              <w:rPr>
                <w:rFonts w:asciiTheme="minorHAnsi" w:hAnsiTheme="minorHAnsi" w:cstheme="minorHAnsi"/>
                <w:lang w:val="en-U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Para asegurar los protocolos de comunicación entre los clientes y las aplicaciones.</w:t>
            </w:r>
          </w:p>
        </w:tc>
        <w:tc>
          <w:tcPr>
            <w:tcW w:w="2819" w:type="dxa"/>
            <w:shd w:val="clear" w:color="auto" w:fill="auto"/>
            <w:vAlign w:val="center"/>
            <w:hideMark/>
          </w:tcPr>
          <w:p w:rsidR="00C51B35" w:rsidRPr="00EF1D76" w:rsidRDefault="00C51B35" w:rsidP="00BD7BD7">
            <w:pPr>
              <w:rPr>
                <w:rFonts w:asciiTheme="minorHAnsi" w:hAnsiTheme="minorHAnsi" w:cstheme="minorHAnsi"/>
                <w:highlight w:val="yellow"/>
                <w:lang w:val="es-ES"/>
              </w:rPr>
            </w:pPr>
            <w:r w:rsidRPr="00F77663">
              <w:rPr>
                <w:rFonts w:asciiTheme="minorHAnsi" w:hAnsiTheme="minorHAnsi" w:cstheme="minorHAnsi"/>
                <w:lang w:val="es-ES"/>
              </w:rPr>
              <w:t>Comunicars</w:t>
            </w:r>
            <w:r>
              <w:rPr>
                <w:rFonts w:asciiTheme="minorHAnsi" w:hAnsiTheme="minorHAnsi" w:cstheme="minorHAnsi"/>
                <w:lang w:val="es-ES"/>
              </w:rPr>
              <w:t>e frente a los diferentes sistema</w:t>
            </w:r>
            <w:r w:rsidRPr="00F77663">
              <w:rPr>
                <w:rFonts w:asciiTheme="minorHAnsi" w:hAnsiTheme="minorHAnsi" w:cstheme="minorHAnsi"/>
                <w:lang w:val="es-ES"/>
              </w:rPr>
              <w:t>s</w:t>
            </w:r>
            <w:r>
              <w:rPr>
                <w:rFonts w:asciiTheme="minorHAnsi" w:hAnsiTheme="minorHAnsi" w:cstheme="minorHAnsi"/>
                <w:lang w:val="es-ES"/>
              </w:rPr>
              <w:t xml:space="preserve"> empleando protocolo</w:t>
            </w:r>
            <w:r w:rsidRPr="00F77663">
              <w:rPr>
                <w:rFonts w:asciiTheme="minorHAnsi" w:hAnsiTheme="minorHAnsi" w:cstheme="minorHAnsi"/>
                <w:lang w:val="es-ES"/>
              </w:rPr>
              <w:t>s</w:t>
            </w:r>
            <w:r>
              <w:rPr>
                <w:rFonts w:asciiTheme="minorHAnsi" w:hAnsiTheme="minorHAnsi" w:cstheme="minorHAnsi"/>
                <w:lang w:val="es-ES"/>
              </w:rPr>
              <w:t xml:space="preserve"> encriptados estándar para cada uno.</w:t>
            </w:r>
          </w:p>
        </w:tc>
      </w:tr>
      <w:tr w:rsidR="00C51B35" w:rsidRPr="00D35FE0" w:rsidTr="00BD7BD7">
        <w:trPr>
          <w:cantSplit/>
          <w:trHeight w:val="20"/>
        </w:trPr>
        <w:tc>
          <w:tcPr>
            <w:tcW w:w="2843" w:type="dxa"/>
            <w:shd w:val="clear" w:color="auto" w:fill="auto"/>
            <w:vAlign w:val="center"/>
            <w:hideMark/>
          </w:tcPr>
          <w:p w:rsidR="00C51B35" w:rsidRPr="00541222" w:rsidRDefault="00C51B35" w:rsidP="00BD7BD7">
            <w:pPr>
              <w:rPr>
                <w:rFonts w:asciiTheme="minorHAnsi" w:hAnsiTheme="minorHAnsi" w:cstheme="minorHAnsi"/>
                <w:lang w:val="en-US"/>
              </w:rPr>
            </w:pPr>
            <w:r w:rsidRPr="00541222">
              <w:rPr>
                <w:rFonts w:asciiTheme="minorHAnsi" w:hAnsiTheme="minorHAnsi"/>
                <w:lang w:val="en-US"/>
              </w:rPr>
              <w:t>Oracle Service Registry</w:t>
            </w:r>
            <w:r w:rsidRPr="00541222">
              <w:rPr>
                <w:rFonts w:asciiTheme="minorHAnsi" w:hAnsiTheme="minorHAnsi" w:cstheme="minorHAnsi"/>
                <w:lang w:val="en-US"/>
              </w:rPr>
              <w:t xml:space="preserve"> (Service Registry</w:t>
            </w:r>
            <w:r>
              <w:rPr>
                <w:rFonts w:asciiTheme="minorHAnsi" w:hAnsiTheme="minorHAnsi" w:cstheme="minorHAnsi"/>
                <w:lang w:val="en-US"/>
              </w:rPr>
              <w:t>)</w:t>
            </w:r>
          </w:p>
        </w:tc>
        <w:tc>
          <w:tcPr>
            <w:tcW w:w="3686" w:type="dxa"/>
            <w:shd w:val="clear" w:color="auto" w:fill="auto"/>
            <w:vAlign w:val="center"/>
            <w:hideMark/>
          </w:tcPr>
          <w:p w:rsidR="00C51B35" w:rsidRPr="00D35FE0" w:rsidRDefault="00C51B35" w:rsidP="00BD7BD7">
            <w:pPr>
              <w:pStyle w:val="Default"/>
              <w:rPr>
                <w:rFonts w:asciiTheme="minorHAnsi" w:hAnsiTheme="minorHAnsi" w:cstheme="minorHAnsi"/>
                <w:sz w:val="20"/>
                <w:szCs w:val="20"/>
                <w:lang w:val="es-ES"/>
              </w:rPr>
            </w:pPr>
            <w:r w:rsidRPr="00D35FE0">
              <w:rPr>
                <w:rFonts w:asciiTheme="minorHAnsi" w:hAnsiTheme="minorHAnsi" w:cstheme="minorHAnsi"/>
                <w:sz w:val="20"/>
                <w:szCs w:val="20"/>
                <w:lang w:val="es-ES"/>
              </w:rPr>
              <w:t>Directorio de registro de servicios para localización desacoplada y reutilizable.</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Almacenar la especificación de los servicios para que puedan ser utilizados por los usuarios.</w:t>
            </w:r>
          </w:p>
        </w:tc>
      </w:tr>
      <w:tr w:rsidR="00C51B35" w:rsidRPr="00D35FE0" w:rsidTr="00BD7BD7">
        <w:trPr>
          <w:cantSplit/>
          <w:trHeight w:val="20"/>
        </w:trPr>
        <w:tc>
          <w:tcPr>
            <w:tcW w:w="2843"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 xml:space="preserve">Servidor </w:t>
            </w:r>
            <w:r w:rsidRPr="00D35FE0">
              <w:rPr>
                <w:rFonts w:asciiTheme="minorHAnsi" w:hAnsiTheme="minorHAnsi" w:cstheme="minorHAnsi"/>
                <w:lang w:val="es-ES"/>
              </w:rPr>
              <w:t>DBMS</w:t>
            </w:r>
          </w:p>
        </w:tc>
        <w:tc>
          <w:tcPr>
            <w:tcW w:w="3686" w:type="dxa"/>
            <w:shd w:val="clear" w:color="auto" w:fill="auto"/>
            <w:vAlign w:val="center"/>
            <w:hideMark/>
          </w:tcPr>
          <w:p w:rsidR="00C51B35" w:rsidRPr="00D35FE0" w:rsidRDefault="00C51B35" w:rsidP="00BD7BD7">
            <w:pPr>
              <w:rPr>
                <w:rFonts w:asciiTheme="minorHAnsi" w:hAnsiTheme="minorHAnsi" w:cstheme="minorHAnsi"/>
                <w:lang w:val="es-ES"/>
              </w:rPr>
            </w:pPr>
            <w:r w:rsidRPr="00D35FE0">
              <w:rPr>
                <w:rFonts w:asciiTheme="minorHAnsi" w:hAnsiTheme="minorHAnsi" w:cstheme="minorHAnsi"/>
                <w:lang w:val="es-ES"/>
              </w:rPr>
              <w:t xml:space="preserve">Plataforma de procesamiento de consultas de información en los archivos y bases de datos. </w:t>
            </w:r>
          </w:p>
        </w:tc>
        <w:tc>
          <w:tcPr>
            <w:tcW w:w="2819" w:type="dxa"/>
            <w:shd w:val="clear" w:color="auto" w:fill="auto"/>
            <w:vAlign w:val="center"/>
            <w:hideMark/>
          </w:tcPr>
          <w:p w:rsidR="00C51B35" w:rsidRPr="00D35FE0" w:rsidRDefault="00C51B35" w:rsidP="00BD7BD7">
            <w:pPr>
              <w:rPr>
                <w:rFonts w:asciiTheme="minorHAnsi" w:hAnsiTheme="minorHAnsi" w:cstheme="minorHAnsi"/>
                <w:lang w:val="es-ES"/>
              </w:rPr>
            </w:pPr>
            <w:r>
              <w:rPr>
                <w:rFonts w:asciiTheme="minorHAnsi" w:hAnsiTheme="minorHAnsi" w:cstheme="minorHAnsi"/>
                <w:lang w:val="es-ES"/>
              </w:rPr>
              <w:t>Obtener información para generar informes que ofrezcan una v</w:t>
            </w:r>
            <w:r w:rsidRPr="00D35FE0">
              <w:rPr>
                <w:rFonts w:asciiTheme="minorHAnsi" w:hAnsiTheme="minorHAnsi" w:cstheme="minorHAnsi"/>
                <w:lang w:val="es-ES"/>
              </w:rPr>
              <w:t>ista 360° del cliente</w:t>
            </w:r>
          </w:p>
        </w:tc>
      </w:tr>
    </w:tbl>
    <w:p w:rsidR="00C51B35" w:rsidRDefault="00C51B35" w:rsidP="00C51B35">
      <w:pPr>
        <w:jc w:val="both"/>
        <w:rPr>
          <w:rFonts w:asciiTheme="minorHAnsi" w:hAnsiTheme="minorHAnsi"/>
          <w:sz w:val="22"/>
        </w:rPr>
      </w:pPr>
    </w:p>
    <w:p w:rsidR="00C51B35" w:rsidRDefault="00C51B35" w:rsidP="00C51B35">
      <w:pPr>
        <w:jc w:val="both"/>
        <w:rPr>
          <w:rFonts w:asciiTheme="minorHAnsi" w:hAnsiTheme="minorHAnsi"/>
          <w:sz w:val="22"/>
        </w:rPr>
      </w:pPr>
    </w:p>
    <w:p w:rsidR="00C51B35" w:rsidRDefault="00C51B35" w:rsidP="00C51B35">
      <w:pPr>
        <w:jc w:val="both"/>
        <w:rPr>
          <w:rFonts w:asciiTheme="minorHAnsi" w:hAnsiTheme="minorHAnsi"/>
          <w:sz w:val="22"/>
        </w:rPr>
      </w:pPr>
      <w:r>
        <w:rPr>
          <w:rFonts w:asciiTheme="minorHAnsi" w:hAnsiTheme="minorHAnsi"/>
          <w:sz w:val="22"/>
        </w:rPr>
        <w:lastRenderedPageBreak/>
        <w:t>Con el fin de dar cumplimiento con la implementación de los motivadores de negocio, se requiere satisfacer los siguientes requerimientos no funcionales:</w:t>
      </w:r>
    </w:p>
    <w:p w:rsidR="00C51B35" w:rsidRDefault="00C51B35" w:rsidP="00C51B35">
      <w:pPr>
        <w:jc w:val="both"/>
        <w:rPr>
          <w:rFonts w:asciiTheme="minorHAnsi" w:hAnsiTheme="minorHAnsi"/>
          <w:sz w:val="22"/>
        </w:rPr>
      </w:pPr>
    </w:p>
    <w:p w:rsidR="00C51B35" w:rsidRPr="00877246" w:rsidRDefault="00C51B35" w:rsidP="00C51B35">
      <w:pPr>
        <w:pStyle w:val="Prrafodelista"/>
        <w:numPr>
          <w:ilvl w:val="0"/>
          <w:numId w:val="8"/>
        </w:numPr>
        <w:ind w:left="284" w:hanging="284"/>
        <w:jc w:val="both"/>
        <w:rPr>
          <w:rFonts w:asciiTheme="minorHAnsi" w:hAnsiTheme="minorHAnsi"/>
          <w:sz w:val="22"/>
        </w:rPr>
      </w:pPr>
      <w:r w:rsidRPr="00877246">
        <w:rPr>
          <w:rFonts w:asciiTheme="minorHAnsi" w:hAnsiTheme="minorHAnsi"/>
          <w:sz w:val="22"/>
        </w:rPr>
        <w:t>Procesamiento y optimización de consultas para implementar una vista 360° del cliente donde se generan una gran cantidad de reportes.</w:t>
      </w:r>
    </w:p>
    <w:p w:rsidR="00C51B35" w:rsidRPr="00877246" w:rsidRDefault="00C51B35" w:rsidP="00C51B35">
      <w:pPr>
        <w:pStyle w:val="Prrafodelista"/>
        <w:tabs>
          <w:tab w:val="left" w:pos="4830"/>
        </w:tabs>
        <w:ind w:left="284" w:hanging="284"/>
        <w:jc w:val="both"/>
        <w:rPr>
          <w:rFonts w:asciiTheme="minorHAnsi" w:hAnsiTheme="minorHAnsi"/>
          <w:sz w:val="22"/>
        </w:rPr>
      </w:pPr>
    </w:p>
    <w:p w:rsidR="00C51B35" w:rsidRPr="00877246" w:rsidRDefault="00C51B35" w:rsidP="00C51B35">
      <w:pPr>
        <w:pStyle w:val="Prrafodelista"/>
        <w:numPr>
          <w:ilvl w:val="0"/>
          <w:numId w:val="8"/>
        </w:numPr>
        <w:ind w:left="284" w:hanging="284"/>
        <w:jc w:val="both"/>
        <w:rPr>
          <w:rFonts w:asciiTheme="minorHAnsi" w:hAnsiTheme="minorHAnsi"/>
          <w:sz w:val="22"/>
        </w:rPr>
      </w:pPr>
      <w:r w:rsidRPr="00877246">
        <w:rPr>
          <w:rFonts w:asciiTheme="minorHAnsi" w:hAnsiTheme="minorHAnsi"/>
          <w:sz w:val="22"/>
        </w:rPr>
        <w:t xml:space="preserve">La comunicación debe ser estandarizada para facilitar el crecimiento y adaptación del </w:t>
      </w:r>
      <w:proofErr w:type="spellStart"/>
      <w:r w:rsidRPr="00877246">
        <w:rPr>
          <w:rFonts w:asciiTheme="minorHAnsi" w:hAnsiTheme="minorHAnsi"/>
          <w:sz w:val="22"/>
        </w:rPr>
        <w:t>MarketPlace</w:t>
      </w:r>
      <w:proofErr w:type="spellEnd"/>
      <w:r w:rsidRPr="00877246">
        <w:rPr>
          <w:rFonts w:asciiTheme="minorHAnsi" w:hAnsiTheme="minorHAnsi"/>
          <w:sz w:val="22"/>
        </w:rPr>
        <w:t xml:space="preserve"> en más países.</w:t>
      </w:r>
    </w:p>
    <w:p w:rsidR="00C51B35" w:rsidRPr="00877246" w:rsidRDefault="00C51B35" w:rsidP="00C51B35">
      <w:pPr>
        <w:pStyle w:val="Prrafodelista"/>
        <w:ind w:left="284" w:hanging="284"/>
        <w:rPr>
          <w:rFonts w:asciiTheme="minorHAnsi" w:hAnsiTheme="minorHAnsi"/>
          <w:sz w:val="22"/>
        </w:rPr>
      </w:pPr>
    </w:p>
    <w:p w:rsidR="00C51B35" w:rsidRDefault="00C51B35" w:rsidP="00C51B35">
      <w:pPr>
        <w:pStyle w:val="Prrafodelista"/>
        <w:numPr>
          <w:ilvl w:val="0"/>
          <w:numId w:val="8"/>
        </w:numPr>
        <w:ind w:left="284" w:hanging="284"/>
        <w:jc w:val="both"/>
        <w:rPr>
          <w:rFonts w:asciiTheme="minorHAnsi" w:hAnsiTheme="minorHAnsi"/>
          <w:sz w:val="22"/>
        </w:rPr>
      </w:pPr>
      <w:r w:rsidRPr="00877246">
        <w:rPr>
          <w:rFonts w:asciiTheme="minorHAnsi" w:hAnsiTheme="minorHAnsi"/>
          <w:sz w:val="22"/>
        </w:rPr>
        <w:t>Permite soportar la posibilidad de adjuntar comprobante de pago de los bancos en el proceso de pago en línea.</w:t>
      </w:r>
    </w:p>
    <w:p w:rsidR="00C51B35" w:rsidRPr="00CE1729" w:rsidRDefault="00C51B35" w:rsidP="00C51B35">
      <w:pPr>
        <w:jc w:val="both"/>
        <w:rPr>
          <w:rFonts w:asciiTheme="minorHAnsi" w:hAnsiTheme="minorHAnsi"/>
          <w:sz w:val="22"/>
        </w:rPr>
      </w:pPr>
    </w:p>
    <w:p w:rsidR="00C51B35" w:rsidRDefault="00C51B35" w:rsidP="00C51B35">
      <w:pPr>
        <w:jc w:val="both"/>
        <w:rPr>
          <w:rFonts w:asciiTheme="minorHAnsi" w:hAnsiTheme="minorHAnsi"/>
          <w:sz w:val="22"/>
        </w:rPr>
      </w:pPr>
      <w:r>
        <w:rPr>
          <w:rFonts w:asciiTheme="minorHAnsi" w:hAnsiTheme="minorHAnsi"/>
          <w:sz w:val="22"/>
        </w:rPr>
        <w:t>Para satisfacer los requerimientos no funcionales a continuación se describe las plataformas involucradas</w:t>
      </w:r>
      <w:r w:rsidRPr="00877246">
        <w:rPr>
          <w:rFonts w:asciiTheme="minorHAnsi" w:hAnsiTheme="minorHAnsi"/>
          <w:sz w:val="22"/>
        </w:rPr>
        <w:t>:</w:t>
      </w:r>
    </w:p>
    <w:p w:rsidR="00C51B35" w:rsidRDefault="00C51B35" w:rsidP="00C51B35">
      <w:pPr>
        <w:jc w:val="both"/>
        <w:rPr>
          <w:rFonts w:asciiTheme="minorHAnsi" w:hAnsiTheme="minorHAnsi"/>
          <w:sz w:val="22"/>
        </w:rPr>
      </w:pPr>
    </w:p>
    <w:tbl>
      <w:tblPr>
        <w:tblW w:w="0" w:type="auto"/>
        <w:jc w:val="center"/>
        <w:tblLayout w:type="fixed"/>
        <w:tblCellMar>
          <w:top w:w="28" w:type="dxa"/>
          <w:left w:w="85" w:type="dxa"/>
          <w:bottom w:w="28" w:type="dxa"/>
          <w:right w:w="85" w:type="dxa"/>
        </w:tblCellMar>
        <w:tblLook w:val="04A0"/>
      </w:tblPr>
      <w:tblGrid>
        <w:gridCol w:w="2552"/>
        <w:gridCol w:w="3969"/>
        <w:gridCol w:w="3119"/>
      </w:tblGrid>
      <w:tr w:rsidR="00C51B35" w:rsidRPr="004E2708" w:rsidTr="00BD7BD7">
        <w:trPr>
          <w:cantSplit/>
          <w:trHeight w:val="20"/>
          <w:jc w:val="center"/>
        </w:trPr>
        <w:tc>
          <w:tcPr>
            <w:tcW w:w="255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C51B35" w:rsidRPr="004E2708" w:rsidRDefault="00C51B35" w:rsidP="00BD7BD7">
            <w:pPr>
              <w:jc w:val="center"/>
              <w:rPr>
                <w:rFonts w:asciiTheme="minorHAnsi" w:hAnsiTheme="minorHAnsi" w:cstheme="minorHAnsi"/>
                <w:b/>
                <w:bCs/>
                <w:noProof/>
                <w:color w:val="auto"/>
              </w:rPr>
            </w:pPr>
            <w:r w:rsidRPr="004E2708">
              <w:rPr>
                <w:rFonts w:asciiTheme="minorHAnsi" w:hAnsiTheme="minorHAnsi" w:cstheme="minorHAnsi"/>
                <w:b/>
                <w:bCs/>
                <w:noProof/>
                <w:color w:val="auto"/>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C51B35" w:rsidRPr="004E2708" w:rsidRDefault="00C51B35" w:rsidP="00BD7BD7">
            <w:pPr>
              <w:jc w:val="center"/>
              <w:rPr>
                <w:rFonts w:asciiTheme="minorHAnsi" w:hAnsiTheme="minorHAnsi" w:cstheme="minorHAnsi"/>
                <w:b/>
                <w:bCs/>
                <w:noProof/>
                <w:color w:val="auto"/>
              </w:rPr>
            </w:pPr>
            <w:r w:rsidRPr="004E2708">
              <w:rPr>
                <w:rFonts w:asciiTheme="minorHAnsi" w:hAnsiTheme="minorHAnsi" w:cstheme="minorHAnsi"/>
                <w:b/>
                <w:bCs/>
                <w:noProof/>
                <w:color w:val="auto"/>
              </w:rPr>
              <w:t>DESCRIPCION</w:t>
            </w:r>
          </w:p>
        </w:tc>
        <w:tc>
          <w:tcPr>
            <w:tcW w:w="311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C51B35" w:rsidRPr="004E2708" w:rsidRDefault="00C51B35" w:rsidP="00BD7BD7">
            <w:pPr>
              <w:jc w:val="center"/>
              <w:rPr>
                <w:rFonts w:asciiTheme="minorHAnsi" w:hAnsiTheme="minorHAnsi" w:cstheme="minorHAnsi"/>
                <w:b/>
                <w:bCs/>
                <w:noProof/>
                <w:color w:val="auto"/>
              </w:rPr>
            </w:pPr>
            <w:r w:rsidRPr="004E2708">
              <w:rPr>
                <w:rFonts w:asciiTheme="minorHAnsi" w:hAnsiTheme="minorHAnsi" w:cstheme="minorHAnsi"/>
                <w:b/>
                <w:bCs/>
                <w:noProof/>
                <w:color w:val="auto"/>
              </w:rPr>
              <w:t>MOTIVADORES NEGOCIO</w:t>
            </w:r>
            <w:r>
              <w:rPr>
                <w:rFonts w:asciiTheme="minorHAnsi" w:hAnsiTheme="minorHAnsi" w:cstheme="minorHAnsi"/>
                <w:b/>
                <w:bCs/>
                <w:noProof/>
                <w:color w:val="auto"/>
              </w:rPr>
              <w:t xml:space="preserve"> </w:t>
            </w:r>
            <w:r w:rsidRPr="004E2708">
              <w:rPr>
                <w:rFonts w:asciiTheme="minorHAnsi" w:hAnsiTheme="minorHAnsi" w:cstheme="minorHAnsi"/>
                <w:b/>
                <w:bCs/>
                <w:noProof/>
                <w:color w:val="auto"/>
              </w:rPr>
              <w:t>/</w:t>
            </w:r>
            <w:r>
              <w:rPr>
                <w:rFonts w:asciiTheme="minorHAnsi" w:hAnsiTheme="minorHAnsi" w:cstheme="minorHAnsi"/>
                <w:b/>
                <w:bCs/>
                <w:noProof/>
                <w:color w:val="auto"/>
              </w:rPr>
              <w:t xml:space="preserve"> </w:t>
            </w:r>
            <w:r w:rsidRPr="004E2708">
              <w:rPr>
                <w:rFonts w:asciiTheme="minorHAnsi" w:hAnsiTheme="minorHAnsi" w:cstheme="minorHAnsi"/>
                <w:b/>
                <w:bCs/>
                <w:noProof/>
                <w:color w:val="auto"/>
              </w:rPr>
              <w:t>REQUERIMIENTO</w:t>
            </w:r>
            <w:r>
              <w:rPr>
                <w:rFonts w:asciiTheme="minorHAnsi" w:hAnsiTheme="minorHAnsi" w:cstheme="minorHAnsi"/>
                <w:b/>
                <w:bCs/>
                <w:noProof/>
                <w:color w:val="auto"/>
              </w:rPr>
              <w:t xml:space="preserve"> </w:t>
            </w:r>
            <w:r w:rsidRPr="004E2708">
              <w:rPr>
                <w:rFonts w:asciiTheme="minorHAnsi" w:hAnsiTheme="minorHAnsi" w:cstheme="minorHAnsi"/>
                <w:b/>
                <w:bCs/>
                <w:noProof/>
                <w:color w:val="auto"/>
              </w:rPr>
              <w:t>/</w:t>
            </w:r>
            <w:r>
              <w:rPr>
                <w:rFonts w:asciiTheme="minorHAnsi" w:hAnsiTheme="minorHAnsi" w:cstheme="minorHAnsi"/>
                <w:b/>
                <w:bCs/>
                <w:noProof/>
                <w:color w:val="auto"/>
              </w:rPr>
              <w:t xml:space="preserve"> </w:t>
            </w:r>
            <w:r w:rsidRPr="004E2708">
              <w:rPr>
                <w:rFonts w:asciiTheme="minorHAnsi" w:hAnsiTheme="minorHAnsi" w:cstheme="minorHAnsi"/>
                <w:b/>
                <w:bCs/>
                <w:noProof/>
                <w:color w:val="auto"/>
              </w:rPr>
              <w:t>NECESIDAD</w:t>
            </w:r>
          </w:p>
        </w:tc>
      </w:tr>
      <w:tr w:rsidR="00C51B35" w:rsidRPr="004E2708" w:rsidTr="00BD7BD7">
        <w:trPr>
          <w:cantSplit/>
          <w:trHeight w:val="20"/>
          <w:jc w:val="center"/>
        </w:trPr>
        <w:tc>
          <w:tcPr>
            <w:tcW w:w="255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51B35" w:rsidRPr="004E2708" w:rsidRDefault="00C51B35" w:rsidP="00BD7BD7">
            <w:pPr>
              <w:rPr>
                <w:rFonts w:asciiTheme="minorHAnsi" w:hAnsiTheme="minorHAnsi" w:cstheme="minorHAnsi"/>
                <w:bCs/>
                <w:noProof/>
                <w:color w:val="auto"/>
              </w:rPr>
            </w:pPr>
            <w:r w:rsidRPr="004E2708">
              <w:rPr>
                <w:rFonts w:asciiTheme="minorHAnsi" w:hAnsiTheme="minorHAnsi"/>
              </w:rPr>
              <w:t xml:space="preserve">Mensajería </w:t>
            </w:r>
            <w:proofErr w:type="spellStart"/>
            <w:r w:rsidRPr="004E2708">
              <w:rPr>
                <w:rFonts w:asciiTheme="minorHAnsi" w:hAnsiTheme="minorHAnsi"/>
              </w:rPr>
              <w:t>estandar</w:t>
            </w:r>
            <w:proofErr w:type="spellEnd"/>
            <w:r w:rsidRPr="004E2708">
              <w:rPr>
                <w:rFonts w:asciiTheme="minorHAnsi" w:hAnsiTheme="minorHAnsi"/>
              </w:rPr>
              <w:t xml:space="preserve">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4E2708" w:rsidRDefault="00C51B35" w:rsidP="00BD7BD7">
            <w:pPr>
              <w:rPr>
                <w:rFonts w:asciiTheme="minorHAnsi" w:hAnsiTheme="minorHAnsi" w:cstheme="minorHAnsi"/>
                <w:noProof/>
                <w:color w:val="auto"/>
              </w:rPr>
            </w:pPr>
            <w:proofErr w:type="spellStart"/>
            <w:r w:rsidRPr="004E2708">
              <w:rPr>
                <w:rFonts w:asciiTheme="minorHAnsi" w:hAnsiTheme="minorHAnsi"/>
              </w:rPr>
              <w:t>Estandar</w:t>
            </w:r>
            <w:proofErr w:type="spellEnd"/>
            <w:r w:rsidRPr="004E2708">
              <w:rPr>
                <w:rFonts w:asciiTheme="minorHAnsi" w:hAnsiTheme="minorHAnsi"/>
              </w:rPr>
              <w:t xml:space="preserve"> mundial con las normas relativas al intercambio electrónico de datos para la administración, comercio y transporte.</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4E2708" w:rsidRDefault="00C51B35" w:rsidP="00BD7BD7">
            <w:pPr>
              <w:rPr>
                <w:rFonts w:asciiTheme="minorHAnsi" w:hAnsiTheme="minorHAnsi" w:cstheme="minorHAnsi"/>
                <w:noProof/>
                <w:color w:val="auto"/>
              </w:rPr>
            </w:pPr>
            <w:r w:rsidRPr="004E2708">
              <w:rPr>
                <w:rFonts w:asciiTheme="minorHAnsi" w:hAnsiTheme="minorHAnsi"/>
              </w:rPr>
              <w:t xml:space="preserve">La comunicación debe ser estandarizada para facilitar el crecimiento y adaptación del </w:t>
            </w:r>
            <w:proofErr w:type="spellStart"/>
            <w:r w:rsidRPr="004E2708">
              <w:rPr>
                <w:rFonts w:asciiTheme="minorHAnsi" w:hAnsiTheme="minorHAnsi"/>
              </w:rPr>
              <w:t>MarketPlace</w:t>
            </w:r>
            <w:proofErr w:type="spellEnd"/>
            <w:r w:rsidRPr="004E2708">
              <w:rPr>
                <w:rFonts w:asciiTheme="minorHAnsi" w:hAnsiTheme="minorHAnsi"/>
              </w:rPr>
              <w:t xml:space="preserve"> en más países.</w:t>
            </w:r>
          </w:p>
        </w:tc>
      </w:tr>
      <w:tr w:rsidR="00C51B35" w:rsidRPr="004E2708" w:rsidTr="00BD7BD7">
        <w:trPr>
          <w:cantSplit/>
          <w:trHeight w:val="20"/>
          <w:jc w:val="center"/>
        </w:trPr>
        <w:tc>
          <w:tcPr>
            <w:tcW w:w="255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51B35" w:rsidRPr="004E2708" w:rsidRDefault="00C51B35" w:rsidP="00BD7BD7">
            <w:pPr>
              <w:rPr>
                <w:rFonts w:asciiTheme="minorHAnsi" w:hAnsiTheme="minorHAnsi" w:cstheme="minorHAnsi"/>
                <w:bCs/>
                <w:noProof/>
                <w:color w:val="auto"/>
              </w:rPr>
            </w:pPr>
            <w:r w:rsidRPr="004E2708">
              <w:rPr>
                <w:rFonts w:asciiTheme="minorHAnsi" w:hAnsiTheme="minorHAnsi" w:cstheme="minorHAnsi"/>
                <w:bCs/>
                <w:noProof/>
                <w:color w:val="auto"/>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4E2708" w:rsidRDefault="00C51B35" w:rsidP="00BD7BD7">
            <w:pPr>
              <w:rPr>
                <w:rFonts w:asciiTheme="minorHAnsi" w:hAnsiTheme="minorHAnsi" w:cstheme="minorHAnsi"/>
                <w:noProof/>
                <w:color w:val="auto"/>
              </w:rPr>
            </w:pPr>
            <w:r w:rsidRPr="004E2708">
              <w:rPr>
                <w:rFonts w:asciiTheme="minorHAnsi" w:hAnsiTheme="minorHAnsi" w:cstheme="minorHAnsi"/>
              </w:rPr>
              <w:t>Plataforma de gestión de contenidos que ofrece beneficios para procesos automatizados, mayor productividad, infraestructura unificada y conexión en caliente.</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1B35" w:rsidRPr="004E2708" w:rsidRDefault="00C51B35" w:rsidP="00BD7BD7">
            <w:pPr>
              <w:rPr>
                <w:rFonts w:asciiTheme="minorHAnsi" w:hAnsiTheme="minorHAnsi" w:cstheme="minorHAnsi"/>
                <w:noProof/>
                <w:color w:val="auto"/>
              </w:rPr>
            </w:pPr>
            <w:r w:rsidRPr="004E2708">
              <w:rPr>
                <w:rFonts w:asciiTheme="minorHAnsi" w:hAnsiTheme="minorHAnsi" w:cstheme="minorHAnsi"/>
              </w:rPr>
              <w:t>Permite soportar la posibilidad de adjuntar comprobante de pago de los bancos en el proceso de pago en línea.</w:t>
            </w:r>
          </w:p>
        </w:tc>
      </w:tr>
      <w:tr w:rsidR="00C51B35" w:rsidRPr="004E2708" w:rsidTr="00BD7BD7">
        <w:trPr>
          <w:cantSplit/>
          <w:trHeight w:val="20"/>
          <w:jc w:val="center"/>
        </w:trPr>
        <w:tc>
          <w:tcPr>
            <w:tcW w:w="255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C51B35" w:rsidRPr="004E2708" w:rsidRDefault="00C51B35" w:rsidP="00BD7BD7">
            <w:pPr>
              <w:rPr>
                <w:rFonts w:asciiTheme="minorHAnsi" w:hAnsiTheme="minorHAnsi" w:cstheme="minorHAnsi"/>
                <w:bCs/>
                <w:noProof/>
                <w:color w:val="auto"/>
              </w:rPr>
            </w:pPr>
            <w:r w:rsidRPr="004E2708">
              <w:rPr>
                <w:rFonts w:asciiTheme="minorHAnsi" w:hAnsiTheme="minorHAnsi" w:cstheme="minorHAnsi"/>
                <w:bCs/>
                <w:noProof/>
                <w:color w:val="auto"/>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B35" w:rsidRPr="004E2708" w:rsidRDefault="00C51B35" w:rsidP="00BD7BD7">
            <w:pPr>
              <w:rPr>
                <w:rFonts w:asciiTheme="minorHAnsi" w:hAnsiTheme="minorHAnsi" w:cstheme="minorHAnsi"/>
                <w:noProof/>
                <w:color w:val="auto"/>
              </w:rPr>
            </w:pPr>
            <w:r w:rsidRPr="004E2708">
              <w:rPr>
                <w:rFonts w:asciiTheme="minorHAnsi" w:hAnsiTheme="minorHAnsi" w:cstheme="minorHAnsi"/>
                <w:noProof/>
                <w:color w:val="auto"/>
              </w:rPr>
              <w:t>Software especializado en realizar tareas administrativas y de ejecución sobre motores de bases de datos.</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1B35" w:rsidRPr="004E2708" w:rsidRDefault="00C51B35" w:rsidP="00BD7BD7">
            <w:pPr>
              <w:rPr>
                <w:rFonts w:asciiTheme="minorHAnsi" w:hAnsiTheme="minorHAnsi"/>
              </w:rPr>
            </w:pPr>
            <w:r w:rsidRPr="004E2708">
              <w:rPr>
                <w:rFonts w:asciiTheme="minorHAnsi" w:hAnsiTheme="minorHAnsi"/>
              </w:rPr>
              <w:t>Procesamiento y optimización de consultas para implementar una vista 360° del cliente donde se generan una gran cantidad de reportes.</w:t>
            </w:r>
          </w:p>
        </w:tc>
      </w:tr>
    </w:tbl>
    <w:p w:rsidR="00C51B35" w:rsidRPr="00877246" w:rsidRDefault="00C51B35" w:rsidP="00C51B35">
      <w:pPr>
        <w:jc w:val="both"/>
        <w:rPr>
          <w:rFonts w:asciiTheme="minorHAnsi" w:hAnsiTheme="minorHAnsi"/>
          <w:sz w:val="22"/>
        </w:rPr>
      </w:pPr>
    </w:p>
    <w:p w:rsidR="00CB08D2" w:rsidRPr="00F06E4C" w:rsidRDefault="00CB08D2" w:rsidP="00CB08D2">
      <w:pPr>
        <w:rPr>
          <w:rFonts w:ascii="Calibri" w:hAnsi="Calibri"/>
          <w:sz w:val="22"/>
        </w:rPr>
      </w:pPr>
    </w:p>
    <w:p w:rsidR="00CB08D2" w:rsidRDefault="00CB08D2" w:rsidP="00D60A5C">
      <w:pPr>
        <w:pStyle w:val="Prrafodelista"/>
        <w:numPr>
          <w:ilvl w:val="1"/>
          <w:numId w:val="1"/>
        </w:numPr>
        <w:jc w:val="both"/>
        <w:outlineLvl w:val="1"/>
        <w:rPr>
          <w:rFonts w:asciiTheme="minorHAnsi" w:hAnsiTheme="minorHAnsi"/>
          <w:b/>
          <w:smallCaps/>
          <w:sz w:val="22"/>
        </w:rPr>
      </w:pPr>
      <w:bookmarkStart w:id="12" w:name="_Toc294934104"/>
      <w:r>
        <w:rPr>
          <w:rFonts w:asciiTheme="minorHAnsi" w:hAnsiTheme="minorHAnsi"/>
          <w:b/>
          <w:smallCaps/>
          <w:sz w:val="22"/>
        </w:rPr>
        <w:t>Proyectos identificados</w:t>
      </w:r>
      <w:bookmarkEnd w:id="12"/>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13" w:name="_Toc293216568"/>
      <w:bookmarkStart w:id="14" w:name="_Toc294975575"/>
      <w:r w:rsidRPr="00ED1E8D">
        <w:rPr>
          <w:rFonts w:asciiTheme="minorHAnsi" w:hAnsiTheme="minorHAnsi"/>
          <w:color w:val="auto"/>
          <w:sz w:val="20"/>
        </w:rPr>
        <w:t xml:space="preserve">Tabla </w:t>
      </w:r>
      <w:r w:rsidR="004F38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F3808" w:rsidRPr="00ED1E8D">
        <w:rPr>
          <w:rFonts w:asciiTheme="minorHAnsi" w:hAnsiTheme="minorHAnsi"/>
          <w:color w:val="auto"/>
          <w:sz w:val="20"/>
        </w:rPr>
        <w:fldChar w:fldCharType="separate"/>
      </w:r>
      <w:r>
        <w:rPr>
          <w:rFonts w:asciiTheme="minorHAnsi" w:hAnsiTheme="minorHAnsi"/>
          <w:noProof/>
          <w:color w:val="auto"/>
          <w:sz w:val="20"/>
        </w:rPr>
        <w:t>1</w:t>
      </w:r>
      <w:r w:rsidR="004F3808"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13"/>
      <w:r w:rsidR="00782C32">
        <w:rPr>
          <w:rFonts w:asciiTheme="minorHAnsi" w:hAnsiTheme="minorHAnsi"/>
          <w:color w:val="auto"/>
          <w:sz w:val="20"/>
        </w:rPr>
        <w:t>Proyectos que cierran la brecha de la Arquitectura de Negocio</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lastRenderedPageBreak/>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calificaciones, permitiendo la evaluación de los fabricantes por parte de los comercios y del </w:t>
            </w:r>
            <w:proofErr w:type="spellStart"/>
            <w:r w:rsidRPr="003868CC">
              <w:rPr>
                <w:rFonts w:asciiTheme="minorHAnsi" w:hAnsiTheme="minorHAnsi"/>
              </w:rPr>
              <w:t>MarketPlace</w:t>
            </w:r>
            <w:proofErr w:type="spellEnd"/>
            <w:r w:rsidRPr="003868CC">
              <w:rPr>
                <w:rFonts w:asciiTheme="minorHAnsi" w:hAnsiTheme="minorHAnsi"/>
              </w:rPr>
              <w:t xml:space="preserv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gestión de solicitudes de postventa que permitirá realizar peticiones quejas y reclamos por parte de los clientes del </w:t>
            </w:r>
            <w:proofErr w:type="spellStart"/>
            <w:r w:rsidRPr="003868CC">
              <w:rPr>
                <w:rFonts w:asciiTheme="minorHAnsi" w:hAnsiTheme="minorHAnsi"/>
              </w:rPr>
              <w:t>MarketPlace</w:t>
            </w:r>
            <w:proofErr w:type="spellEnd"/>
            <w:r w:rsidRPr="003868CC">
              <w:rPr>
                <w:rFonts w:asciiTheme="minorHAnsi" w:hAnsiTheme="minorHAnsi"/>
              </w:rPr>
              <w:t>.</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15" w:name="_Toc294975576"/>
      <w:r w:rsidRPr="00ED1E8D">
        <w:rPr>
          <w:rFonts w:asciiTheme="minorHAnsi" w:hAnsiTheme="minorHAnsi"/>
          <w:color w:val="auto"/>
          <w:sz w:val="20"/>
        </w:rPr>
        <w:t xml:space="preserve">Tabla </w:t>
      </w:r>
      <w:r w:rsidR="004F38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F3808" w:rsidRPr="00ED1E8D">
        <w:rPr>
          <w:rFonts w:asciiTheme="minorHAnsi" w:hAnsiTheme="minorHAnsi"/>
          <w:color w:val="auto"/>
          <w:sz w:val="20"/>
        </w:rPr>
        <w:fldChar w:fldCharType="separate"/>
      </w:r>
      <w:r>
        <w:rPr>
          <w:rFonts w:asciiTheme="minorHAnsi" w:hAnsiTheme="minorHAnsi"/>
          <w:noProof/>
          <w:color w:val="auto"/>
          <w:sz w:val="20"/>
        </w:rPr>
        <w:t>2</w:t>
      </w:r>
      <w:r w:rsidR="004F38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15"/>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F38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F3808" w:rsidRPr="00ED1E8D">
        <w:rPr>
          <w:rFonts w:asciiTheme="minorHAnsi" w:hAnsiTheme="minorHAnsi"/>
          <w:color w:val="auto"/>
          <w:sz w:val="20"/>
        </w:rPr>
        <w:fldChar w:fldCharType="separate"/>
      </w:r>
      <w:r w:rsidR="00C66814">
        <w:rPr>
          <w:rFonts w:asciiTheme="minorHAnsi" w:hAnsiTheme="minorHAnsi"/>
          <w:noProof/>
          <w:color w:val="auto"/>
          <w:sz w:val="20"/>
        </w:rPr>
        <w:t>3</w:t>
      </w:r>
      <w:r w:rsidR="004F38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administrar las tasas representativas del mercado dentro del </w:t>
            </w:r>
            <w:proofErr w:type="spellStart"/>
            <w:r w:rsidRPr="00D76FC5">
              <w:rPr>
                <w:rFonts w:asciiTheme="minorHAnsi" w:hAnsiTheme="minorHAnsi"/>
              </w:rPr>
              <w:t>marketplace</w:t>
            </w:r>
            <w:proofErr w:type="spellEnd"/>
            <w:r w:rsidRPr="00D76FC5">
              <w:rPr>
                <w:rFonts w:asciiTheme="minorHAnsi" w:hAnsiTheme="minorHAnsi"/>
              </w:rPr>
              <w:t xml:space="preserve">. Entre sus principales funciones se encuentra guardar un histórico de las tasas de cambio usadas por el </w:t>
            </w:r>
            <w:proofErr w:type="spellStart"/>
            <w:r w:rsidRPr="00D76FC5">
              <w:rPr>
                <w:rFonts w:asciiTheme="minorHAnsi" w:hAnsiTheme="minorHAnsi"/>
              </w:rPr>
              <w:t>Marketplace</w:t>
            </w:r>
            <w:proofErr w:type="spellEnd"/>
            <w:r w:rsidRPr="00D76FC5">
              <w:rPr>
                <w:rFonts w:asciiTheme="minorHAnsi" w:hAnsiTheme="minorHAnsi"/>
              </w:rPr>
              <w:t xml:space="preserv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de </w:t>
            </w:r>
            <w:proofErr w:type="spellStart"/>
            <w:r w:rsidRPr="00D76FC5">
              <w:rPr>
                <w:rFonts w:asciiTheme="minorHAnsi" w:hAnsiTheme="minorHAnsi"/>
              </w:rPr>
              <w:t>auditoria</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Invocacion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Modificar la </w:t>
            </w: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sistema </w:t>
            </w:r>
            <w:proofErr w:type="spellStart"/>
            <w:r w:rsidRPr="00D76FC5">
              <w:rPr>
                <w:rFonts w:asciiTheme="minorHAnsi" w:hAnsiTheme="minorHAnsi"/>
              </w:rPr>
              <w:t>BillingChargesSystem</w:t>
            </w:r>
            <w:proofErr w:type="spellEnd"/>
            <w:r w:rsidRPr="00D76FC5">
              <w:rPr>
                <w:rFonts w:asciiTheme="minorHAnsi" w:hAnsiTheme="minorHAnsi"/>
              </w:rPr>
              <w:t xml:space="preserve"> para que pueda invocar el sistema </w:t>
            </w:r>
            <w:proofErr w:type="spellStart"/>
            <w:r w:rsidRPr="00D76FC5">
              <w:rPr>
                <w:rFonts w:asciiTheme="minorHAnsi" w:hAnsiTheme="minorHAnsi"/>
              </w:rPr>
              <w:t>TRMSystem</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TRMSystem</w:t>
            </w:r>
            <w:proofErr w:type="spellEnd"/>
            <w:r w:rsidRPr="00D76FC5">
              <w:rPr>
                <w:rFonts w:asciiTheme="minorHAnsi" w:hAnsiTheme="minorHAnsi"/>
              </w:rPr>
              <w:t xml:space="preserve"> para que pueda invocar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PaymentSystem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PaymentSystem</w:t>
            </w:r>
            <w:proofErr w:type="spellEnd"/>
            <w:r w:rsidRPr="00D76FC5">
              <w:rPr>
                <w:rFonts w:asciiTheme="minorHAnsi" w:hAnsiTheme="minorHAnsi"/>
              </w:rPr>
              <w:t xml:space="preserve"> para que pueda invocar al sistema de </w:t>
            </w:r>
            <w:r w:rsidR="00C66814" w:rsidRPr="00D76FC5">
              <w:rPr>
                <w:rFonts w:asciiTheme="minorHAnsi" w:hAnsiTheme="minorHAnsi"/>
              </w:rPr>
              <w:t>autenticación</w:t>
            </w:r>
            <w:r w:rsidRPr="00D76FC5">
              <w:rPr>
                <w:rFonts w:asciiTheme="minorHAnsi" w:hAnsiTheme="minorHAnsi"/>
              </w:rPr>
              <w:t xml:space="preserve"> SSO </w:t>
            </w:r>
            <w:proofErr w:type="spellStart"/>
            <w:r w:rsidRPr="00D76FC5">
              <w:rPr>
                <w:rFonts w:asciiTheme="minorHAnsi" w:hAnsiTheme="minorHAnsi"/>
              </w:rPr>
              <w:t>Authentication</w:t>
            </w:r>
            <w:proofErr w:type="spellEnd"/>
            <w:r w:rsidRPr="00D76FC5">
              <w:rPr>
                <w:rFonts w:asciiTheme="minorHAnsi" w:hAnsiTheme="minorHAnsi"/>
              </w:rPr>
              <w:t xml:space="preserve"> </w:t>
            </w:r>
            <w:proofErr w:type="spellStart"/>
            <w:r w:rsidRPr="00D76FC5">
              <w:rPr>
                <w:rFonts w:asciiTheme="minorHAnsi" w:hAnsiTheme="minorHAnsi"/>
              </w:rPr>
              <w:t>asi</w:t>
            </w:r>
            <w:proofErr w:type="spellEnd"/>
            <w:r w:rsidRPr="00D76FC5">
              <w:rPr>
                <w:rFonts w:asciiTheme="minorHAnsi" w:hAnsiTheme="minorHAnsi"/>
              </w:rPr>
              <w:t xml:space="preserve">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4F38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4F3808" w:rsidRPr="00ED1E8D">
        <w:rPr>
          <w:rFonts w:asciiTheme="minorHAnsi" w:hAnsiTheme="minorHAnsi"/>
          <w:color w:val="auto"/>
          <w:sz w:val="20"/>
        </w:rPr>
        <w:fldChar w:fldCharType="separate"/>
      </w:r>
      <w:r>
        <w:rPr>
          <w:rFonts w:asciiTheme="minorHAnsi" w:hAnsiTheme="minorHAnsi"/>
          <w:noProof/>
          <w:color w:val="auto"/>
          <w:sz w:val="20"/>
        </w:rPr>
        <w:t>4</w:t>
      </w:r>
      <w:r w:rsidR="004F38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lang w:val="en-US" w:eastAsia="en-US"/>
        </w:rPr>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16" w:name="_Toc294980768"/>
      <w:r w:rsidRPr="00A46107">
        <w:rPr>
          <w:rFonts w:ascii="Calibri" w:hAnsi="Calibri"/>
          <w:color w:val="auto"/>
          <w:sz w:val="20"/>
        </w:rPr>
        <w:lastRenderedPageBreak/>
        <w:t xml:space="preserve">Figura </w:t>
      </w:r>
      <w:r w:rsidR="004F3808"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4F3808" w:rsidRPr="00A46107">
        <w:rPr>
          <w:rFonts w:ascii="Calibri" w:hAnsi="Calibri"/>
          <w:color w:val="auto"/>
          <w:sz w:val="20"/>
        </w:rPr>
        <w:fldChar w:fldCharType="separate"/>
      </w:r>
      <w:r w:rsidRPr="00A46107">
        <w:rPr>
          <w:rFonts w:ascii="Calibri" w:hAnsi="Calibri"/>
          <w:noProof/>
          <w:color w:val="auto"/>
          <w:sz w:val="20"/>
        </w:rPr>
        <w:t>1</w:t>
      </w:r>
      <w:r w:rsidR="004F3808" w:rsidRPr="00A46107">
        <w:rPr>
          <w:rFonts w:ascii="Calibri" w:hAnsi="Calibri"/>
          <w:color w:val="auto"/>
          <w:sz w:val="20"/>
        </w:rPr>
        <w:fldChar w:fldCharType="end"/>
      </w:r>
      <w:r>
        <w:rPr>
          <w:rFonts w:ascii="Calibri" w:hAnsi="Calibri"/>
          <w:color w:val="auto"/>
          <w:sz w:val="20"/>
        </w:rPr>
        <w:t>. Proyectos para cerrar la brecha</w:t>
      </w:r>
      <w:bookmarkEnd w:id="16"/>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 xml:space="preserve">Se debe resaltar que hay ciertos proyectos que son indispensables, y se les debe tener en cuenta dado su importancia en el </w:t>
      </w:r>
      <w:proofErr w:type="spellStart"/>
      <w:r>
        <w:rPr>
          <w:rFonts w:asciiTheme="minorHAnsi" w:hAnsiTheme="minorHAnsi"/>
          <w:sz w:val="22"/>
        </w:rPr>
        <w:t>To</w:t>
      </w:r>
      <w:proofErr w:type="spellEnd"/>
      <w:r>
        <w:rPr>
          <w:rFonts w:asciiTheme="minorHAnsi" w:hAnsiTheme="minorHAnsi"/>
          <w:sz w:val="22"/>
        </w:rPr>
        <w:t xml:space="preserve">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w:t>
      </w:r>
      <w:proofErr w:type="spellStart"/>
      <w:r>
        <w:rPr>
          <w:rFonts w:asciiTheme="minorHAnsi" w:hAnsiTheme="minorHAnsi"/>
          <w:sz w:val="22"/>
        </w:rPr>
        <w:t>TRMSystem</w:t>
      </w:r>
      <w:proofErr w:type="spellEnd"/>
      <w:r>
        <w:rPr>
          <w:rFonts w:asciiTheme="minorHAnsi" w:hAnsiTheme="minorHAnsi"/>
          <w:sz w:val="22"/>
        </w:rPr>
        <w:t xml:space="preserve"> permite que se pueda manejar el </w:t>
      </w:r>
      <w:proofErr w:type="spellStart"/>
      <w:r>
        <w:rPr>
          <w:rFonts w:asciiTheme="minorHAnsi" w:hAnsiTheme="minorHAnsi"/>
          <w:sz w:val="22"/>
        </w:rPr>
        <w:t>marketplace</w:t>
      </w:r>
      <w:proofErr w:type="spellEnd"/>
      <w:r>
        <w:rPr>
          <w:rFonts w:asciiTheme="minorHAnsi" w:hAnsiTheme="minorHAnsi"/>
          <w:sz w:val="22"/>
        </w:rPr>
        <w:t xml:space="preserve"> de una manera internacional, dado que el propósito del proyecto es hacer que el </w:t>
      </w:r>
      <w:proofErr w:type="spellStart"/>
      <w:r>
        <w:rPr>
          <w:rFonts w:asciiTheme="minorHAnsi" w:hAnsiTheme="minorHAnsi"/>
          <w:sz w:val="22"/>
        </w:rPr>
        <w:t>marketplace</w:t>
      </w:r>
      <w:proofErr w:type="spellEnd"/>
      <w:r>
        <w:rPr>
          <w:rFonts w:asciiTheme="minorHAnsi" w:hAnsiTheme="minorHAnsi"/>
          <w:sz w:val="22"/>
        </w:rPr>
        <w:t xml:space="preserv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Los proyectos desde los diferentes puntos de vista conservan una relación entre sí.</w:t>
      </w:r>
    </w:p>
    <w:p w:rsidR="00A46107" w:rsidRDefault="00A46107"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Para identificar los proyectos se identificaron las relaciones entre ellos, y teniendo en cuenta la priorización realizada desde cada uno de los puntos de vista se identificaron los siguientes proyectos:</w:t>
      </w:r>
    </w:p>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A46107"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A46107" w:rsidRDefault="00A46107" w:rsidP="00526A02">
            <w:pPr>
              <w:jc w:val="center"/>
              <w:rPr>
                <w:rFonts w:asciiTheme="minorHAnsi" w:hAnsiTheme="minorHAnsi"/>
                <w:b/>
                <w:sz w:val="22"/>
              </w:rPr>
            </w:pPr>
            <w:r w:rsidRPr="00A46107">
              <w:rPr>
                <w:rFonts w:asciiTheme="minorHAnsi" w:hAnsiTheme="minorHAnsi"/>
                <w:b/>
                <w:sz w:val="22"/>
              </w:rPr>
              <w:t>Proyecto 1: Órdenes de Compra</w:t>
            </w:r>
          </w:p>
        </w:tc>
      </w:tr>
      <w:tr w:rsidR="00A46107" w:rsidTr="00526A02">
        <w:trPr>
          <w:jc w:val="center"/>
        </w:trPr>
        <w:tc>
          <w:tcPr>
            <w:tcW w:w="2552" w:type="dxa"/>
            <w:tcBorders>
              <w:left w:val="single" w:sz="12" w:space="0" w:color="auto"/>
            </w:tcBorders>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A46107" w:rsidRPr="00A46107" w:rsidRDefault="00A46107" w:rsidP="00A46107">
            <w:pPr>
              <w:jc w:val="center"/>
              <w:rPr>
                <w:rFonts w:asciiTheme="minorHAnsi" w:hAnsiTheme="minorHAnsi"/>
                <w:b/>
                <w:sz w:val="22"/>
              </w:rPr>
            </w:pPr>
            <w:r w:rsidRPr="00A46107">
              <w:rPr>
                <w:rFonts w:asciiTheme="minorHAnsi" w:hAnsiTheme="minorHAnsi"/>
                <w:b/>
                <w:sz w:val="22"/>
              </w:rPr>
              <w:t>Arq. Tecnología</w:t>
            </w:r>
          </w:p>
        </w:tc>
      </w:tr>
      <w:tr w:rsidR="00A46107" w:rsidTr="00526A02">
        <w:trPr>
          <w:jc w:val="center"/>
        </w:trPr>
        <w:tc>
          <w:tcPr>
            <w:tcW w:w="2552" w:type="dxa"/>
            <w:tcBorders>
              <w:left w:val="single" w:sz="12" w:space="0" w:color="auto"/>
              <w:bottom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PN02, PN08</w:t>
            </w:r>
          </w:p>
        </w:tc>
        <w:tc>
          <w:tcPr>
            <w:tcW w:w="2552" w:type="dxa"/>
            <w:tcBorders>
              <w:bottom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PD01, PD02, PD03, PD06</w:t>
            </w:r>
          </w:p>
        </w:tc>
        <w:tc>
          <w:tcPr>
            <w:tcW w:w="2552" w:type="dxa"/>
            <w:tcBorders>
              <w:bottom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Default="00526A02" w:rsidP="00A46107">
            <w:pPr>
              <w:jc w:val="center"/>
              <w:rPr>
                <w:rFonts w:asciiTheme="minorHAnsi" w:hAnsiTheme="minorHAnsi"/>
                <w:sz w:val="22"/>
              </w:rPr>
            </w:pPr>
            <w:r>
              <w:rPr>
                <w:rFonts w:asciiTheme="minorHAnsi" w:hAnsiTheme="minorHAnsi"/>
                <w:sz w:val="22"/>
              </w:rPr>
              <w:t>PT01, PT02</w:t>
            </w:r>
          </w:p>
        </w:tc>
      </w:tr>
      <w:tr w:rsidR="00A46107" w:rsidTr="00526A02">
        <w:trPr>
          <w:jc w:val="center"/>
        </w:trPr>
        <w:tc>
          <w:tcPr>
            <w:tcW w:w="2552" w:type="dxa"/>
            <w:tcBorders>
              <w:top w:val="single" w:sz="12" w:space="0" w:color="auto"/>
              <w:left w:val="single" w:sz="12" w:space="0" w:color="auto"/>
            </w:tcBorders>
            <w:shd w:val="clear" w:color="auto" w:fill="B8CCE4" w:themeFill="accent1" w:themeFillTint="66"/>
          </w:tcPr>
          <w:p w:rsidR="00A46107" w:rsidRPr="00A46107" w:rsidRDefault="00A46107" w:rsidP="00526A02">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A46107" w:rsidRDefault="00343BCE" w:rsidP="00343BCE">
            <w:pPr>
              <w:rPr>
                <w:rFonts w:asciiTheme="minorHAnsi" w:hAnsiTheme="minorHAnsi"/>
                <w:sz w:val="22"/>
              </w:rPr>
            </w:pPr>
            <w:r>
              <w:rPr>
                <w:rFonts w:asciiTheme="minorHAnsi" w:hAnsiTheme="minorHAnsi"/>
                <w:sz w:val="22"/>
              </w:rPr>
              <w:t xml:space="preserve">Este proyecto se enfoca en la gestión de las órdenes de compra de manera internacional, gestionando los overead necesarios. </w:t>
            </w:r>
          </w:p>
        </w:tc>
      </w:tr>
      <w:tr w:rsidR="00A46107" w:rsidTr="00526A02">
        <w:trPr>
          <w:jc w:val="center"/>
        </w:trPr>
        <w:tc>
          <w:tcPr>
            <w:tcW w:w="2552" w:type="dxa"/>
            <w:tcBorders>
              <w:left w:val="single" w:sz="12" w:space="0" w:color="auto"/>
            </w:tcBorders>
            <w:shd w:val="clear" w:color="auto" w:fill="B8CCE4" w:themeFill="accent1" w:themeFillTint="66"/>
          </w:tcPr>
          <w:p w:rsidR="00A46107" w:rsidRPr="00A46107" w:rsidRDefault="00A46107" w:rsidP="00526A02">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A46107" w:rsidRDefault="00A46107" w:rsidP="003868CC">
            <w:pPr>
              <w:rPr>
                <w:rFonts w:asciiTheme="minorHAnsi" w:hAnsiTheme="minorHAnsi"/>
                <w:sz w:val="22"/>
              </w:rPr>
            </w:pPr>
          </w:p>
        </w:tc>
      </w:tr>
      <w:tr w:rsidR="00A46107" w:rsidTr="00526A02">
        <w:trPr>
          <w:jc w:val="center"/>
        </w:trPr>
        <w:tc>
          <w:tcPr>
            <w:tcW w:w="2552" w:type="dxa"/>
            <w:tcBorders>
              <w:left w:val="single" w:sz="12" w:space="0" w:color="auto"/>
              <w:bottom w:val="single" w:sz="12" w:space="0" w:color="auto"/>
            </w:tcBorders>
            <w:shd w:val="clear" w:color="auto" w:fill="B8CCE4" w:themeFill="accent1" w:themeFillTint="66"/>
          </w:tcPr>
          <w:p w:rsidR="00A46107" w:rsidRPr="00A46107" w:rsidRDefault="00A46107" w:rsidP="00526A02">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A46107" w:rsidRDefault="00A46107" w:rsidP="003868CC">
            <w:pPr>
              <w:rPr>
                <w:rFonts w:asciiTheme="minorHAnsi" w:hAnsiTheme="minorHAnsi"/>
                <w:sz w:val="22"/>
              </w:rPr>
            </w:pPr>
          </w:p>
        </w:tc>
      </w:tr>
    </w:tbl>
    <w:p w:rsidR="00A46107" w:rsidRDefault="00A46107"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526A02" w:rsidTr="00526A02">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A46107" w:rsidRDefault="00343BCE" w:rsidP="00343BCE">
            <w:pPr>
              <w:jc w:val="center"/>
              <w:rPr>
                <w:rFonts w:asciiTheme="minorHAnsi" w:hAnsiTheme="minorHAnsi"/>
                <w:b/>
                <w:sz w:val="22"/>
              </w:rPr>
            </w:pPr>
            <w:r>
              <w:rPr>
                <w:rFonts w:asciiTheme="minorHAnsi" w:hAnsiTheme="minorHAnsi"/>
                <w:b/>
                <w:sz w:val="22"/>
              </w:rPr>
              <w:t>Proyecto 2</w:t>
            </w:r>
            <w:r w:rsidR="00526A02" w:rsidRPr="00A46107">
              <w:rPr>
                <w:rFonts w:asciiTheme="minorHAnsi" w:hAnsiTheme="minorHAnsi"/>
                <w:b/>
                <w:sz w:val="22"/>
              </w:rPr>
              <w:t xml:space="preserve">: </w:t>
            </w:r>
            <w:r>
              <w:rPr>
                <w:rFonts w:asciiTheme="minorHAnsi" w:hAnsiTheme="minorHAnsi"/>
                <w:b/>
                <w:sz w:val="22"/>
              </w:rPr>
              <w:t>Subasta Inversa</w:t>
            </w:r>
          </w:p>
        </w:tc>
      </w:tr>
      <w:tr w:rsidR="00526A02" w:rsidTr="00526A02">
        <w:trPr>
          <w:jc w:val="center"/>
        </w:trPr>
        <w:tc>
          <w:tcPr>
            <w:tcW w:w="2552" w:type="dxa"/>
            <w:tcBorders>
              <w:lef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Arq. Tecnología</w:t>
            </w:r>
          </w:p>
        </w:tc>
      </w:tr>
      <w:tr w:rsidR="00526A02" w:rsidTr="00526A02">
        <w:trPr>
          <w:jc w:val="center"/>
        </w:trPr>
        <w:tc>
          <w:tcPr>
            <w:tcW w:w="2552" w:type="dxa"/>
            <w:tcBorders>
              <w:left w:val="single" w:sz="12" w:space="0" w:color="auto"/>
              <w:bottom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PN04, PN08</w:t>
            </w:r>
          </w:p>
        </w:tc>
        <w:tc>
          <w:tcPr>
            <w:tcW w:w="2552" w:type="dxa"/>
            <w:tcBorders>
              <w:bottom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PD02, PD06</w:t>
            </w:r>
          </w:p>
        </w:tc>
        <w:tc>
          <w:tcPr>
            <w:tcW w:w="2552" w:type="dxa"/>
            <w:tcBorders>
              <w:bottom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PA03</w:t>
            </w:r>
          </w:p>
        </w:tc>
        <w:tc>
          <w:tcPr>
            <w:tcW w:w="2552" w:type="dxa"/>
            <w:tcBorders>
              <w:bottom w:val="single" w:sz="12" w:space="0" w:color="auto"/>
              <w:right w:val="single" w:sz="12" w:space="0" w:color="auto"/>
            </w:tcBorders>
            <w:shd w:val="clear" w:color="auto" w:fill="DBE5F1" w:themeFill="accent1" w:themeFillTint="33"/>
          </w:tcPr>
          <w:p w:rsidR="00526A02" w:rsidRDefault="00343BCE" w:rsidP="00526A02">
            <w:pPr>
              <w:jc w:val="center"/>
              <w:rPr>
                <w:rFonts w:asciiTheme="minorHAnsi" w:hAnsiTheme="minorHAnsi"/>
                <w:sz w:val="22"/>
              </w:rPr>
            </w:pPr>
            <w:r>
              <w:rPr>
                <w:rFonts w:asciiTheme="minorHAnsi" w:hAnsiTheme="minorHAnsi"/>
                <w:sz w:val="22"/>
              </w:rPr>
              <w:t>PT01, PT02</w:t>
            </w:r>
          </w:p>
        </w:tc>
      </w:tr>
      <w:tr w:rsidR="00526A02" w:rsidTr="00526A02">
        <w:trPr>
          <w:jc w:val="center"/>
        </w:trPr>
        <w:tc>
          <w:tcPr>
            <w:tcW w:w="2552" w:type="dxa"/>
            <w:tcBorders>
              <w:top w:val="single" w:sz="12" w:space="0" w:color="auto"/>
              <w:lef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526A02" w:rsidRDefault="009A25A3" w:rsidP="00526A02">
            <w:pPr>
              <w:rPr>
                <w:rFonts w:asciiTheme="minorHAnsi" w:hAnsiTheme="minorHAnsi"/>
                <w:sz w:val="22"/>
              </w:rPr>
            </w:pPr>
            <w:r>
              <w:rPr>
                <w:rFonts w:asciiTheme="minorHAnsi" w:hAnsiTheme="minorHAnsi"/>
                <w:sz w:val="22"/>
              </w:rPr>
              <w:t>Permite gestionar el proceso de subasta inversa, al manejar el sistema TRM y adaptar el sistema PO Manager.</w:t>
            </w:r>
          </w:p>
        </w:tc>
      </w:tr>
      <w:tr w:rsidR="00526A02" w:rsidTr="00526A02">
        <w:trPr>
          <w:jc w:val="center"/>
        </w:trPr>
        <w:tc>
          <w:tcPr>
            <w:tcW w:w="2552" w:type="dxa"/>
            <w:tcBorders>
              <w:left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526A02" w:rsidRDefault="00526A02" w:rsidP="00526A02">
            <w:pPr>
              <w:rPr>
                <w:rFonts w:asciiTheme="minorHAnsi" w:hAnsiTheme="minorHAnsi"/>
                <w:sz w:val="22"/>
              </w:rPr>
            </w:pPr>
          </w:p>
        </w:tc>
      </w:tr>
      <w:tr w:rsidR="00526A02" w:rsidTr="00526A02">
        <w:trPr>
          <w:jc w:val="center"/>
        </w:trPr>
        <w:tc>
          <w:tcPr>
            <w:tcW w:w="2552" w:type="dxa"/>
            <w:tcBorders>
              <w:left w:val="single" w:sz="12" w:space="0" w:color="auto"/>
              <w:bottom w:val="single" w:sz="12" w:space="0" w:color="auto"/>
            </w:tcBorders>
            <w:shd w:val="clear" w:color="auto" w:fill="B8CCE4" w:themeFill="accent1" w:themeFillTint="66"/>
          </w:tcPr>
          <w:p w:rsidR="00526A02" w:rsidRPr="00A46107" w:rsidRDefault="00526A02" w:rsidP="00526A02">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526A02" w:rsidRDefault="00526A02" w:rsidP="00526A02">
            <w:pPr>
              <w:rPr>
                <w:rFonts w:asciiTheme="minorHAnsi" w:hAnsiTheme="minorHAnsi"/>
                <w:sz w:val="22"/>
              </w:rPr>
            </w:pPr>
          </w:p>
        </w:tc>
      </w:tr>
    </w:tbl>
    <w:p w:rsidR="00526A02" w:rsidRDefault="00526A02"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A46107" w:rsidRDefault="009A25A3" w:rsidP="009A25A3">
            <w:pPr>
              <w:jc w:val="center"/>
              <w:rPr>
                <w:rFonts w:asciiTheme="minorHAnsi" w:hAnsiTheme="minorHAnsi"/>
                <w:b/>
                <w:sz w:val="22"/>
              </w:rPr>
            </w:pPr>
            <w:r>
              <w:rPr>
                <w:rFonts w:asciiTheme="minorHAnsi" w:hAnsiTheme="minorHAnsi"/>
                <w:b/>
                <w:sz w:val="22"/>
              </w:rPr>
              <w:t>Proyecto 3</w:t>
            </w:r>
            <w:r w:rsidR="00343BCE" w:rsidRPr="00A46107">
              <w:rPr>
                <w:rFonts w:asciiTheme="minorHAnsi" w:hAnsiTheme="minorHAnsi"/>
                <w:b/>
                <w:sz w:val="22"/>
              </w:rPr>
              <w:t xml:space="preserve">: </w:t>
            </w:r>
            <w:r>
              <w:rPr>
                <w:rFonts w:asciiTheme="minorHAnsi" w:hAnsiTheme="minorHAnsi"/>
                <w:b/>
                <w:sz w:val="22"/>
              </w:rPr>
              <w:t>Facturación</w:t>
            </w:r>
          </w:p>
        </w:tc>
      </w:tr>
      <w:tr w:rsidR="00343BCE" w:rsidTr="004025FF">
        <w:trPr>
          <w:jc w:val="center"/>
        </w:trPr>
        <w:tc>
          <w:tcPr>
            <w:tcW w:w="2552" w:type="dxa"/>
            <w:tcBorders>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Tecnología</w:t>
            </w:r>
          </w:p>
        </w:tc>
      </w:tr>
      <w:tr w:rsidR="00343BCE"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Default="009A25A3" w:rsidP="004025FF">
            <w:pPr>
              <w:jc w:val="center"/>
              <w:rPr>
                <w:rFonts w:asciiTheme="minorHAnsi" w:hAnsiTheme="minorHAnsi"/>
                <w:sz w:val="22"/>
              </w:rPr>
            </w:pPr>
            <w:r>
              <w:rPr>
                <w:rFonts w:asciiTheme="minorHAnsi" w:hAnsiTheme="minorHAnsi"/>
                <w:sz w:val="22"/>
              </w:rPr>
              <w:t>PN05, PN08</w:t>
            </w:r>
          </w:p>
        </w:tc>
        <w:tc>
          <w:tcPr>
            <w:tcW w:w="2552" w:type="dxa"/>
            <w:tcBorders>
              <w:bottom w:val="single" w:sz="12" w:space="0" w:color="auto"/>
            </w:tcBorders>
            <w:shd w:val="clear" w:color="auto" w:fill="DBE5F1" w:themeFill="accent1" w:themeFillTint="33"/>
          </w:tcPr>
          <w:p w:rsidR="00343BCE" w:rsidRDefault="009A25A3" w:rsidP="004025FF">
            <w:pPr>
              <w:jc w:val="center"/>
              <w:rPr>
                <w:rFonts w:asciiTheme="minorHAnsi" w:hAnsiTheme="minorHAnsi"/>
                <w:sz w:val="22"/>
              </w:rPr>
            </w:pPr>
            <w:r>
              <w:rPr>
                <w:rFonts w:asciiTheme="minorHAnsi" w:hAnsiTheme="minorHAnsi"/>
                <w:sz w:val="22"/>
              </w:rPr>
              <w:t>PD02, PD04, PD06</w:t>
            </w:r>
          </w:p>
        </w:tc>
        <w:tc>
          <w:tcPr>
            <w:tcW w:w="2552" w:type="dxa"/>
            <w:tcBorders>
              <w:bottom w:val="single" w:sz="12" w:space="0" w:color="auto"/>
            </w:tcBorders>
            <w:shd w:val="clear" w:color="auto" w:fill="DBE5F1" w:themeFill="accent1" w:themeFillTint="33"/>
          </w:tcPr>
          <w:p w:rsidR="00343BCE" w:rsidRDefault="009A25A3" w:rsidP="004025FF">
            <w:pPr>
              <w:jc w:val="center"/>
              <w:rPr>
                <w:rFonts w:asciiTheme="minorHAnsi" w:hAnsiTheme="minorHAnsi"/>
                <w:sz w:val="22"/>
              </w:rPr>
            </w:pPr>
            <w:r>
              <w:rPr>
                <w:rFonts w:asciiTheme="minorHAnsi" w:hAnsiTheme="minorHAnsi"/>
                <w:sz w:val="22"/>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Default="009A25A3" w:rsidP="004025FF">
            <w:pPr>
              <w:jc w:val="center"/>
              <w:rPr>
                <w:rFonts w:asciiTheme="minorHAnsi" w:hAnsiTheme="minorHAnsi"/>
                <w:sz w:val="22"/>
              </w:rPr>
            </w:pPr>
            <w:r>
              <w:rPr>
                <w:rFonts w:asciiTheme="minorHAnsi" w:hAnsiTheme="minorHAnsi"/>
                <w:sz w:val="22"/>
              </w:rPr>
              <w:t>PT01, PT02</w:t>
            </w:r>
          </w:p>
        </w:tc>
      </w:tr>
      <w:tr w:rsidR="00343BCE"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343BCE" w:rsidRDefault="004E0C12" w:rsidP="004025FF">
            <w:pPr>
              <w:rPr>
                <w:rFonts w:asciiTheme="minorHAnsi" w:hAnsiTheme="minorHAnsi"/>
                <w:sz w:val="22"/>
              </w:rPr>
            </w:pPr>
            <w:r>
              <w:rPr>
                <w:rFonts w:asciiTheme="minorHAnsi" w:hAnsiTheme="minorHAnsi"/>
                <w:sz w:val="22"/>
              </w:rPr>
              <w:t xml:space="preserve">Modifica el comportamiento del </w:t>
            </w:r>
            <w:proofErr w:type="spellStart"/>
            <w:r>
              <w:rPr>
                <w:rFonts w:asciiTheme="minorHAnsi" w:hAnsiTheme="minorHAnsi"/>
                <w:sz w:val="22"/>
              </w:rPr>
              <w:t>marketplace</w:t>
            </w:r>
            <w:proofErr w:type="spellEnd"/>
            <w:r>
              <w:rPr>
                <w:rFonts w:asciiTheme="minorHAnsi" w:hAnsiTheme="minorHAnsi"/>
                <w:sz w:val="22"/>
              </w:rPr>
              <w:t xml:space="preserve"> para permitir los requerimientos de facturación internacional considerando el TRM y overead.</w:t>
            </w:r>
          </w:p>
        </w:tc>
      </w:tr>
      <w:tr w:rsidR="00343BCE" w:rsidTr="004025FF">
        <w:trPr>
          <w:jc w:val="center"/>
        </w:trPr>
        <w:tc>
          <w:tcPr>
            <w:tcW w:w="2552" w:type="dxa"/>
            <w:tcBorders>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lastRenderedPageBreak/>
              <w:t>Esfuerzo</w:t>
            </w:r>
          </w:p>
        </w:tc>
        <w:tc>
          <w:tcPr>
            <w:tcW w:w="2552" w:type="dxa"/>
            <w:gridSpan w:val="3"/>
            <w:tcBorders>
              <w:right w:val="single" w:sz="12" w:space="0" w:color="auto"/>
            </w:tcBorders>
          </w:tcPr>
          <w:p w:rsidR="00343BCE" w:rsidRDefault="00343BCE" w:rsidP="004025FF">
            <w:pPr>
              <w:rPr>
                <w:rFonts w:asciiTheme="minorHAnsi" w:hAnsiTheme="minorHAnsi"/>
                <w:sz w:val="22"/>
              </w:rPr>
            </w:pPr>
          </w:p>
        </w:tc>
      </w:tr>
      <w:tr w:rsidR="00343BCE"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343BCE" w:rsidRDefault="00343BCE" w:rsidP="004025FF">
            <w:pPr>
              <w:rPr>
                <w:rFonts w:asciiTheme="minorHAnsi" w:hAnsiTheme="minorHAnsi"/>
                <w:sz w:val="22"/>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A46107" w:rsidRDefault="004E0C12" w:rsidP="004E0C12">
            <w:pPr>
              <w:jc w:val="center"/>
              <w:rPr>
                <w:rFonts w:asciiTheme="minorHAnsi" w:hAnsiTheme="minorHAnsi"/>
                <w:b/>
                <w:sz w:val="22"/>
              </w:rPr>
            </w:pPr>
            <w:r>
              <w:rPr>
                <w:rFonts w:asciiTheme="minorHAnsi" w:hAnsiTheme="minorHAnsi"/>
                <w:b/>
                <w:sz w:val="22"/>
              </w:rPr>
              <w:t>Proyecto 4</w:t>
            </w:r>
            <w:r w:rsidR="00343BCE" w:rsidRPr="00A46107">
              <w:rPr>
                <w:rFonts w:asciiTheme="minorHAnsi" w:hAnsiTheme="minorHAnsi"/>
                <w:b/>
                <w:sz w:val="22"/>
              </w:rPr>
              <w:t xml:space="preserve">: </w:t>
            </w:r>
            <w:r>
              <w:rPr>
                <w:rFonts w:asciiTheme="minorHAnsi" w:hAnsiTheme="minorHAnsi"/>
                <w:b/>
                <w:sz w:val="22"/>
              </w:rPr>
              <w:t>Registro de Entidades</w:t>
            </w:r>
          </w:p>
        </w:tc>
      </w:tr>
      <w:tr w:rsidR="00343BCE" w:rsidTr="004025FF">
        <w:trPr>
          <w:jc w:val="center"/>
        </w:trPr>
        <w:tc>
          <w:tcPr>
            <w:tcW w:w="2552" w:type="dxa"/>
            <w:tcBorders>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Tecnología</w:t>
            </w:r>
          </w:p>
        </w:tc>
      </w:tr>
      <w:tr w:rsidR="00343BCE"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PN01, PN03, PN06, PN08</w:t>
            </w:r>
          </w:p>
        </w:tc>
        <w:tc>
          <w:tcPr>
            <w:tcW w:w="2552" w:type="dxa"/>
            <w:tcBorders>
              <w:bottom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PD01, PD03, PD06</w:t>
            </w:r>
          </w:p>
        </w:tc>
        <w:tc>
          <w:tcPr>
            <w:tcW w:w="2552" w:type="dxa"/>
            <w:tcBorders>
              <w:bottom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PA01, PA07, PA04</w:t>
            </w:r>
          </w:p>
        </w:tc>
        <w:tc>
          <w:tcPr>
            <w:tcW w:w="2552" w:type="dxa"/>
            <w:tcBorders>
              <w:bottom w:val="single" w:sz="12" w:space="0" w:color="auto"/>
              <w:right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PT01, PT02</w:t>
            </w:r>
          </w:p>
        </w:tc>
      </w:tr>
      <w:tr w:rsidR="00343BCE"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343BCE" w:rsidRDefault="004E0C12" w:rsidP="004025FF">
            <w:pPr>
              <w:rPr>
                <w:rFonts w:asciiTheme="minorHAnsi" w:hAnsiTheme="minorHAnsi"/>
                <w:sz w:val="22"/>
              </w:rPr>
            </w:pPr>
            <w:r>
              <w:rPr>
                <w:rFonts w:asciiTheme="minorHAnsi" w:hAnsiTheme="minorHAnsi"/>
                <w:sz w:val="22"/>
              </w:rPr>
              <w:t xml:space="preserve">Modifica el registro de entidades ante el </w:t>
            </w:r>
            <w:proofErr w:type="spellStart"/>
            <w:r>
              <w:rPr>
                <w:rFonts w:asciiTheme="minorHAnsi" w:hAnsiTheme="minorHAnsi"/>
                <w:sz w:val="22"/>
              </w:rPr>
              <w:t>marketplace</w:t>
            </w:r>
            <w:proofErr w:type="spellEnd"/>
            <w:r>
              <w:rPr>
                <w:rFonts w:asciiTheme="minorHAnsi" w:hAnsiTheme="minorHAnsi"/>
                <w:sz w:val="22"/>
              </w:rPr>
              <w:t xml:space="preserve"> permitiendo que estas sean internacionales a la vez que puedan seleccionar sus preferencias.</w:t>
            </w:r>
          </w:p>
        </w:tc>
      </w:tr>
      <w:tr w:rsidR="00343BCE" w:rsidTr="004025FF">
        <w:trPr>
          <w:jc w:val="center"/>
        </w:trPr>
        <w:tc>
          <w:tcPr>
            <w:tcW w:w="2552" w:type="dxa"/>
            <w:tcBorders>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343BCE" w:rsidRDefault="00343BCE" w:rsidP="004025FF">
            <w:pPr>
              <w:rPr>
                <w:rFonts w:asciiTheme="minorHAnsi" w:hAnsiTheme="minorHAnsi"/>
                <w:sz w:val="22"/>
              </w:rPr>
            </w:pPr>
          </w:p>
        </w:tc>
      </w:tr>
      <w:tr w:rsidR="00343BCE"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343BCE" w:rsidRDefault="00343BCE" w:rsidP="004025FF">
            <w:pPr>
              <w:rPr>
                <w:rFonts w:asciiTheme="minorHAnsi" w:hAnsiTheme="minorHAnsi"/>
                <w:sz w:val="22"/>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343BCE"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A46107" w:rsidRDefault="00343BCE" w:rsidP="004E0C12">
            <w:pPr>
              <w:jc w:val="center"/>
              <w:rPr>
                <w:rFonts w:asciiTheme="minorHAnsi" w:hAnsiTheme="minorHAnsi"/>
                <w:b/>
                <w:sz w:val="22"/>
              </w:rPr>
            </w:pPr>
            <w:r w:rsidRPr="00A46107">
              <w:rPr>
                <w:rFonts w:asciiTheme="minorHAnsi" w:hAnsiTheme="minorHAnsi"/>
                <w:b/>
                <w:sz w:val="22"/>
              </w:rPr>
              <w:t xml:space="preserve">Proyecto </w:t>
            </w:r>
            <w:r w:rsidR="004E0C12">
              <w:rPr>
                <w:rFonts w:asciiTheme="minorHAnsi" w:hAnsiTheme="minorHAnsi"/>
                <w:b/>
                <w:sz w:val="22"/>
              </w:rPr>
              <w:t>5</w:t>
            </w:r>
            <w:r w:rsidRPr="00A46107">
              <w:rPr>
                <w:rFonts w:asciiTheme="minorHAnsi" w:hAnsiTheme="minorHAnsi"/>
                <w:b/>
                <w:sz w:val="22"/>
              </w:rPr>
              <w:t xml:space="preserve">: </w:t>
            </w:r>
            <w:r w:rsidR="004E0C12">
              <w:rPr>
                <w:rFonts w:asciiTheme="minorHAnsi" w:hAnsiTheme="minorHAnsi"/>
                <w:b/>
                <w:sz w:val="22"/>
              </w:rPr>
              <w:t>PQRS</w:t>
            </w:r>
          </w:p>
        </w:tc>
      </w:tr>
      <w:tr w:rsidR="00343BCE" w:rsidTr="004025FF">
        <w:trPr>
          <w:jc w:val="center"/>
        </w:trPr>
        <w:tc>
          <w:tcPr>
            <w:tcW w:w="2552" w:type="dxa"/>
            <w:tcBorders>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Arq. Tecnología</w:t>
            </w:r>
          </w:p>
        </w:tc>
      </w:tr>
      <w:tr w:rsidR="00343BCE" w:rsidTr="004025FF">
        <w:trPr>
          <w:jc w:val="center"/>
        </w:trPr>
        <w:tc>
          <w:tcPr>
            <w:tcW w:w="2552" w:type="dxa"/>
            <w:tcBorders>
              <w:left w:val="single" w:sz="12" w:space="0" w:color="auto"/>
              <w:bottom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PN08, PN09</w:t>
            </w:r>
          </w:p>
        </w:tc>
        <w:tc>
          <w:tcPr>
            <w:tcW w:w="2552" w:type="dxa"/>
            <w:tcBorders>
              <w:bottom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PD05, PD06</w:t>
            </w:r>
          </w:p>
        </w:tc>
        <w:tc>
          <w:tcPr>
            <w:tcW w:w="2552" w:type="dxa"/>
            <w:tcBorders>
              <w:bottom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PA05</w:t>
            </w:r>
          </w:p>
        </w:tc>
        <w:tc>
          <w:tcPr>
            <w:tcW w:w="2552" w:type="dxa"/>
            <w:tcBorders>
              <w:bottom w:val="single" w:sz="12" w:space="0" w:color="auto"/>
              <w:right w:val="single" w:sz="12" w:space="0" w:color="auto"/>
            </w:tcBorders>
            <w:shd w:val="clear" w:color="auto" w:fill="DBE5F1" w:themeFill="accent1" w:themeFillTint="33"/>
          </w:tcPr>
          <w:p w:rsidR="00343BCE" w:rsidRDefault="004E0C12" w:rsidP="004025FF">
            <w:pPr>
              <w:jc w:val="center"/>
              <w:rPr>
                <w:rFonts w:asciiTheme="minorHAnsi" w:hAnsiTheme="minorHAnsi"/>
                <w:sz w:val="22"/>
              </w:rPr>
            </w:pPr>
            <w:r>
              <w:rPr>
                <w:rFonts w:asciiTheme="minorHAnsi" w:hAnsiTheme="minorHAnsi"/>
                <w:sz w:val="22"/>
              </w:rPr>
              <w:t>PT01, PT02</w:t>
            </w:r>
          </w:p>
        </w:tc>
      </w:tr>
      <w:tr w:rsidR="00343BCE" w:rsidTr="004025FF">
        <w:trPr>
          <w:jc w:val="center"/>
        </w:trPr>
        <w:tc>
          <w:tcPr>
            <w:tcW w:w="2552" w:type="dxa"/>
            <w:tcBorders>
              <w:top w:val="single" w:sz="12" w:space="0" w:color="auto"/>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343BCE" w:rsidRDefault="004E0C12" w:rsidP="004025FF">
            <w:pPr>
              <w:rPr>
                <w:rFonts w:asciiTheme="minorHAnsi" w:hAnsiTheme="minorHAnsi"/>
                <w:sz w:val="22"/>
              </w:rPr>
            </w:pPr>
            <w:r>
              <w:rPr>
                <w:rFonts w:asciiTheme="minorHAnsi" w:hAnsiTheme="minorHAnsi"/>
                <w:sz w:val="22"/>
              </w:rPr>
              <w:t>Crea el sistema de Peticiones, Quejas y Reclamos para permitir crear una aplicación más enfocada al cliente.</w:t>
            </w:r>
          </w:p>
        </w:tc>
      </w:tr>
      <w:tr w:rsidR="00343BCE" w:rsidTr="004025FF">
        <w:trPr>
          <w:jc w:val="center"/>
        </w:trPr>
        <w:tc>
          <w:tcPr>
            <w:tcW w:w="2552" w:type="dxa"/>
            <w:tcBorders>
              <w:left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343BCE" w:rsidRDefault="00343BCE" w:rsidP="004025FF">
            <w:pPr>
              <w:rPr>
                <w:rFonts w:asciiTheme="minorHAnsi" w:hAnsiTheme="minorHAnsi"/>
                <w:sz w:val="22"/>
              </w:rPr>
            </w:pPr>
          </w:p>
        </w:tc>
      </w:tr>
      <w:tr w:rsidR="00343BCE" w:rsidTr="004025FF">
        <w:trPr>
          <w:jc w:val="center"/>
        </w:trPr>
        <w:tc>
          <w:tcPr>
            <w:tcW w:w="2552" w:type="dxa"/>
            <w:tcBorders>
              <w:left w:val="single" w:sz="12" w:space="0" w:color="auto"/>
              <w:bottom w:val="single" w:sz="12" w:space="0" w:color="auto"/>
            </w:tcBorders>
            <w:shd w:val="clear" w:color="auto" w:fill="B8CCE4" w:themeFill="accent1" w:themeFillTint="66"/>
          </w:tcPr>
          <w:p w:rsidR="00343BCE" w:rsidRPr="00A46107" w:rsidRDefault="00343BCE" w:rsidP="004025FF">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343BCE" w:rsidRDefault="00343BCE" w:rsidP="004025FF">
            <w:pPr>
              <w:rPr>
                <w:rFonts w:asciiTheme="minorHAnsi" w:hAnsiTheme="minorHAnsi"/>
                <w:sz w:val="22"/>
              </w:rPr>
            </w:pPr>
          </w:p>
        </w:tc>
      </w:tr>
    </w:tbl>
    <w:p w:rsidR="00343BCE" w:rsidRDefault="00343BCE" w:rsidP="003868CC">
      <w:pPr>
        <w:rPr>
          <w:rFonts w:asciiTheme="minorHAnsi" w:hAnsiTheme="minorHAnsi"/>
          <w:sz w:val="22"/>
        </w:rPr>
      </w:pPr>
    </w:p>
    <w:tbl>
      <w:tblPr>
        <w:tblStyle w:val="Tablaconcuadrcula"/>
        <w:tblW w:w="0" w:type="auto"/>
        <w:jc w:val="center"/>
        <w:tblLayout w:type="fixed"/>
        <w:tblCellMar>
          <w:top w:w="28" w:type="dxa"/>
          <w:left w:w="85" w:type="dxa"/>
          <w:bottom w:w="28" w:type="dxa"/>
          <w:right w:w="85" w:type="dxa"/>
        </w:tblCellMar>
        <w:tblLook w:val="04A0"/>
      </w:tblPr>
      <w:tblGrid>
        <w:gridCol w:w="2552"/>
        <w:gridCol w:w="2552"/>
        <w:gridCol w:w="2552"/>
        <w:gridCol w:w="2552"/>
      </w:tblGrid>
      <w:tr w:rsidR="004E0C12" w:rsidTr="004025FF">
        <w:trPr>
          <w:jc w:val="center"/>
        </w:trPr>
        <w:tc>
          <w:tcPr>
            <w:tcW w:w="2552"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A46107" w:rsidRDefault="004E0C12" w:rsidP="004E0C12">
            <w:pPr>
              <w:jc w:val="center"/>
              <w:rPr>
                <w:rFonts w:asciiTheme="minorHAnsi" w:hAnsiTheme="minorHAnsi"/>
                <w:b/>
                <w:sz w:val="22"/>
              </w:rPr>
            </w:pPr>
            <w:r w:rsidRPr="00A46107">
              <w:rPr>
                <w:rFonts w:asciiTheme="minorHAnsi" w:hAnsiTheme="minorHAnsi"/>
                <w:b/>
                <w:sz w:val="22"/>
              </w:rPr>
              <w:t xml:space="preserve">Proyecto </w:t>
            </w:r>
            <w:r>
              <w:rPr>
                <w:rFonts w:asciiTheme="minorHAnsi" w:hAnsiTheme="minorHAnsi"/>
                <w:b/>
                <w:sz w:val="22"/>
              </w:rPr>
              <w:t>6</w:t>
            </w:r>
            <w:r w:rsidRPr="00A46107">
              <w:rPr>
                <w:rFonts w:asciiTheme="minorHAnsi" w:hAnsiTheme="minorHAnsi"/>
                <w:b/>
                <w:sz w:val="22"/>
              </w:rPr>
              <w:t xml:space="preserve">: </w:t>
            </w:r>
            <w:r>
              <w:rPr>
                <w:rFonts w:asciiTheme="minorHAnsi" w:hAnsiTheme="minorHAnsi"/>
                <w:b/>
                <w:sz w:val="22"/>
              </w:rPr>
              <w:t>Calificaciones</w:t>
            </w:r>
          </w:p>
        </w:tc>
      </w:tr>
      <w:tr w:rsidR="004E0C12" w:rsidTr="004025FF">
        <w:trPr>
          <w:jc w:val="center"/>
        </w:trPr>
        <w:tc>
          <w:tcPr>
            <w:tcW w:w="2552" w:type="dxa"/>
            <w:tcBorders>
              <w:left w:val="single" w:sz="12" w:space="0" w:color="auto"/>
            </w:tcBorders>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Arq. Negocio</w:t>
            </w:r>
          </w:p>
        </w:tc>
        <w:tc>
          <w:tcPr>
            <w:tcW w:w="2552" w:type="dxa"/>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Arq. Datos</w:t>
            </w:r>
          </w:p>
        </w:tc>
        <w:tc>
          <w:tcPr>
            <w:tcW w:w="2552" w:type="dxa"/>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Arq. Aplicaciones</w:t>
            </w:r>
          </w:p>
        </w:tc>
        <w:tc>
          <w:tcPr>
            <w:tcW w:w="2552" w:type="dxa"/>
            <w:tcBorders>
              <w:right w:val="single" w:sz="12" w:space="0" w:color="auto"/>
            </w:tcBorders>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Arq. Tecnología</w:t>
            </w:r>
          </w:p>
        </w:tc>
      </w:tr>
      <w:tr w:rsidR="004E0C12" w:rsidTr="004025FF">
        <w:trPr>
          <w:jc w:val="center"/>
        </w:trPr>
        <w:tc>
          <w:tcPr>
            <w:tcW w:w="2552" w:type="dxa"/>
            <w:tcBorders>
              <w:left w:val="single" w:sz="12" w:space="0" w:color="auto"/>
              <w:bottom w:val="single" w:sz="12" w:space="0" w:color="auto"/>
            </w:tcBorders>
            <w:shd w:val="clear" w:color="auto" w:fill="DBE5F1" w:themeFill="accent1" w:themeFillTint="33"/>
          </w:tcPr>
          <w:p w:rsidR="004E0C12" w:rsidRDefault="004E0C12" w:rsidP="004025FF">
            <w:pPr>
              <w:jc w:val="center"/>
              <w:rPr>
                <w:rFonts w:asciiTheme="minorHAnsi" w:hAnsiTheme="minorHAnsi"/>
                <w:sz w:val="22"/>
              </w:rPr>
            </w:pPr>
            <w:r>
              <w:rPr>
                <w:rFonts w:asciiTheme="minorHAnsi" w:hAnsiTheme="minorHAnsi"/>
                <w:sz w:val="22"/>
              </w:rPr>
              <w:t>PN07, PN08</w:t>
            </w:r>
          </w:p>
        </w:tc>
        <w:tc>
          <w:tcPr>
            <w:tcW w:w="2552" w:type="dxa"/>
            <w:tcBorders>
              <w:bottom w:val="single" w:sz="12" w:space="0" w:color="auto"/>
            </w:tcBorders>
            <w:shd w:val="clear" w:color="auto" w:fill="DBE5F1" w:themeFill="accent1" w:themeFillTint="33"/>
          </w:tcPr>
          <w:p w:rsidR="004E0C12" w:rsidRDefault="004E0C12" w:rsidP="004025FF">
            <w:pPr>
              <w:jc w:val="center"/>
              <w:rPr>
                <w:rFonts w:asciiTheme="minorHAnsi" w:hAnsiTheme="minorHAnsi"/>
                <w:sz w:val="22"/>
              </w:rPr>
            </w:pPr>
            <w:r>
              <w:rPr>
                <w:rFonts w:asciiTheme="minorHAnsi" w:hAnsiTheme="minorHAnsi"/>
                <w:sz w:val="22"/>
              </w:rPr>
              <w:t>PD05, PD06</w:t>
            </w:r>
          </w:p>
        </w:tc>
        <w:tc>
          <w:tcPr>
            <w:tcW w:w="2552" w:type="dxa"/>
            <w:tcBorders>
              <w:bottom w:val="single" w:sz="12" w:space="0" w:color="auto"/>
            </w:tcBorders>
            <w:shd w:val="clear" w:color="auto" w:fill="DBE5F1" w:themeFill="accent1" w:themeFillTint="33"/>
          </w:tcPr>
          <w:p w:rsidR="004E0C12" w:rsidRDefault="004E0C12" w:rsidP="004025FF">
            <w:pPr>
              <w:jc w:val="center"/>
              <w:rPr>
                <w:rFonts w:asciiTheme="minorHAnsi" w:hAnsiTheme="minorHAnsi"/>
                <w:sz w:val="22"/>
              </w:rPr>
            </w:pPr>
            <w:r>
              <w:rPr>
                <w:rFonts w:asciiTheme="minorHAnsi" w:hAnsiTheme="minorHAnsi"/>
                <w:sz w:val="22"/>
              </w:rPr>
              <w:t>PA05</w:t>
            </w:r>
          </w:p>
        </w:tc>
        <w:tc>
          <w:tcPr>
            <w:tcW w:w="2552" w:type="dxa"/>
            <w:tcBorders>
              <w:bottom w:val="single" w:sz="12" w:space="0" w:color="auto"/>
              <w:right w:val="single" w:sz="12" w:space="0" w:color="auto"/>
            </w:tcBorders>
            <w:shd w:val="clear" w:color="auto" w:fill="DBE5F1" w:themeFill="accent1" w:themeFillTint="33"/>
          </w:tcPr>
          <w:p w:rsidR="004E0C12" w:rsidRDefault="004E0C12" w:rsidP="004025FF">
            <w:pPr>
              <w:jc w:val="center"/>
              <w:rPr>
                <w:rFonts w:asciiTheme="minorHAnsi" w:hAnsiTheme="minorHAnsi"/>
                <w:sz w:val="22"/>
              </w:rPr>
            </w:pPr>
            <w:r>
              <w:rPr>
                <w:rFonts w:asciiTheme="minorHAnsi" w:hAnsiTheme="minorHAnsi"/>
                <w:sz w:val="22"/>
              </w:rPr>
              <w:t>PT01, PT02</w:t>
            </w:r>
          </w:p>
        </w:tc>
      </w:tr>
      <w:tr w:rsidR="004E0C12" w:rsidTr="004025FF">
        <w:trPr>
          <w:jc w:val="center"/>
        </w:trPr>
        <w:tc>
          <w:tcPr>
            <w:tcW w:w="2552" w:type="dxa"/>
            <w:tcBorders>
              <w:top w:val="single" w:sz="12" w:space="0" w:color="auto"/>
              <w:left w:val="single" w:sz="12" w:space="0" w:color="auto"/>
            </w:tcBorders>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Descripción</w:t>
            </w:r>
          </w:p>
        </w:tc>
        <w:tc>
          <w:tcPr>
            <w:tcW w:w="2552" w:type="dxa"/>
            <w:gridSpan w:val="3"/>
            <w:tcBorders>
              <w:top w:val="single" w:sz="12" w:space="0" w:color="auto"/>
              <w:right w:val="single" w:sz="12" w:space="0" w:color="auto"/>
            </w:tcBorders>
          </w:tcPr>
          <w:p w:rsidR="004E0C12" w:rsidRDefault="004E0C12" w:rsidP="004025FF">
            <w:pPr>
              <w:rPr>
                <w:rFonts w:asciiTheme="minorHAnsi" w:hAnsiTheme="minorHAnsi"/>
                <w:sz w:val="22"/>
              </w:rPr>
            </w:pPr>
            <w:r>
              <w:rPr>
                <w:rFonts w:asciiTheme="minorHAnsi" w:hAnsiTheme="minorHAnsi"/>
                <w:sz w:val="22"/>
              </w:rPr>
              <w:t>Implementa el sistema de calificaciones.</w:t>
            </w:r>
          </w:p>
        </w:tc>
      </w:tr>
      <w:tr w:rsidR="004E0C12" w:rsidTr="004025FF">
        <w:trPr>
          <w:jc w:val="center"/>
        </w:trPr>
        <w:tc>
          <w:tcPr>
            <w:tcW w:w="2552" w:type="dxa"/>
            <w:tcBorders>
              <w:left w:val="single" w:sz="12" w:space="0" w:color="auto"/>
            </w:tcBorders>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Esfuerzo</w:t>
            </w:r>
          </w:p>
        </w:tc>
        <w:tc>
          <w:tcPr>
            <w:tcW w:w="2552" w:type="dxa"/>
            <w:gridSpan w:val="3"/>
            <w:tcBorders>
              <w:right w:val="single" w:sz="12" w:space="0" w:color="auto"/>
            </w:tcBorders>
          </w:tcPr>
          <w:p w:rsidR="004E0C12" w:rsidRDefault="004E0C12" w:rsidP="004025FF">
            <w:pPr>
              <w:rPr>
                <w:rFonts w:asciiTheme="minorHAnsi" w:hAnsiTheme="minorHAnsi"/>
                <w:sz w:val="22"/>
              </w:rPr>
            </w:pPr>
          </w:p>
        </w:tc>
      </w:tr>
      <w:tr w:rsidR="004E0C12" w:rsidTr="004025FF">
        <w:trPr>
          <w:jc w:val="center"/>
        </w:trPr>
        <w:tc>
          <w:tcPr>
            <w:tcW w:w="2552" w:type="dxa"/>
            <w:tcBorders>
              <w:left w:val="single" w:sz="12" w:space="0" w:color="auto"/>
              <w:bottom w:val="single" w:sz="12" w:space="0" w:color="auto"/>
            </w:tcBorders>
            <w:shd w:val="clear" w:color="auto" w:fill="B8CCE4" w:themeFill="accent1" w:themeFillTint="66"/>
          </w:tcPr>
          <w:p w:rsidR="004E0C12" w:rsidRPr="00A46107" w:rsidRDefault="004E0C12" w:rsidP="004025FF">
            <w:pPr>
              <w:jc w:val="center"/>
              <w:rPr>
                <w:rFonts w:asciiTheme="minorHAnsi" w:hAnsiTheme="minorHAnsi"/>
                <w:b/>
                <w:sz w:val="22"/>
              </w:rPr>
            </w:pPr>
            <w:r w:rsidRPr="00A46107">
              <w:rPr>
                <w:rFonts w:asciiTheme="minorHAnsi" w:hAnsiTheme="minorHAnsi"/>
                <w:b/>
                <w:sz w:val="22"/>
              </w:rPr>
              <w:t>Costo</w:t>
            </w:r>
          </w:p>
        </w:tc>
        <w:tc>
          <w:tcPr>
            <w:tcW w:w="2552" w:type="dxa"/>
            <w:gridSpan w:val="3"/>
            <w:tcBorders>
              <w:bottom w:val="single" w:sz="12" w:space="0" w:color="auto"/>
              <w:right w:val="single" w:sz="12" w:space="0" w:color="auto"/>
            </w:tcBorders>
          </w:tcPr>
          <w:p w:rsidR="004E0C12" w:rsidRDefault="004E0C12" w:rsidP="004025FF">
            <w:pPr>
              <w:rPr>
                <w:rFonts w:asciiTheme="minorHAnsi" w:hAnsiTheme="minorHAnsi"/>
                <w:sz w:val="22"/>
              </w:rPr>
            </w:pPr>
          </w:p>
        </w:tc>
      </w:tr>
    </w:tbl>
    <w:p w:rsidR="004E0C12" w:rsidRDefault="004E0C12" w:rsidP="003868CC">
      <w:pPr>
        <w:rPr>
          <w:rFonts w:asciiTheme="minorHAnsi" w:hAnsiTheme="minorHAnsi"/>
          <w:sz w:val="22"/>
        </w:rPr>
      </w:pPr>
    </w:p>
    <w:p w:rsidR="00CB08D2" w:rsidRPr="003868CC" w:rsidRDefault="00CB08D2" w:rsidP="003868CC">
      <w:pPr>
        <w:rPr>
          <w:rFonts w:asciiTheme="minorHAnsi" w:hAnsiTheme="minorHAnsi"/>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17" w:name="_Toc294934105"/>
      <w:r>
        <w:rPr>
          <w:rFonts w:asciiTheme="minorHAnsi" w:hAnsiTheme="minorHAnsi"/>
          <w:b/>
          <w:smallCaps/>
          <w:sz w:val="22"/>
        </w:rPr>
        <w:t>Priorización de proyectos</w:t>
      </w:r>
      <w:bookmarkEnd w:id="17"/>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b/>
          <w:smallCaps/>
          <w:sz w:val="22"/>
        </w:rPr>
      </w:pPr>
      <w:r w:rsidRPr="00493BD5">
        <w:rPr>
          <w:rFonts w:asciiTheme="minorHAnsi" w:hAnsiTheme="minorHAnsi"/>
          <w:i/>
          <w:color w:val="0070C0"/>
          <w:sz w:val="22"/>
        </w:rPr>
        <w:t xml:space="preserve">Criterios de priorización de proyectos según los </w:t>
      </w:r>
      <w:proofErr w:type="spellStart"/>
      <w:r w:rsidRPr="00493BD5">
        <w:rPr>
          <w:rFonts w:asciiTheme="minorHAnsi" w:hAnsiTheme="minorHAnsi"/>
          <w:i/>
          <w:color w:val="0070C0"/>
          <w:sz w:val="22"/>
        </w:rPr>
        <w:t>stakeholders</w:t>
      </w:r>
      <w:proofErr w:type="spellEnd"/>
    </w:p>
    <w:p w:rsidR="005E1C7B" w:rsidRDefault="00EC178E">
      <w:pPr>
        <w:jc w:val="both"/>
        <w:rPr>
          <w:rFonts w:asciiTheme="minorHAnsi" w:hAnsiTheme="minorHAnsi"/>
          <w:sz w:val="22"/>
        </w:rPr>
      </w:pPr>
      <w:r w:rsidRPr="00EC178E">
        <w:rPr>
          <w:rFonts w:asciiTheme="minorHAnsi" w:hAnsiTheme="minorHAnsi"/>
          <w:sz w:val="22"/>
        </w:rPr>
        <w:t>Erik</w:t>
      </w:r>
    </w:p>
    <w:p w:rsidR="00CB08D2" w:rsidRPr="00493BD5" w:rsidRDefault="00CB08D2" w:rsidP="00CB08D2">
      <w:pPr>
        <w:jc w:val="both"/>
        <w:outlineLvl w:val="1"/>
        <w:rPr>
          <w:rFonts w:asciiTheme="minorHAnsi" w:hAnsiTheme="minorHAnsi"/>
          <w:b/>
          <w:smallCaps/>
          <w:sz w:val="22"/>
        </w:rPr>
      </w:pPr>
    </w:p>
    <w:p w:rsidR="00CB08D2" w:rsidRDefault="00CB08D2" w:rsidP="00D60A5C">
      <w:pPr>
        <w:pStyle w:val="Prrafodelista"/>
        <w:numPr>
          <w:ilvl w:val="1"/>
          <w:numId w:val="1"/>
        </w:numPr>
        <w:ind w:left="810" w:hanging="450"/>
        <w:jc w:val="both"/>
        <w:outlineLvl w:val="1"/>
        <w:rPr>
          <w:rFonts w:asciiTheme="minorHAnsi" w:hAnsiTheme="minorHAnsi"/>
          <w:b/>
          <w:smallCaps/>
          <w:sz w:val="22"/>
        </w:rPr>
      </w:pPr>
      <w:bookmarkStart w:id="18" w:name="_Toc294934106"/>
      <w:r>
        <w:rPr>
          <w:rFonts w:asciiTheme="minorHAnsi" w:hAnsiTheme="minorHAnsi"/>
          <w:b/>
          <w:smallCaps/>
          <w:sz w:val="22"/>
        </w:rPr>
        <w:t>Alcance de la solución</w:t>
      </w:r>
      <w:bookmarkEnd w:id="18"/>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C178E" w:rsidP="00CB08D2">
      <w:pPr>
        <w:jc w:val="both"/>
        <w:rPr>
          <w:rFonts w:asciiTheme="minorHAnsi" w:hAnsiTheme="minorHAnsi"/>
          <w:color w:val="auto"/>
          <w:sz w:val="22"/>
        </w:rPr>
      </w:pPr>
      <w:r w:rsidRPr="00EC178E">
        <w:rPr>
          <w:rFonts w:asciiTheme="minorHAnsi" w:hAnsiTheme="minorHAnsi"/>
          <w:color w:val="auto"/>
          <w:sz w:val="22"/>
        </w:rPr>
        <w:t>Erik</w:t>
      </w:r>
    </w:p>
    <w:p w:rsidR="00CB08D2" w:rsidRPr="00D60A5C" w:rsidRDefault="00CB08D2" w:rsidP="00D60A5C">
      <w:pPr>
        <w:jc w:val="both"/>
        <w:outlineLvl w:val="1"/>
        <w:rPr>
          <w:rFonts w:asciiTheme="minorHAnsi" w:hAnsiTheme="minorHAnsi"/>
          <w:b/>
          <w:smallCaps/>
          <w:sz w:val="22"/>
        </w:rPr>
      </w:pPr>
    </w:p>
    <w:p w:rsidR="00176598" w:rsidRDefault="00C3243D" w:rsidP="00D60A5C">
      <w:pPr>
        <w:pStyle w:val="Prrafodelista"/>
        <w:numPr>
          <w:ilvl w:val="1"/>
          <w:numId w:val="1"/>
        </w:numPr>
        <w:jc w:val="both"/>
        <w:outlineLvl w:val="1"/>
        <w:rPr>
          <w:rFonts w:asciiTheme="minorHAnsi" w:hAnsiTheme="minorHAnsi"/>
          <w:b/>
          <w:smallCaps/>
          <w:sz w:val="22"/>
        </w:rPr>
      </w:pPr>
      <w:bookmarkStart w:id="19" w:name="_Toc294934107"/>
      <w:r>
        <w:rPr>
          <w:rFonts w:asciiTheme="minorHAnsi" w:hAnsiTheme="minorHAnsi"/>
          <w:b/>
          <w:smallCaps/>
          <w:sz w:val="22"/>
        </w:rPr>
        <w:t>Estimación y costos</w:t>
      </w:r>
      <w:bookmarkEnd w:id="19"/>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896F74">
      <w:pPr>
        <w:jc w:val="both"/>
        <w:rPr>
          <w:rFonts w:asciiTheme="minorHAnsi" w:hAnsiTheme="minorHAnsi"/>
          <w:color w:val="auto"/>
          <w:sz w:val="22"/>
        </w:rPr>
      </w:pPr>
      <w:r>
        <w:rPr>
          <w:rFonts w:asciiTheme="minorHAnsi" w:hAnsiTheme="minorHAnsi"/>
          <w:color w:val="auto"/>
          <w:sz w:val="22"/>
        </w:rPr>
        <w:lastRenderedPageBreak/>
        <w:t>Mauricio</w:t>
      </w:r>
    </w:p>
    <w:p w:rsidR="00C3243D" w:rsidRPr="00D60A5C" w:rsidRDefault="00C3243D" w:rsidP="00D60A5C">
      <w:pPr>
        <w:jc w:val="both"/>
        <w:outlineLvl w:val="1"/>
        <w:rPr>
          <w:rFonts w:asciiTheme="minorHAnsi" w:hAnsiTheme="minorHAnsi"/>
          <w:b/>
          <w:smallCaps/>
          <w:sz w:val="22"/>
        </w:rPr>
      </w:pPr>
    </w:p>
    <w:p w:rsidR="00C3243D" w:rsidRDefault="00C3243D" w:rsidP="00D60A5C">
      <w:pPr>
        <w:pStyle w:val="Prrafodelista"/>
        <w:numPr>
          <w:ilvl w:val="1"/>
          <w:numId w:val="1"/>
        </w:numPr>
        <w:jc w:val="both"/>
        <w:outlineLvl w:val="1"/>
        <w:rPr>
          <w:rFonts w:asciiTheme="minorHAnsi" w:hAnsiTheme="minorHAnsi"/>
          <w:b/>
          <w:smallCaps/>
          <w:sz w:val="22"/>
        </w:rPr>
      </w:pPr>
      <w:bookmarkStart w:id="20" w:name="_Toc294934108"/>
      <w:r>
        <w:rPr>
          <w:rFonts w:asciiTheme="minorHAnsi" w:hAnsiTheme="minorHAnsi"/>
          <w:b/>
          <w:smallCaps/>
          <w:sz w:val="22"/>
        </w:rPr>
        <w:t>Planeación de la implementación</w:t>
      </w:r>
      <w:bookmarkEnd w:id="20"/>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5E1C7B" w:rsidRDefault="00EC178E">
      <w:pPr>
        <w:jc w:val="both"/>
        <w:rPr>
          <w:rFonts w:asciiTheme="minorHAnsi" w:hAnsiTheme="minorHAnsi"/>
          <w:color w:val="auto"/>
          <w:sz w:val="22"/>
        </w:rPr>
      </w:pPr>
      <w:r w:rsidRPr="00EC178E">
        <w:rPr>
          <w:rFonts w:asciiTheme="minorHAnsi" w:hAnsiTheme="minorHAnsi"/>
          <w:color w:val="auto"/>
          <w:sz w:val="22"/>
        </w:rPr>
        <w:t>Erik</w:t>
      </w:r>
    </w:p>
    <w:p w:rsidR="00C3243D" w:rsidRPr="00D60A5C" w:rsidRDefault="00C3243D" w:rsidP="00D60A5C">
      <w:pPr>
        <w:jc w:val="both"/>
        <w:outlineLvl w:val="1"/>
        <w:rPr>
          <w:rFonts w:asciiTheme="minorHAnsi" w:hAnsiTheme="minorHAnsi"/>
          <w:b/>
          <w:smallCaps/>
          <w:sz w:val="22"/>
        </w:rPr>
      </w:pPr>
    </w:p>
    <w:p w:rsidR="00176598" w:rsidRPr="00D60A5C" w:rsidRDefault="00C3243D" w:rsidP="00D60A5C">
      <w:pPr>
        <w:pStyle w:val="Prrafodelista"/>
        <w:numPr>
          <w:ilvl w:val="1"/>
          <w:numId w:val="1"/>
        </w:numPr>
        <w:jc w:val="both"/>
        <w:outlineLvl w:val="1"/>
        <w:rPr>
          <w:rFonts w:asciiTheme="minorHAnsi" w:hAnsiTheme="minorHAnsi"/>
          <w:sz w:val="22"/>
        </w:rPr>
      </w:pPr>
      <w:bookmarkStart w:id="21" w:name="_Toc294934109"/>
      <w:r w:rsidRPr="00D60A5C">
        <w:rPr>
          <w:rFonts w:asciiTheme="minorHAnsi" w:hAnsiTheme="minorHAnsi"/>
          <w:b/>
          <w:smallCaps/>
          <w:sz w:val="22"/>
        </w:rPr>
        <w:t>Gestión de riesgos</w:t>
      </w:r>
      <w:bookmarkEnd w:id="21"/>
    </w:p>
    <w:p w:rsidR="00176598" w:rsidRDefault="00176598" w:rsidP="00176598">
      <w:pPr>
        <w:jc w:val="both"/>
        <w:rPr>
          <w:rFonts w:asciiTheme="minorHAnsi" w:hAnsiTheme="minorHAnsi"/>
          <w:sz w:val="22"/>
        </w:rPr>
      </w:pPr>
    </w:p>
    <w:p w:rsidR="00C3243D" w:rsidRPr="00D60A5C" w:rsidRDefault="00C3243D" w:rsidP="00176598">
      <w:pPr>
        <w:jc w:val="both"/>
        <w:rPr>
          <w:rFonts w:asciiTheme="minorHAnsi" w:hAnsiTheme="minorHAnsi"/>
          <w:i/>
          <w:color w:val="0070C0"/>
          <w:sz w:val="22"/>
        </w:rPr>
      </w:pPr>
      <w:r w:rsidRPr="00D60A5C">
        <w:rPr>
          <w:rFonts w:asciiTheme="minorHAnsi" w:hAnsiTheme="minorHAnsi"/>
          <w:i/>
          <w:color w:val="0070C0"/>
          <w:sz w:val="22"/>
        </w:rPr>
        <w:t>Identificación y gestión de riesgos</w:t>
      </w:r>
    </w:p>
    <w:p w:rsidR="00C3243D" w:rsidRPr="00896F74" w:rsidRDefault="00EC178E" w:rsidP="00F06E4C">
      <w:pPr>
        <w:jc w:val="both"/>
        <w:rPr>
          <w:rFonts w:asciiTheme="minorHAnsi" w:hAnsiTheme="minorHAnsi"/>
          <w:color w:val="auto"/>
          <w:sz w:val="22"/>
        </w:rPr>
      </w:pPr>
      <w:proofErr w:type="spellStart"/>
      <w:r w:rsidRPr="00EC178E">
        <w:rPr>
          <w:rFonts w:asciiTheme="minorHAnsi" w:hAnsiTheme="minorHAnsi"/>
          <w:color w:val="auto"/>
          <w:sz w:val="22"/>
        </w:rPr>
        <w:t>Willian</w:t>
      </w:r>
      <w:proofErr w:type="spellEnd"/>
    </w:p>
    <w:p w:rsidR="00360959" w:rsidRDefault="00360959"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22" w:name="_Toc294934110"/>
      <w:r>
        <w:rPr>
          <w:rFonts w:asciiTheme="minorHAnsi" w:hAnsiTheme="minorHAnsi"/>
          <w:b/>
          <w:smallCaps/>
          <w:sz w:val="22"/>
        </w:rPr>
        <w:t>Conclusiones</w:t>
      </w:r>
      <w:bookmarkEnd w:id="22"/>
    </w:p>
    <w:p w:rsidR="00896F74" w:rsidRDefault="00896F74" w:rsidP="00F06E4C">
      <w:pPr>
        <w:rPr>
          <w:rFonts w:asciiTheme="minorHAnsi" w:hAnsiTheme="minorHAnsi"/>
          <w:sz w:val="22"/>
        </w:rPr>
      </w:pPr>
      <w:r>
        <w:rPr>
          <w:rFonts w:asciiTheme="minorHAnsi" w:hAnsiTheme="minorHAnsi"/>
          <w:sz w:val="22"/>
        </w:rPr>
        <w:t>Cada uno crea una conclusión</w:t>
      </w:r>
    </w:p>
    <w:p w:rsidR="00896F74" w:rsidRDefault="00896F74"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360959" w:rsidRDefault="00360959" w:rsidP="00D60A5C">
      <w:pPr>
        <w:pStyle w:val="Prrafodelista"/>
        <w:numPr>
          <w:ilvl w:val="0"/>
          <w:numId w:val="1"/>
        </w:numPr>
        <w:jc w:val="both"/>
        <w:outlineLvl w:val="0"/>
        <w:rPr>
          <w:rFonts w:asciiTheme="minorHAnsi" w:hAnsiTheme="minorHAnsi"/>
          <w:b/>
          <w:smallCaps/>
          <w:sz w:val="22"/>
        </w:rPr>
      </w:pPr>
      <w:bookmarkStart w:id="23" w:name="_Toc294934111"/>
      <w:r>
        <w:rPr>
          <w:rFonts w:asciiTheme="minorHAnsi" w:hAnsiTheme="minorHAnsi"/>
          <w:b/>
          <w:smallCaps/>
          <w:sz w:val="22"/>
        </w:rPr>
        <w:t>Bibliografía</w:t>
      </w:r>
      <w:bookmarkEnd w:id="23"/>
    </w:p>
    <w:p w:rsidR="00360959" w:rsidRDefault="00896F74" w:rsidP="00F06E4C">
      <w:pPr>
        <w:jc w:val="both"/>
        <w:rPr>
          <w:rFonts w:asciiTheme="minorHAnsi" w:hAnsiTheme="minorHAnsi"/>
          <w:sz w:val="22"/>
        </w:rPr>
      </w:pPr>
      <w:r>
        <w:rPr>
          <w:rFonts w:asciiTheme="minorHAnsi" w:hAnsiTheme="minorHAnsi"/>
          <w:sz w:val="22"/>
        </w:rPr>
        <w:t>Cada uno adiciona su bibliografía</w:t>
      </w: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17"/>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797" w:rsidRDefault="00DC5797" w:rsidP="00AA0662">
      <w:r>
        <w:separator/>
      </w:r>
    </w:p>
  </w:endnote>
  <w:endnote w:type="continuationSeparator" w:id="0">
    <w:p w:rsidR="00DC5797" w:rsidRDefault="00DC5797"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FF" w:rsidRPr="00982FEA" w:rsidRDefault="004025FF" w:rsidP="00CB3813">
    <w:pPr>
      <w:pStyle w:val="Piedepgina"/>
      <w:pBdr>
        <w:bottom w:val="single" w:sz="12" w:space="1" w:color="auto"/>
      </w:pBdr>
      <w:jc w:val="both"/>
      <w:rPr>
        <w:rFonts w:ascii="Calibri" w:hAnsi="Calibri"/>
      </w:rPr>
    </w:pPr>
  </w:p>
  <w:p w:rsidR="004025FF" w:rsidRPr="00982FEA" w:rsidRDefault="004025FF"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4025FF" w:rsidRPr="00982FEA" w:rsidRDefault="004025FF"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FF" w:rsidRPr="00982FEA" w:rsidRDefault="004025FF" w:rsidP="00CB3813">
    <w:pPr>
      <w:pStyle w:val="Piedepgina"/>
      <w:pBdr>
        <w:bottom w:val="single" w:sz="12" w:space="1" w:color="auto"/>
      </w:pBdr>
      <w:jc w:val="both"/>
      <w:rPr>
        <w:rFonts w:ascii="Calibri" w:hAnsi="Calibri"/>
      </w:rPr>
    </w:pPr>
  </w:p>
  <w:p w:rsidR="004025FF" w:rsidRPr="00604E05" w:rsidRDefault="004025FF"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4025FF" w:rsidRPr="00982FEA" w:rsidRDefault="004025FF"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C51B35">
      <w:rPr>
        <w:rFonts w:ascii="Calibri" w:hAnsi="Calibri"/>
        <w:noProof/>
      </w:rPr>
      <w:t>12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797" w:rsidRDefault="00DC5797" w:rsidP="00AA0662">
      <w:r>
        <w:separator/>
      </w:r>
    </w:p>
  </w:footnote>
  <w:footnote w:type="continuationSeparator" w:id="0">
    <w:p w:rsidR="00DC5797" w:rsidRDefault="00DC5797"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5FF" w:rsidRPr="00604E05" w:rsidRDefault="004025FF"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lang w:val="en-US" w:eastAsia="en-US"/>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sidRPr="00604E05">
      <w:rPr>
        <w:rFonts w:asciiTheme="minorHAnsi" w:eastAsia="Times New Roman" w:hAnsiTheme="minorHAnsi"/>
        <w:b/>
        <w:smallCaps/>
        <w:noProof/>
        <w:sz w:val="24"/>
        <w:szCs w:val="24"/>
      </w:rPr>
      <w:t>Proyecto 1</w:t>
    </w:r>
  </w:p>
  <w:p w:rsidR="004025FF" w:rsidRDefault="004025FF" w:rsidP="00CB3813">
    <w:pPr>
      <w:pStyle w:val="Encabezado"/>
      <w:pBdr>
        <w:bottom w:val="single" w:sz="12" w:space="1" w:color="auto"/>
      </w:pBdr>
      <w:rPr>
        <w:rFonts w:asciiTheme="minorHAnsi" w:hAnsiTheme="minorHAnsi"/>
        <w:b/>
        <w:smallCaps/>
        <w:sz w:val="24"/>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4025FF" w:rsidRPr="004C1C0D" w:rsidRDefault="004025FF">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0"/>
  </w:num>
  <w:num w:numId="6">
    <w:abstractNumId w:val="2"/>
  </w:num>
  <w:num w:numId="7">
    <w:abstractNumId w:val="1"/>
  </w:num>
  <w:num w:numId="8">
    <w:abstractNumId w:val="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50178"/>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5AED"/>
    <w:rsid w:val="0022070B"/>
    <w:rsid w:val="0022350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B5CCD"/>
    <w:rsid w:val="003C4CD9"/>
    <w:rsid w:val="003D4EE8"/>
    <w:rsid w:val="003D67C1"/>
    <w:rsid w:val="003D6B84"/>
    <w:rsid w:val="003E0594"/>
    <w:rsid w:val="003E105A"/>
    <w:rsid w:val="004025FF"/>
    <w:rsid w:val="00404C1B"/>
    <w:rsid w:val="004107D5"/>
    <w:rsid w:val="00411836"/>
    <w:rsid w:val="004137C0"/>
    <w:rsid w:val="00421B66"/>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23079"/>
    <w:rsid w:val="00725A65"/>
    <w:rsid w:val="00726F5B"/>
    <w:rsid w:val="00732F04"/>
    <w:rsid w:val="00733588"/>
    <w:rsid w:val="007353B3"/>
    <w:rsid w:val="00736584"/>
    <w:rsid w:val="00740F48"/>
    <w:rsid w:val="00746B67"/>
    <w:rsid w:val="0075536A"/>
    <w:rsid w:val="007569E4"/>
    <w:rsid w:val="0076120E"/>
    <w:rsid w:val="007618CC"/>
    <w:rsid w:val="00761CB8"/>
    <w:rsid w:val="00765BC0"/>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76AF"/>
    <w:rsid w:val="00857922"/>
    <w:rsid w:val="00866036"/>
    <w:rsid w:val="00866E12"/>
    <w:rsid w:val="008745F4"/>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27A0F"/>
    <w:rsid w:val="00A33FF1"/>
    <w:rsid w:val="00A41EE1"/>
    <w:rsid w:val="00A4277A"/>
    <w:rsid w:val="00A46107"/>
    <w:rsid w:val="00A5499D"/>
    <w:rsid w:val="00A54A56"/>
    <w:rsid w:val="00A95B85"/>
    <w:rsid w:val="00AA0662"/>
    <w:rsid w:val="00AA0DDB"/>
    <w:rsid w:val="00AA316A"/>
    <w:rsid w:val="00AB0D39"/>
    <w:rsid w:val="00AB24FA"/>
    <w:rsid w:val="00AB2992"/>
    <w:rsid w:val="00AB308B"/>
    <w:rsid w:val="00AB600A"/>
    <w:rsid w:val="00AB77FF"/>
    <w:rsid w:val="00AC2E8F"/>
    <w:rsid w:val="00AC6E3C"/>
    <w:rsid w:val="00AD0D6C"/>
    <w:rsid w:val="00AD5EA9"/>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4EBA"/>
    <w:rsid w:val="00D1054E"/>
    <w:rsid w:val="00D11BBE"/>
    <w:rsid w:val="00D17DFC"/>
    <w:rsid w:val="00D2143A"/>
    <w:rsid w:val="00D33956"/>
    <w:rsid w:val="00D3679A"/>
    <w:rsid w:val="00D4149C"/>
    <w:rsid w:val="00D4735A"/>
    <w:rsid w:val="00D60A5C"/>
    <w:rsid w:val="00D74099"/>
    <w:rsid w:val="00D76FC5"/>
    <w:rsid w:val="00D828E7"/>
    <w:rsid w:val="00D87632"/>
    <w:rsid w:val="00D87B05"/>
    <w:rsid w:val="00D9051B"/>
    <w:rsid w:val="00D95035"/>
    <w:rsid w:val="00D96A6B"/>
    <w:rsid w:val="00DA4AD6"/>
    <w:rsid w:val="00DB548E"/>
    <w:rsid w:val="00DC0725"/>
    <w:rsid w:val="00DC444C"/>
    <w:rsid w:val="00DC5797"/>
    <w:rsid w:val="00DC6C82"/>
    <w:rsid w:val="00DD4008"/>
    <w:rsid w:val="00DD51A9"/>
    <w:rsid w:val="00DE5CC7"/>
    <w:rsid w:val="00DF3B5A"/>
    <w:rsid w:val="00E0076C"/>
    <w:rsid w:val="00E01693"/>
    <w:rsid w:val="00E114C7"/>
    <w:rsid w:val="00E11CE8"/>
    <w:rsid w:val="00E13F2E"/>
    <w:rsid w:val="00E20A30"/>
    <w:rsid w:val="00E21F14"/>
    <w:rsid w:val="00E275D9"/>
    <w:rsid w:val="00E33A05"/>
    <w:rsid w:val="00E34903"/>
    <w:rsid w:val="00E40CB1"/>
    <w:rsid w:val="00E41BF0"/>
    <w:rsid w:val="00E42D9A"/>
    <w:rsid w:val="00E51ADC"/>
    <w:rsid w:val="00E56448"/>
    <w:rsid w:val="00E56821"/>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CF2A5-1303-4351-BB43-FF743470E185}">
  <ds:schemaRefs>
    <ds:schemaRef ds:uri="http://schemas.openxmlformats.org/officeDocument/2006/bibliography"/>
  </ds:schemaRefs>
</ds:datastoreItem>
</file>

<file path=customXml/itemProps2.xml><?xml version="1.0" encoding="utf-8"?>
<ds:datastoreItem xmlns:ds="http://schemas.openxmlformats.org/officeDocument/2006/customXml" ds:itemID="{4B6BD777-3325-4C12-8C19-77EE2C04E7A6}">
  <ds:schemaRefs>
    <ds:schemaRef ds:uri="http://schemas.openxmlformats.org/officeDocument/2006/bibliography"/>
  </ds:schemaRefs>
</ds:datastoreItem>
</file>

<file path=customXml/itemProps3.xml><?xml version="1.0" encoding="utf-8"?>
<ds:datastoreItem xmlns:ds="http://schemas.openxmlformats.org/officeDocument/2006/customXml" ds:itemID="{98899137-1355-482B-998B-402DA836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4040</Words>
  <Characters>23028</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Carlos</cp:lastModifiedBy>
  <cp:revision>8</cp:revision>
  <dcterms:created xsi:type="dcterms:W3CDTF">2011-06-04T12:13:00Z</dcterms:created>
  <dcterms:modified xsi:type="dcterms:W3CDTF">2011-06-06T01:41:00Z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