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29" w:rsidRDefault="00921B34" w:rsidP="00747F8D">
      <w:pPr>
        <w:pBdr>
          <w:bottom w:val="single" w:sz="12" w:space="1" w:color="auto"/>
        </w:pBdr>
        <w:jc w:val="center"/>
        <w:rPr>
          <w:rFonts w:ascii="Calibri" w:hAnsi="Calibri"/>
          <w:b/>
          <w:smallCaps/>
          <w:sz w:val="48"/>
          <w:szCs w:val="48"/>
        </w:rPr>
      </w:pPr>
      <w:r>
        <w:rPr>
          <w:rFonts w:ascii="Calibri" w:hAnsi="Calibri"/>
          <w:b/>
          <w:smallCaps/>
          <w:sz w:val="48"/>
          <w:szCs w:val="48"/>
        </w:rPr>
        <w:t>Estimación</w:t>
      </w:r>
      <w:r w:rsidR="008030BA">
        <w:rPr>
          <w:rFonts w:ascii="Calibri" w:hAnsi="Calibri"/>
          <w:b/>
          <w:smallCaps/>
          <w:sz w:val="48"/>
          <w:szCs w:val="48"/>
        </w:rPr>
        <w:t xml:space="preserve"> de Recursos</w:t>
      </w:r>
    </w:p>
    <w:p w:rsidR="007B7029" w:rsidRDefault="007B7029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B02931" w:rsidP="00747F8D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1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747F8D" w:rsidP="00FF5FC0">
      <w:pPr>
        <w:rPr>
          <w:rFonts w:ascii="Calibri" w:hAnsi="Calibri"/>
          <w:sz w:val="22"/>
          <w:szCs w:val="22"/>
        </w:rPr>
      </w:pPr>
    </w:p>
    <w:p w:rsidR="007B7029" w:rsidRDefault="007B7029" w:rsidP="00747F8D">
      <w:pPr>
        <w:tabs>
          <w:tab w:val="left" w:pos="1985"/>
        </w:tabs>
        <w:rPr>
          <w:rFonts w:ascii="Calibri" w:hAnsi="Calibri"/>
          <w:sz w:val="22"/>
          <w:szCs w:val="22"/>
        </w:rPr>
      </w:pPr>
      <w:r w:rsidRPr="00FF5FC0">
        <w:rPr>
          <w:rFonts w:ascii="Calibri" w:hAnsi="Calibri"/>
          <w:b/>
          <w:bCs/>
          <w:sz w:val="22"/>
          <w:szCs w:val="22"/>
        </w:rPr>
        <w:t>Fecha:</w:t>
      </w:r>
      <w:r w:rsidR="00747F8D">
        <w:rPr>
          <w:rFonts w:ascii="Calibri" w:hAnsi="Calibri"/>
          <w:b/>
          <w:bCs/>
          <w:sz w:val="22"/>
          <w:szCs w:val="22"/>
        </w:rPr>
        <w:tab/>
      </w:r>
      <w:r w:rsidR="00847F31">
        <w:rPr>
          <w:rFonts w:ascii="Calibri" w:hAnsi="Calibri"/>
          <w:sz w:val="22"/>
          <w:szCs w:val="22"/>
        </w:rPr>
        <w:t>Marzo</w:t>
      </w:r>
      <w:r w:rsidRPr="00FF5FC0">
        <w:rPr>
          <w:rFonts w:ascii="Calibri" w:hAnsi="Calibri"/>
          <w:sz w:val="22"/>
          <w:szCs w:val="22"/>
        </w:rPr>
        <w:t xml:space="preserve"> </w:t>
      </w:r>
      <w:r w:rsidR="008030BA">
        <w:rPr>
          <w:rFonts w:ascii="Calibri" w:hAnsi="Calibri"/>
          <w:sz w:val="22"/>
          <w:szCs w:val="22"/>
        </w:rPr>
        <w:t xml:space="preserve">27 </w:t>
      </w:r>
      <w:r w:rsidRPr="00FF5FC0">
        <w:rPr>
          <w:rFonts w:ascii="Calibri" w:hAnsi="Calibri"/>
          <w:sz w:val="22"/>
          <w:szCs w:val="22"/>
        </w:rPr>
        <w:t xml:space="preserve"> de 2011</w:t>
      </w:r>
    </w:p>
    <w:p w:rsid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B7029" w:rsidRPr="00747F8D" w:rsidRDefault="00747F8D" w:rsidP="00FF5FC0">
      <w:pPr>
        <w:rPr>
          <w:rFonts w:ascii="Calibri" w:hAnsi="Calibri"/>
          <w:b/>
          <w:bCs/>
          <w:smallCaps/>
          <w:sz w:val="24"/>
          <w:szCs w:val="24"/>
        </w:rPr>
      </w:pPr>
      <w:r w:rsidRPr="00747F8D">
        <w:rPr>
          <w:rFonts w:ascii="Calibri" w:hAnsi="Calibri"/>
          <w:b/>
          <w:bCs/>
          <w:smallCaps/>
          <w:sz w:val="24"/>
          <w:szCs w:val="24"/>
        </w:rPr>
        <w:t>Realizado</w:t>
      </w:r>
      <w:r w:rsidR="007B7029" w:rsidRPr="00747F8D">
        <w:rPr>
          <w:rFonts w:ascii="Calibri" w:hAnsi="Calibri"/>
          <w:b/>
          <w:bCs/>
          <w:smallCaps/>
          <w:sz w:val="24"/>
          <w:szCs w:val="24"/>
        </w:rPr>
        <w:t xml:space="preserve"> por:</w:t>
      </w: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D27C9A" w:rsidRPr="007B7029" w:rsidTr="00D27C9A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27C9A" w:rsidRPr="007B7029" w:rsidRDefault="00D27C9A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D27C9A" w:rsidRPr="007B7029" w:rsidTr="00D27C9A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D27C9A" w:rsidRPr="007B7029" w:rsidTr="00D27C9A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D27C9A" w:rsidRPr="007B7029" w:rsidTr="00D27C9A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47F8D" w:rsidRPr="00747F8D" w:rsidRDefault="00747F8D" w:rsidP="00FF5FC0">
      <w:pPr>
        <w:rPr>
          <w:rFonts w:ascii="Calibri" w:hAnsi="Calibri"/>
          <w:bCs/>
          <w:sz w:val="22"/>
          <w:szCs w:val="22"/>
        </w:rPr>
      </w:pPr>
    </w:p>
    <w:p w:rsidR="007B7029" w:rsidRPr="00747F8D" w:rsidRDefault="007B7029" w:rsidP="00FF5FC0">
      <w:pPr>
        <w:rPr>
          <w:rFonts w:ascii="Calibri" w:hAnsi="Calibri"/>
          <w:b/>
          <w:bCs/>
          <w:smallCaps/>
          <w:sz w:val="22"/>
          <w:szCs w:val="22"/>
        </w:rPr>
      </w:pPr>
      <w:r w:rsidRPr="00747F8D">
        <w:rPr>
          <w:rFonts w:ascii="Calibri" w:hAnsi="Calibri"/>
          <w:b/>
          <w:bCs/>
          <w:smallCaps/>
          <w:sz w:val="22"/>
          <w:szCs w:val="22"/>
        </w:rPr>
        <w:t>Control de versiones</w:t>
      </w:r>
    </w:p>
    <w:p w:rsidR="007B7029" w:rsidRDefault="007B7029" w:rsidP="00FF5FC0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747F8D" w:rsidRPr="007B7029" w:rsidTr="007B7029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47F8D" w:rsidRPr="007B7029" w:rsidRDefault="00747F8D" w:rsidP="007B7029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Descripción del Cambio</w:t>
            </w:r>
          </w:p>
        </w:tc>
      </w:tr>
      <w:tr w:rsidR="00747F8D" w:rsidRPr="007B7029" w:rsidTr="007B7029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1.0</w:t>
            </w:r>
            <w:r w:rsidR="008030BA">
              <w:rPr>
                <w:rFonts w:ascii="Calibri" w:hAnsi="Calibri"/>
              </w:rPr>
              <w:t>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D27C9A" w:rsidP="008030B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Marzo </w:t>
            </w:r>
            <w:r w:rsidR="008030BA">
              <w:rPr>
                <w:rFonts w:ascii="Calibri" w:hAnsi="Calibri"/>
              </w:rPr>
              <w:t>27</w:t>
            </w:r>
            <w:r w:rsidR="00747F8D" w:rsidRPr="007B7029">
              <w:rPr>
                <w:rFonts w:ascii="Calibri" w:hAnsi="Calibri"/>
              </w:rPr>
              <w:t xml:space="preserve">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7F8D" w:rsidRPr="007B7029" w:rsidRDefault="00747F8D" w:rsidP="007B7029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Creación del documento</w:t>
            </w: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D27C9A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A341A7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92179A">
            <w:pPr>
              <w:rPr>
                <w:rFonts w:ascii="Calibri" w:hAnsi="Calibri"/>
              </w:rPr>
            </w:pP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</w:tr>
      <w:tr w:rsidR="00D27C9A" w:rsidRPr="007B7029" w:rsidTr="007B7029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7C9A" w:rsidRPr="007B7029" w:rsidRDefault="00D27C9A" w:rsidP="007B7029">
            <w:pPr>
              <w:rPr>
                <w:rFonts w:ascii="Calibri" w:hAnsi="Calibri"/>
              </w:rPr>
            </w:pPr>
          </w:p>
        </w:tc>
      </w:tr>
    </w:tbl>
    <w:p w:rsidR="00FF5FC0" w:rsidRDefault="00FF5FC0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747F8D" w:rsidP="00FF5FC0">
      <w:pPr>
        <w:rPr>
          <w:rFonts w:ascii="Calibri" w:hAnsi="Calibri"/>
          <w:sz w:val="22"/>
          <w:szCs w:val="22"/>
        </w:rPr>
      </w:pPr>
    </w:p>
    <w:p w:rsidR="00747F8D" w:rsidRPr="00FF5FC0" w:rsidRDefault="00B02931" w:rsidP="00747F8D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F8D" w:rsidRPr="00FF5FC0">
        <w:rPr>
          <w:rFonts w:ascii="Calibri" w:hAnsi="Calibri"/>
          <w:sz w:val="22"/>
          <w:szCs w:val="22"/>
        </w:rPr>
        <w:t xml:space="preserve">               </w:t>
      </w:r>
    </w:p>
    <w:p w:rsidR="00FF5FC0" w:rsidRDefault="00FF5FC0" w:rsidP="00FF5FC0">
      <w:pPr>
        <w:rPr>
          <w:rFonts w:ascii="Calibri" w:hAnsi="Calibri"/>
          <w:sz w:val="22"/>
          <w:szCs w:val="22"/>
        </w:rPr>
      </w:pPr>
    </w:p>
    <w:p w:rsidR="004B0377" w:rsidRDefault="004B0377" w:rsidP="00FF5F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:rsidR="004B0377" w:rsidRDefault="008030BA" w:rsidP="008E0829">
      <w:pPr>
        <w:jc w:val="center"/>
        <w:rPr>
          <w:rFonts w:ascii="Calibri" w:hAnsi="Calibri"/>
          <w:b/>
          <w:smallCaps/>
          <w:sz w:val="48"/>
          <w:szCs w:val="48"/>
        </w:rPr>
      </w:pPr>
      <w:r>
        <w:rPr>
          <w:rFonts w:ascii="Calibri" w:hAnsi="Calibri"/>
          <w:b/>
          <w:smallCaps/>
          <w:sz w:val="48"/>
          <w:szCs w:val="48"/>
        </w:rPr>
        <w:lastRenderedPageBreak/>
        <w:t>Estimación de recursos</w:t>
      </w:r>
    </w:p>
    <w:p w:rsidR="008E0829" w:rsidRDefault="008E0829" w:rsidP="00FF5FC0">
      <w:pPr>
        <w:rPr>
          <w:rFonts w:ascii="Calibri" w:hAnsi="Calibri"/>
          <w:sz w:val="22"/>
          <w:szCs w:val="22"/>
        </w:rPr>
      </w:pPr>
    </w:p>
    <w:p w:rsidR="00BA717D" w:rsidRDefault="00BA717D" w:rsidP="00FF5FC0">
      <w:pPr>
        <w:rPr>
          <w:rFonts w:ascii="Calibri" w:hAnsi="Calibri"/>
          <w:sz w:val="22"/>
          <w:szCs w:val="22"/>
        </w:rPr>
      </w:pPr>
    </w:p>
    <w:p w:rsidR="004B0377" w:rsidRPr="004B0377" w:rsidRDefault="004B0377" w:rsidP="008E0829">
      <w:pPr>
        <w:numPr>
          <w:ilvl w:val="0"/>
          <w:numId w:val="7"/>
        </w:numPr>
        <w:pBdr>
          <w:bottom w:val="single" w:sz="12" w:space="1" w:color="auto"/>
        </w:pBdr>
        <w:tabs>
          <w:tab w:val="left" w:pos="567"/>
        </w:tabs>
        <w:ind w:left="0" w:right="5436" w:firstLine="426"/>
        <w:rPr>
          <w:rFonts w:ascii="Calibri" w:hAnsi="Calibri"/>
          <w:sz w:val="24"/>
          <w:szCs w:val="22"/>
        </w:rPr>
      </w:pPr>
      <w:r w:rsidRPr="004B0377">
        <w:rPr>
          <w:rFonts w:ascii="Calibri" w:hAnsi="Calibri"/>
          <w:b/>
          <w:smallCaps/>
          <w:sz w:val="28"/>
          <w:szCs w:val="22"/>
        </w:rPr>
        <w:t>Objetivo</w:t>
      </w:r>
    </w:p>
    <w:p w:rsidR="004B0377" w:rsidRDefault="004B0377" w:rsidP="00FF5FC0">
      <w:pPr>
        <w:rPr>
          <w:rFonts w:ascii="Calibri" w:hAnsi="Calibri"/>
          <w:sz w:val="22"/>
          <w:szCs w:val="22"/>
        </w:rPr>
      </w:pPr>
    </w:p>
    <w:p w:rsidR="004B0377" w:rsidRDefault="008030BA" w:rsidP="004B037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objetivo de la tarea es realizar la estimación de recursos a través de distintas herramientas, como lo son COCOMO II y Puntos de Casos de Uso, para de esta manera determinar </w:t>
      </w:r>
      <w:r w:rsidR="00921B34">
        <w:rPr>
          <w:rFonts w:ascii="Calibri" w:eastAsia="Calibri" w:hAnsi="Calibri" w:cs="Calibri"/>
          <w:sz w:val="22"/>
          <w:szCs w:val="22"/>
        </w:rPr>
        <w:t>cuáles</w:t>
      </w:r>
      <w:r>
        <w:rPr>
          <w:rFonts w:ascii="Calibri" w:eastAsia="Calibri" w:hAnsi="Calibri" w:cs="Calibri"/>
          <w:sz w:val="22"/>
          <w:szCs w:val="22"/>
        </w:rPr>
        <w:t xml:space="preserve"> son los factores </w:t>
      </w:r>
      <w:r w:rsidR="00921B34">
        <w:rPr>
          <w:rFonts w:ascii="Calibri" w:eastAsia="Calibri" w:hAnsi="Calibri" w:cs="Calibri"/>
          <w:sz w:val="22"/>
          <w:szCs w:val="22"/>
        </w:rPr>
        <w:t>más</w:t>
      </w:r>
      <w:r>
        <w:rPr>
          <w:rFonts w:ascii="Calibri" w:eastAsia="Calibri" w:hAnsi="Calibri" w:cs="Calibri"/>
          <w:sz w:val="22"/>
          <w:szCs w:val="22"/>
        </w:rPr>
        <w:t xml:space="preserve"> determinantes que se deben tener en cuenta en el momento de realizar una estimación de recursos por cualquiera de estos métodos, </w:t>
      </w:r>
      <w:r w:rsidR="00921B34">
        <w:rPr>
          <w:rFonts w:ascii="Calibri" w:eastAsia="Calibri" w:hAnsi="Calibri" w:cs="Calibri"/>
          <w:sz w:val="22"/>
          <w:szCs w:val="22"/>
        </w:rPr>
        <w:t>así</w:t>
      </w:r>
      <w:r>
        <w:rPr>
          <w:rFonts w:ascii="Calibri" w:eastAsia="Calibri" w:hAnsi="Calibri" w:cs="Calibri"/>
          <w:sz w:val="22"/>
          <w:szCs w:val="22"/>
        </w:rPr>
        <w:t xml:space="preserve"> como identificar los factores menos relevantes que van a tener el menor grado de impacto en estas estimaciones</w:t>
      </w:r>
    </w:p>
    <w:p w:rsidR="004B0377" w:rsidRDefault="004B0377" w:rsidP="004B0377">
      <w:pPr>
        <w:rPr>
          <w:rFonts w:ascii="Calibri" w:hAnsi="Calibri"/>
          <w:sz w:val="22"/>
          <w:szCs w:val="22"/>
        </w:rPr>
      </w:pPr>
    </w:p>
    <w:p w:rsidR="004B0377" w:rsidRDefault="004B0377" w:rsidP="004B0377">
      <w:pPr>
        <w:rPr>
          <w:rFonts w:ascii="Calibri" w:hAnsi="Calibri"/>
          <w:sz w:val="22"/>
          <w:szCs w:val="22"/>
        </w:rPr>
      </w:pPr>
    </w:p>
    <w:p w:rsidR="004B0377" w:rsidRPr="004B0377" w:rsidRDefault="00F54C00" w:rsidP="008E0829">
      <w:pPr>
        <w:numPr>
          <w:ilvl w:val="0"/>
          <w:numId w:val="7"/>
        </w:numPr>
        <w:pBdr>
          <w:bottom w:val="single" w:sz="12" w:space="1" w:color="auto"/>
        </w:pBdr>
        <w:tabs>
          <w:tab w:val="left" w:pos="567"/>
        </w:tabs>
        <w:ind w:left="0" w:right="5436" w:firstLine="426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smallCaps/>
          <w:sz w:val="28"/>
          <w:szCs w:val="22"/>
        </w:rPr>
        <w:t>Análisis</w:t>
      </w:r>
      <w:r w:rsidR="008030BA">
        <w:rPr>
          <w:rFonts w:ascii="Calibri" w:hAnsi="Calibri"/>
          <w:b/>
          <w:smallCaps/>
          <w:sz w:val="28"/>
          <w:szCs w:val="22"/>
        </w:rPr>
        <w:t xml:space="preserve"> del Proyecto</w:t>
      </w:r>
    </w:p>
    <w:p w:rsidR="002C67E1" w:rsidRDefault="002C67E1" w:rsidP="004B0377">
      <w:pPr>
        <w:rPr>
          <w:rFonts w:ascii="Calibri" w:hAnsi="Calibri"/>
          <w:sz w:val="22"/>
          <w:szCs w:val="22"/>
        </w:rPr>
      </w:pPr>
    </w:p>
    <w:p w:rsidR="008030BA" w:rsidRDefault="008030BA" w:rsidP="004B03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punto de partida para la estimación de recursos, se tomara como referencia  un ejercicio</w:t>
      </w:r>
      <w:r w:rsidR="00F54C00">
        <w:rPr>
          <w:rFonts w:ascii="Calibri" w:hAnsi="Calibri"/>
          <w:sz w:val="22"/>
          <w:szCs w:val="22"/>
        </w:rPr>
        <w:t xml:space="preserve"> propio</w:t>
      </w:r>
      <w:r>
        <w:rPr>
          <w:rFonts w:ascii="Calibri" w:hAnsi="Calibri"/>
          <w:sz w:val="22"/>
          <w:szCs w:val="22"/>
        </w:rPr>
        <w:t xml:space="preserve"> realizado previamente</w:t>
      </w:r>
      <w:r w:rsidR="00F54C00">
        <w:rPr>
          <w:rFonts w:ascii="Calibri" w:hAnsi="Calibri"/>
          <w:sz w:val="22"/>
          <w:szCs w:val="22"/>
        </w:rPr>
        <w:t xml:space="preserve">, en el curso de Conceptos Avanzados de </w:t>
      </w:r>
      <w:r w:rsidR="00921B34">
        <w:rPr>
          <w:rFonts w:ascii="Calibri" w:hAnsi="Calibri"/>
          <w:sz w:val="22"/>
          <w:szCs w:val="22"/>
        </w:rPr>
        <w:t>Ingeniería</w:t>
      </w:r>
      <w:r w:rsidR="00F54C00">
        <w:rPr>
          <w:rFonts w:ascii="Calibri" w:hAnsi="Calibri"/>
          <w:sz w:val="22"/>
          <w:szCs w:val="22"/>
        </w:rPr>
        <w:t xml:space="preserve"> de Software;</w:t>
      </w:r>
      <w:r>
        <w:rPr>
          <w:rFonts w:ascii="Calibri" w:hAnsi="Calibri"/>
          <w:sz w:val="22"/>
          <w:szCs w:val="22"/>
        </w:rPr>
        <w:t xml:space="preserve"> en el cual se determino el tamaño del software a partir del método de puntos de función. Estos resultados obtenidos con antelación nos darán la base para realizar nuestras estimaciones de recursos.</w:t>
      </w:r>
    </w:p>
    <w:p w:rsidR="008030BA" w:rsidRDefault="008030BA" w:rsidP="004B0377">
      <w:pPr>
        <w:rPr>
          <w:rFonts w:ascii="Calibri" w:hAnsi="Calibri"/>
          <w:sz w:val="22"/>
          <w:szCs w:val="22"/>
        </w:rPr>
      </w:pPr>
    </w:p>
    <w:p w:rsidR="004B0377" w:rsidRPr="004B0377" w:rsidRDefault="00F54C00" w:rsidP="008E0829">
      <w:pPr>
        <w:numPr>
          <w:ilvl w:val="0"/>
          <w:numId w:val="7"/>
        </w:numPr>
        <w:pBdr>
          <w:bottom w:val="single" w:sz="12" w:space="1" w:color="auto"/>
        </w:pBdr>
        <w:tabs>
          <w:tab w:val="left" w:pos="567"/>
        </w:tabs>
        <w:ind w:left="0" w:right="5436" w:firstLine="426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smallCaps/>
          <w:sz w:val="28"/>
          <w:szCs w:val="22"/>
        </w:rPr>
        <w:t>COCOMO II</w:t>
      </w:r>
    </w:p>
    <w:p w:rsidR="004B0377" w:rsidRDefault="004B0377" w:rsidP="004B0377">
      <w:pPr>
        <w:rPr>
          <w:rFonts w:ascii="Calibri" w:hAnsi="Calibri"/>
          <w:sz w:val="22"/>
          <w:szCs w:val="22"/>
        </w:rPr>
      </w:pPr>
    </w:p>
    <w:p w:rsidR="00BA717D" w:rsidRDefault="00BA717D" w:rsidP="004B03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la estimación por medio de COCOMO II se usara el modelo de Post-Arquitectura, puesto que este se basa en el conteo de puntos funcionales, lo cual se ajusta bastante a nuestro ejercicio puesto que ya hemos estimado los puntos funcionales sin ajustar, además el modelo es usado para desarrollo o mantenimiento de software, el cual también corresponde a nuestro caso.</w:t>
      </w:r>
    </w:p>
    <w:p w:rsidR="00BA717D" w:rsidRDefault="00BA717D" w:rsidP="004B0377">
      <w:pPr>
        <w:rPr>
          <w:rFonts w:ascii="Calibri" w:hAnsi="Calibri"/>
          <w:sz w:val="22"/>
          <w:szCs w:val="22"/>
        </w:rPr>
      </w:pPr>
    </w:p>
    <w:p w:rsidR="00F54C00" w:rsidRDefault="00F54C00" w:rsidP="004B03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 realizar la estimación por medio de COCOMO II se uso</w:t>
      </w:r>
      <w:r w:rsidR="00921B34">
        <w:rPr>
          <w:rFonts w:ascii="Calibri" w:hAnsi="Calibri"/>
          <w:sz w:val="22"/>
          <w:szCs w:val="22"/>
        </w:rPr>
        <w:t xml:space="preserve"> como base</w:t>
      </w:r>
      <w:r>
        <w:rPr>
          <w:rFonts w:ascii="Calibri" w:hAnsi="Calibri"/>
          <w:sz w:val="22"/>
          <w:szCs w:val="22"/>
        </w:rPr>
        <w:t xml:space="preserve"> la herramienta </w:t>
      </w:r>
      <w:r w:rsidRPr="00F54C00">
        <w:rPr>
          <w:rFonts w:ascii="Calibri" w:hAnsi="Calibri"/>
          <w:b/>
          <w:sz w:val="22"/>
          <w:szCs w:val="22"/>
        </w:rPr>
        <w:t>Cocomo</w:t>
      </w:r>
      <w:r>
        <w:rPr>
          <w:rFonts w:ascii="Calibri" w:hAnsi="Calibri"/>
          <w:b/>
          <w:sz w:val="22"/>
          <w:szCs w:val="22"/>
        </w:rPr>
        <w:t xml:space="preserve"> </w:t>
      </w:r>
      <w:r w:rsidRPr="00F54C00">
        <w:rPr>
          <w:rFonts w:ascii="Calibri" w:hAnsi="Calibri"/>
          <w:b/>
          <w:sz w:val="22"/>
          <w:szCs w:val="22"/>
        </w:rPr>
        <w:t>II</w:t>
      </w:r>
      <w:r>
        <w:rPr>
          <w:rFonts w:ascii="Calibri" w:hAnsi="Calibri"/>
          <w:b/>
          <w:sz w:val="22"/>
          <w:szCs w:val="22"/>
        </w:rPr>
        <w:t xml:space="preserve"> </w:t>
      </w:r>
      <w:r w:rsidRPr="00F54C00">
        <w:rPr>
          <w:rFonts w:ascii="Calibri" w:hAnsi="Calibri"/>
          <w:b/>
          <w:sz w:val="22"/>
          <w:szCs w:val="22"/>
        </w:rPr>
        <w:t>Estimation</w:t>
      </w:r>
      <w:r>
        <w:rPr>
          <w:rFonts w:ascii="Calibri" w:hAnsi="Calibri"/>
          <w:sz w:val="22"/>
          <w:szCs w:val="22"/>
        </w:rPr>
        <w:t xml:space="preserve"> (ver referencias), </w:t>
      </w:r>
      <w:r w:rsidR="00921B34">
        <w:rPr>
          <w:rFonts w:ascii="Calibri" w:hAnsi="Calibri"/>
          <w:sz w:val="22"/>
          <w:szCs w:val="22"/>
        </w:rPr>
        <w:t>no obstante esta debió ser modificada puesto que solo consideraba  el  modelo de diseño temprano. Con la herramienta ya ajustada para nuestras necesidades</w:t>
      </w:r>
      <w:r>
        <w:rPr>
          <w:rFonts w:ascii="Calibri" w:hAnsi="Calibri"/>
          <w:sz w:val="22"/>
          <w:szCs w:val="22"/>
        </w:rPr>
        <w:t xml:space="preserve"> obtenemos lo siguiente para nuestro caso particular.</w:t>
      </w:r>
    </w:p>
    <w:p w:rsidR="00F54C00" w:rsidRDefault="00F54C00" w:rsidP="004B0377">
      <w:pPr>
        <w:rPr>
          <w:rFonts w:ascii="Calibri" w:hAnsi="Calibri"/>
          <w:sz w:val="22"/>
          <w:szCs w:val="22"/>
        </w:rPr>
      </w:pPr>
    </w:p>
    <w:p w:rsidR="00F54C00" w:rsidRDefault="00F54C00" w:rsidP="00F54C00">
      <w:pPr>
        <w:pStyle w:val="Ttulo6"/>
        <w:numPr>
          <w:ilvl w:val="0"/>
          <w:numId w:val="28"/>
        </w:numPr>
      </w:pPr>
      <w:r>
        <w:t xml:space="preserve">Calculo de puntos de </w:t>
      </w:r>
      <w:r w:rsidR="00BA717D">
        <w:t>función</w:t>
      </w:r>
    </w:p>
    <w:p w:rsidR="00BA717D" w:rsidRDefault="00BA717D" w:rsidP="00BA717D"/>
    <w:p w:rsidR="00BA717D" w:rsidRDefault="00BA717D" w:rsidP="00BA717D">
      <w:r>
        <w:t>Tomando como referencia nuestro ejercicio en el cual ya se ha determinado las funciones de datos y las funciones transaccionales, tenemos lo siguiente</w:t>
      </w:r>
    </w:p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Default="00BA717D" w:rsidP="00BA717D"/>
    <w:p w:rsidR="00BA717D" w:rsidRPr="00BA717D" w:rsidRDefault="00BA717D" w:rsidP="00BA717D"/>
    <w:p w:rsidR="00880068" w:rsidRDefault="00880068" w:rsidP="00880068"/>
    <w:tbl>
      <w:tblPr>
        <w:tblW w:w="108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000"/>
        <w:gridCol w:w="507"/>
        <w:gridCol w:w="485"/>
        <w:gridCol w:w="552"/>
        <w:gridCol w:w="507"/>
        <w:gridCol w:w="485"/>
        <w:gridCol w:w="552"/>
        <w:gridCol w:w="507"/>
        <w:gridCol w:w="485"/>
        <w:gridCol w:w="552"/>
        <w:gridCol w:w="507"/>
        <w:gridCol w:w="485"/>
        <w:gridCol w:w="552"/>
        <w:gridCol w:w="507"/>
        <w:gridCol w:w="485"/>
        <w:gridCol w:w="552"/>
        <w:gridCol w:w="1120"/>
      </w:tblGrid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b/>
                <w:bCs/>
                <w:color w:val="auto"/>
              </w:rPr>
            </w:pP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ILF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EIF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EI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EO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jc w:val="center"/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EQ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Features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Avg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Avg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Avg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Avg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Avg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b/>
                <w:bCs/>
                <w:i/>
                <w:iCs/>
                <w:color w:val="auto"/>
              </w:rPr>
            </w:pPr>
            <w:r w:rsidRPr="00F54C00">
              <w:rPr>
                <w:rFonts w:eastAsia="Times New Roman"/>
                <w:b/>
                <w:bCs/>
                <w:i/>
                <w:iCs/>
                <w:color w:val="auto"/>
              </w:rPr>
              <w:t>Total FPs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921B34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Requisición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42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921B34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Cotización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24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Orden de Compra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19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921B34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Ítem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11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Factura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13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Log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7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Funcionario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5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 xml:space="preserve">Proveedor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9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Inventario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4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Reporte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21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Catalogo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4</w:t>
            </w: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b/>
                <w:bCs/>
                <w:i/>
                <w:iCs/>
                <w:color w:val="auto"/>
              </w:rPr>
            </w:pPr>
            <w:r w:rsidRPr="00F54C00">
              <w:rPr>
                <w:rFonts w:eastAsia="Times New Roman"/>
                <w:b/>
                <w:bCs/>
                <w:i/>
                <w:iCs/>
                <w:color w:val="auto"/>
              </w:rPr>
              <w:t>Total Artifacts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F54C00" w:rsidRPr="00F54C00" w:rsidRDefault="00F54C00" w:rsidP="00F54C00">
            <w:pPr>
              <w:jc w:val="right"/>
              <w:rPr>
                <w:rFonts w:eastAsia="Times New Roman"/>
                <w:color w:val="auto"/>
              </w:rPr>
            </w:pPr>
            <w:r w:rsidRPr="00F54C00">
              <w:rPr>
                <w:rFonts w:eastAsia="Times New Roman"/>
                <w:color w:val="aut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</w:tr>
      <w:tr w:rsidR="00F54C00" w:rsidRPr="00F54C00" w:rsidTr="00F54C00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hideMark/>
          </w:tcPr>
          <w:p w:rsidR="00F54C00" w:rsidRPr="00F54C00" w:rsidRDefault="00F54C00" w:rsidP="00F54C00">
            <w:pPr>
              <w:rPr>
                <w:rFonts w:eastAsia="Times New Roman"/>
                <w:b/>
                <w:bCs/>
                <w:color w:val="auto"/>
              </w:rPr>
            </w:pPr>
            <w:r w:rsidRPr="00F54C00">
              <w:rPr>
                <w:rFonts w:eastAsia="Times New Roman"/>
                <w:b/>
                <w:bCs/>
                <w:color w:val="auto"/>
              </w:rPr>
              <w:t>Total FP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159</w:t>
            </w:r>
          </w:p>
        </w:tc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C00" w:rsidRPr="00F54C00" w:rsidRDefault="00F54C00" w:rsidP="00F54C00">
            <w:pPr>
              <w:rPr>
                <w:rFonts w:eastAsia="Times New Roman"/>
                <w:color w:val="auto"/>
              </w:rPr>
            </w:pPr>
          </w:p>
        </w:tc>
      </w:tr>
    </w:tbl>
    <w:p w:rsidR="00F54C00" w:rsidRDefault="00F54C00" w:rsidP="00880068"/>
    <w:p w:rsidR="00BA717D" w:rsidRDefault="00BA717D" w:rsidP="00880068"/>
    <w:p w:rsidR="00BA717D" w:rsidRDefault="00BA717D" w:rsidP="00880068"/>
    <w:p w:rsidR="00BA717D" w:rsidRDefault="00BA717D" w:rsidP="00BA717D">
      <w:pPr>
        <w:pStyle w:val="Prrafodelista"/>
        <w:numPr>
          <w:ilvl w:val="0"/>
          <w:numId w:val="28"/>
        </w:numPr>
        <w:rPr>
          <w:b/>
        </w:rPr>
      </w:pPr>
      <w:r w:rsidRPr="00BA717D">
        <w:rPr>
          <w:b/>
        </w:rPr>
        <w:t>Calculo del esfuerzo</w:t>
      </w:r>
    </w:p>
    <w:p w:rsidR="00BA717D" w:rsidRDefault="00BA717D" w:rsidP="00BA717D">
      <w:pPr>
        <w:rPr>
          <w:b/>
        </w:rPr>
      </w:pPr>
    </w:p>
    <w:p w:rsidR="00BA717D" w:rsidRDefault="00BA717D" w:rsidP="00BA717D">
      <w:r>
        <w:t xml:space="preserve">Una vez definidos contabilizados los puntos de función sin ajustar procedemos a determinar un valor para cada uno de los Factores de Escala y para cada uno de los </w:t>
      </w:r>
      <w:r w:rsidR="00BC635E">
        <w:t xml:space="preserve">Multiplicadores de Esfuerzo, </w:t>
      </w:r>
      <w:r>
        <w:t xml:space="preserve"> según el criterio del grupo, pero igualmente ceñidos a los requerimientos iniciales del proyecto.</w:t>
      </w:r>
    </w:p>
    <w:p w:rsidR="00BA717D" w:rsidRDefault="00BA717D" w:rsidP="00BA717D"/>
    <w:p w:rsidR="00BA717D" w:rsidRDefault="00BA717D" w:rsidP="00BA717D">
      <w:r>
        <w:t>Para nuestro caso tenemos:</w:t>
      </w:r>
    </w:p>
    <w:p w:rsidR="00BA717D" w:rsidRDefault="00BA717D" w:rsidP="00BA717D"/>
    <w:p w:rsidR="00BA717D" w:rsidRDefault="00BA717D" w:rsidP="00BA717D"/>
    <w:tbl>
      <w:tblPr>
        <w:tblW w:w="6484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1716"/>
        <w:gridCol w:w="2396"/>
        <w:gridCol w:w="1536"/>
        <w:gridCol w:w="836"/>
      </w:tblGrid>
      <w:tr w:rsidR="00BA717D" w:rsidRPr="00BA717D" w:rsidTr="00BA717D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  <w:t>Cocomo II</w:t>
            </w: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64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  <w:t>PM = A*Size^E*Product(All Effort Multipliers - EM)</w:t>
            </w:r>
          </w:p>
        </w:tc>
      </w:tr>
      <w:tr w:rsidR="00BA717D" w:rsidRPr="00BA717D" w:rsidTr="00BA717D">
        <w:trPr>
          <w:trHeight w:val="300"/>
        </w:trPr>
        <w:tc>
          <w:tcPr>
            <w:tcW w:w="5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  <w:t>Exponent E = B+(0.01*SUM(Scaling Factors))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  <w:t>Scaling Factors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SF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Description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Level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Value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Maturity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Process Maturity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4,68</w:t>
            </w:r>
          </w:p>
        </w:tc>
      </w:tr>
      <w:tr w:rsidR="00BA717D" w:rsidRPr="00BA717D" w:rsidTr="00BA717D">
        <w:trPr>
          <w:trHeight w:val="51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PREC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Experience of similar Projects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4,96</w:t>
            </w:r>
          </w:p>
        </w:tc>
      </w:tr>
      <w:tr w:rsidR="00BA717D" w:rsidRPr="00BA717D" w:rsidTr="00BA717D">
        <w:trPr>
          <w:trHeight w:val="51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FLEX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  <w:r w:rsidRPr="00BA717D">
              <w:rPr>
                <w:rFonts w:eastAsia="Times New Roman"/>
                <w:color w:val="auto"/>
                <w:lang w:val="en-US"/>
              </w:rPr>
              <w:t>Flexibility required in the System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2,03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TEAM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Team Conhesiveness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2,19</w:t>
            </w:r>
          </w:p>
        </w:tc>
      </w:tr>
      <w:tr w:rsidR="00BA717D" w:rsidRPr="00BA717D" w:rsidTr="00BA717D">
        <w:trPr>
          <w:trHeight w:val="54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RESL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  <w:lang w:val="en-US"/>
              </w:rPr>
            </w:pPr>
            <w:r w:rsidRPr="00BA717D">
              <w:rPr>
                <w:rFonts w:eastAsia="Times New Roman"/>
                <w:color w:val="auto"/>
                <w:lang w:val="en-US"/>
              </w:rPr>
              <w:t>Project Risk and Architectural Complexity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1,41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Default="00BA717D" w:rsidP="00BA717D">
            <w:pPr>
              <w:rPr>
                <w:rFonts w:eastAsia="Times New Roman"/>
                <w:color w:val="auto"/>
              </w:rPr>
            </w:pPr>
          </w:p>
          <w:p w:rsidR="00BC635E" w:rsidRDefault="00BC635E" w:rsidP="00BA717D">
            <w:pPr>
              <w:rPr>
                <w:rFonts w:eastAsia="Times New Roman"/>
                <w:color w:val="auto"/>
              </w:rPr>
            </w:pPr>
          </w:p>
          <w:p w:rsidR="00BC635E" w:rsidRDefault="00BC635E" w:rsidP="00BA717D">
            <w:pPr>
              <w:rPr>
                <w:rFonts w:eastAsia="Times New Roman"/>
                <w:color w:val="auto"/>
              </w:rPr>
            </w:pPr>
          </w:p>
          <w:p w:rsidR="00BC635E" w:rsidRPr="00BA717D" w:rsidRDefault="00BC635E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  <w:lastRenderedPageBreak/>
              <w:t>Effort Multiplier EM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EM Scale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Description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Level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Value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RELY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DATA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CPLX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0,87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DOCU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RUSE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0,95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TIME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STOR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Nominal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PVOL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Very 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0,87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ACAP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0,85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AEXP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0,88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PCAP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0,88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PEXP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LTEX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PCON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Very 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0,81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TOOL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SCED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1,14</w:t>
            </w: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SITE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0,93</w:t>
            </w:r>
          </w:p>
        </w:tc>
      </w:tr>
      <w:tr w:rsidR="00BA717D" w:rsidRPr="00BA717D" w:rsidTr="00BA717D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Constants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Value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B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0,91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A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2,45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1,0627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EM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color w:val="auto"/>
              </w:rPr>
            </w:pPr>
            <w:r w:rsidRPr="00BA717D">
              <w:rPr>
                <w:rFonts w:eastAsia="Times New Roman"/>
                <w:color w:val="auto"/>
              </w:rPr>
              <w:t>0,275667702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300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BA717D">
              <w:rPr>
                <w:rFonts w:eastAsia="Times New Roman"/>
                <w:b/>
                <w:bCs/>
                <w:i/>
                <w:iCs/>
                <w:color w:val="auto"/>
                <w:sz w:val="24"/>
                <w:szCs w:val="24"/>
              </w:rPr>
              <w:t>Consolidated Size and Effort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Technology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Java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51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Increase due to lifecycle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SLOC per FP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53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SLOC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8427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PM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6,5053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Man-days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123,5999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FP from LOC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159,0000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  <w:tr w:rsidR="00BA717D" w:rsidRPr="00BA717D" w:rsidTr="00BA717D">
        <w:trPr>
          <w:trHeight w:val="25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A717D" w:rsidRPr="00BA717D" w:rsidRDefault="00BA717D" w:rsidP="00BA717D">
            <w:pPr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Hours per FP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BA717D" w:rsidRPr="00BA717D" w:rsidRDefault="00BA717D" w:rsidP="00BA717D">
            <w:pPr>
              <w:jc w:val="right"/>
              <w:rPr>
                <w:rFonts w:eastAsia="Times New Roman"/>
                <w:b/>
                <w:bCs/>
                <w:color w:val="auto"/>
              </w:rPr>
            </w:pPr>
            <w:r w:rsidRPr="00BA717D">
              <w:rPr>
                <w:rFonts w:eastAsia="Times New Roman"/>
                <w:b/>
                <w:bCs/>
                <w:color w:val="auto"/>
              </w:rPr>
              <w:t>6,2189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717D" w:rsidRPr="00BA717D" w:rsidRDefault="00BA717D" w:rsidP="00BA717D">
            <w:pPr>
              <w:rPr>
                <w:rFonts w:eastAsia="Times New Roman"/>
                <w:color w:val="auto"/>
              </w:rPr>
            </w:pPr>
          </w:p>
        </w:tc>
      </w:tr>
    </w:tbl>
    <w:p w:rsidR="00BA717D" w:rsidRPr="00BA717D" w:rsidRDefault="00BA717D" w:rsidP="00BA717D"/>
    <w:p w:rsidR="00F54C00" w:rsidRDefault="00F54C00" w:rsidP="00880068"/>
    <w:p w:rsidR="002573FA" w:rsidRDefault="002573FA" w:rsidP="002573FA">
      <w:r>
        <w:t xml:space="preserve">Ya con este análisis tenemos la información necesaria para nuestro proyecto, como lo son el estimado de líneas de código que se generaran, los días-hombre que tomara el desarrollo del proyecto, la </w:t>
      </w:r>
      <w:r w:rsidR="00921B34">
        <w:t>totalidad</w:t>
      </w:r>
      <w:r>
        <w:t xml:space="preserve"> de puntos funcionales, y las horas necesarias para desarrollar </w:t>
      </w:r>
      <w:r w:rsidR="00921B34">
        <w:t>cada</w:t>
      </w:r>
      <w:r>
        <w:t xml:space="preserve"> apunto funcional.</w:t>
      </w:r>
    </w:p>
    <w:p w:rsidR="002573FA" w:rsidRDefault="002573FA" w:rsidP="002573FA"/>
    <w:p w:rsidR="002573FA" w:rsidRDefault="002573FA" w:rsidP="002573FA"/>
    <w:p w:rsidR="002573FA" w:rsidRDefault="002573FA" w:rsidP="002573FA">
      <w:pPr>
        <w:sectPr w:rsidR="002573FA" w:rsidSect="00F54C00">
          <w:headerReference w:type="default" r:id="rId9"/>
          <w:footerReference w:type="default" r:id="rId10"/>
          <w:headerReference w:type="first" r:id="rId11"/>
          <w:pgSz w:w="12240" w:h="15840" w:code="1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lastRenderedPageBreak/>
        <w:t xml:space="preserve">Se debe aclarar que cada multiplicador </w:t>
      </w:r>
      <w:r w:rsidR="00921B34">
        <w:t>de esfuerzo</w:t>
      </w:r>
      <w:r>
        <w:t xml:space="preserve"> y cada factor de escala tiene 5 valores posible (Extra Low, Very Low, Low, Nominal, High, Very High, Extremely High), y cada uno de los valores del rango tiene un valor numérico asociado de esta manera:</w:t>
      </w:r>
    </w:p>
    <w:tbl>
      <w:tblPr>
        <w:tblW w:w="5361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071"/>
        <w:gridCol w:w="540"/>
        <w:gridCol w:w="592"/>
        <w:gridCol w:w="568"/>
        <w:gridCol w:w="713"/>
        <w:gridCol w:w="549"/>
        <w:gridCol w:w="585"/>
        <w:gridCol w:w="564"/>
        <w:gridCol w:w="284"/>
        <w:gridCol w:w="280"/>
        <w:gridCol w:w="557"/>
        <w:gridCol w:w="581"/>
        <w:gridCol w:w="564"/>
        <w:gridCol w:w="568"/>
        <w:gridCol w:w="531"/>
        <w:gridCol w:w="585"/>
        <w:gridCol w:w="11"/>
        <w:gridCol w:w="288"/>
        <w:gridCol w:w="278"/>
        <w:gridCol w:w="7"/>
        <w:gridCol w:w="230"/>
        <w:gridCol w:w="334"/>
        <w:gridCol w:w="152"/>
        <w:gridCol w:w="410"/>
      </w:tblGrid>
      <w:tr w:rsidR="00BC635E" w:rsidRPr="00BC635E" w:rsidTr="002573FA">
        <w:trPr>
          <w:trHeight w:val="255"/>
        </w:trPr>
        <w:tc>
          <w:tcPr>
            <w:tcW w:w="160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</w:rPr>
              <w:lastRenderedPageBreak/>
              <w:t>MODELO POST ARQUITECTURA</w:t>
            </w:r>
          </w:p>
        </w:tc>
        <w:tc>
          <w:tcPr>
            <w:tcW w:w="2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4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22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1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</w:rPr>
            </w:pPr>
          </w:p>
        </w:tc>
      </w:tr>
      <w:tr w:rsidR="002573FA" w:rsidRPr="00BC635E" w:rsidTr="002573FA">
        <w:trPr>
          <w:trHeight w:val="255"/>
        </w:trPr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EM Scale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RELY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DATA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CPLX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DOCU</w:t>
            </w:r>
          </w:p>
        </w:tc>
        <w:tc>
          <w:tcPr>
            <w:tcW w:w="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RUSE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TIME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STOR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PVOL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ACAP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AEXP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PCAP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PEXP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LTEX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tabs>
                <w:tab w:val="left" w:pos="1215"/>
              </w:tabs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PCON</w:t>
            </w: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ab/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TOOL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SCED</w:t>
            </w:r>
          </w:p>
        </w:tc>
        <w:tc>
          <w:tcPr>
            <w:tcW w:w="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b/>
                <w:bCs/>
                <w:color w:val="auto"/>
                <w:sz w:val="18"/>
                <w:szCs w:val="18"/>
              </w:rPr>
              <w:t>SITE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bookmarkStart w:id="0" w:name="RANGE!A60:A66"/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Extra Low</w:t>
            </w:r>
            <w:bookmarkEnd w:id="0"/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1,42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1,34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1,29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1,17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1,43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1,22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Very Low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1,42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1,34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1,29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1,17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1,43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1,22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Low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0,87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1,09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1,12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1,09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1,14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1,09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Nominal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High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1,14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1,17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1,05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1,15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0,88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0,91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0,91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0,93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Very High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1,26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1,34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1,17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0,84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0,78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0,86</w:t>
            </w:r>
          </w:p>
        </w:tc>
      </w:tr>
      <w:tr w:rsidR="00BC635E" w:rsidRPr="00BC635E" w:rsidTr="002573FA">
        <w:trPr>
          <w:trHeight w:val="255"/>
        </w:trPr>
        <w:tc>
          <w:tcPr>
            <w:tcW w:w="4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Extremely High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1,26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1,28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1,74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1,23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1,24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1,63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1,46</w:t>
            </w:r>
          </w:p>
        </w:tc>
        <w:tc>
          <w:tcPr>
            <w:tcW w:w="2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1,3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0,84</w:t>
            </w:r>
          </w:p>
        </w:tc>
        <w:tc>
          <w:tcPr>
            <w:tcW w:w="2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0,81</w:t>
            </w:r>
          </w:p>
        </w:tc>
        <w:tc>
          <w:tcPr>
            <w:tcW w:w="26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0,78</w:t>
            </w:r>
          </w:p>
        </w:tc>
        <w:tc>
          <w:tcPr>
            <w:tcW w:w="2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1</w:t>
            </w:r>
          </w:p>
        </w:tc>
        <w:tc>
          <w:tcPr>
            <w:tcW w:w="2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635E" w:rsidRPr="00BC635E" w:rsidRDefault="00BC635E" w:rsidP="00BC635E">
            <w:pPr>
              <w:jc w:val="righ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C635E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0,8</w:t>
            </w:r>
          </w:p>
        </w:tc>
      </w:tr>
    </w:tbl>
    <w:p w:rsidR="00F54C00" w:rsidRDefault="00F54C00" w:rsidP="00BA717D"/>
    <w:p w:rsidR="002573FA" w:rsidRDefault="002573FA" w:rsidP="00BA717D"/>
    <w:p w:rsidR="004B0377" w:rsidRPr="004B0377" w:rsidRDefault="002573FA" w:rsidP="008E0829">
      <w:pPr>
        <w:numPr>
          <w:ilvl w:val="0"/>
          <w:numId w:val="7"/>
        </w:numPr>
        <w:pBdr>
          <w:bottom w:val="single" w:sz="12" w:space="1" w:color="auto"/>
        </w:pBdr>
        <w:tabs>
          <w:tab w:val="left" w:pos="567"/>
        </w:tabs>
        <w:ind w:left="0" w:right="5436" w:firstLine="426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smallCaps/>
          <w:sz w:val="28"/>
          <w:szCs w:val="22"/>
        </w:rPr>
        <w:t>Puntos de Casos de Uso</w:t>
      </w:r>
    </w:p>
    <w:p w:rsidR="00413E88" w:rsidRDefault="00413E88" w:rsidP="00413E88">
      <w:pPr>
        <w:pStyle w:val="Prrafodelista"/>
        <w:rPr>
          <w:rFonts w:ascii="Calibri" w:hAnsi="Calibri"/>
          <w:sz w:val="22"/>
          <w:szCs w:val="22"/>
        </w:rPr>
      </w:pPr>
      <w:bookmarkStart w:id="1" w:name="id.d55aff2bd820"/>
      <w:bookmarkEnd w:id="1"/>
    </w:p>
    <w:p w:rsidR="00413E88" w:rsidRDefault="00413E88" w:rsidP="00413E88">
      <w:pPr>
        <w:pStyle w:val="Prrafodelista"/>
        <w:rPr>
          <w:rFonts w:ascii="Calibri" w:hAnsi="Calibri"/>
          <w:sz w:val="22"/>
          <w:szCs w:val="22"/>
        </w:rPr>
      </w:pPr>
    </w:p>
    <w:p w:rsidR="00413E88" w:rsidRPr="00413E88" w:rsidRDefault="00413E88" w:rsidP="00413E88">
      <w:pPr>
        <w:rPr>
          <w:rFonts w:ascii="Calibri" w:hAnsi="Calibri"/>
          <w:sz w:val="22"/>
          <w:szCs w:val="22"/>
        </w:rPr>
      </w:pPr>
    </w:p>
    <w:p w:rsidR="00413E88" w:rsidRPr="00413E88" w:rsidRDefault="00413E88" w:rsidP="00413E88">
      <w:pPr>
        <w:pStyle w:val="Prrafodelista"/>
        <w:rPr>
          <w:rFonts w:ascii="Calibri" w:hAnsi="Calibri"/>
          <w:sz w:val="22"/>
          <w:szCs w:val="22"/>
        </w:rPr>
      </w:pPr>
    </w:p>
    <w:p w:rsidR="00413E88" w:rsidRPr="004B0377" w:rsidRDefault="00921B34" w:rsidP="00413E88">
      <w:pPr>
        <w:numPr>
          <w:ilvl w:val="0"/>
          <w:numId w:val="7"/>
        </w:numPr>
        <w:pBdr>
          <w:bottom w:val="single" w:sz="12" w:space="1" w:color="auto"/>
        </w:pBdr>
        <w:tabs>
          <w:tab w:val="left" w:pos="567"/>
        </w:tabs>
        <w:ind w:left="0" w:right="5436" w:firstLine="426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smallCaps/>
          <w:sz w:val="28"/>
          <w:szCs w:val="22"/>
        </w:rPr>
        <w:t>Análisis</w:t>
      </w:r>
      <w:r w:rsidR="00413E88">
        <w:rPr>
          <w:rFonts w:ascii="Calibri" w:hAnsi="Calibri"/>
          <w:b/>
          <w:smallCaps/>
          <w:sz w:val="28"/>
          <w:szCs w:val="22"/>
        </w:rPr>
        <w:t xml:space="preserve"> de sensibilidad COCOMO II</w:t>
      </w:r>
    </w:p>
    <w:p w:rsidR="00413E88" w:rsidRDefault="00413E88" w:rsidP="00413E88">
      <w:pPr>
        <w:pStyle w:val="Prrafodelista"/>
        <w:rPr>
          <w:rFonts w:ascii="Calibri" w:hAnsi="Calibri"/>
          <w:sz w:val="22"/>
          <w:szCs w:val="22"/>
        </w:rPr>
      </w:pPr>
    </w:p>
    <w:p w:rsidR="00413E88" w:rsidRDefault="00413E88" w:rsidP="00413E88">
      <w:pPr>
        <w:pStyle w:val="Prrafodelista"/>
        <w:rPr>
          <w:rFonts w:ascii="Calibri" w:hAnsi="Calibri"/>
          <w:sz w:val="22"/>
          <w:szCs w:val="22"/>
        </w:rPr>
      </w:pPr>
    </w:p>
    <w:p w:rsidR="002C67E1" w:rsidRDefault="00413E88" w:rsidP="008E082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 el propósito de</w:t>
      </w:r>
      <w:r w:rsidR="00E7322C">
        <w:rPr>
          <w:rFonts w:ascii="Calibri" w:hAnsi="Calibri"/>
          <w:sz w:val="22"/>
          <w:szCs w:val="22"/>
        </w:rPr>
        <w:t xml:space="preserve"> determinar </w:t>
      </w:r>
      <w:r w:rsidR="00921B34">
        <w:rPr>
          <w:rFonts w:ascii="Calibri" w:hAnsi="Calibri"/>
          <w:sz w:val="22"/>
          <w:szCs w:val="22"/>
        </w:rPr>
        <w:t>cuáles</w:t>
      </w:r>
      <w:r w:rsidR="00E7322C">
        <w:rPr>
          <w:rFonts w:ascii="Calibri" w:hAnsi="Calibri"/>
          <w:sz w:val="22"/>
          <w:szCs w:val="22"/>
        </w:rPr>
        <w:t xml:space="preserve"> de los factores eran los que tenían mayor y menor relevancia sobre las estimación, se tomo como referencia los datos de estimación obtenidos para nuestro ejercicio y se procedió a variar cada uno de los factores de escala y cada uno de los multiplicadores de esfuerzo desde su rango </w:t>
      </w:r>
      <w:r w:rsidR="00921B34">
        <w:rPr>
          <w:rFonts w:ascii="Calibri" w:hAnsi="Calibri"/>
          <w:sz w:val="22"/>
          <w:szCs w:val="22"/>
        </w:rPr>
        <w:t>más</w:t>
      </w:r>
      <w:r w:rsidR="00E7322C">
        <w:rPr>
          <w:rFonts w:ascii="Calibri" w:hAnsi="Calibri"/>
          <w:sz w:val="22"/>
          <w:szCs w:val="22"/>
        </w:rPr>
        <w:t xml:space="preserve"> bajo hasta el </w:t>
      </w:r>
      <w:r w:rsidR="00921B34">
        <w:rPr>
          <w:rFonts w:ascii="Calibri" w:hAnsi="Calibri"/>
          <w:sz w:val="22"/>
          <w:szCs w:val="22"/>
        </w:rPr>
        <w:t>más</w:t>
      </w:r>
      <w:r w:rsidR="00E7322C">
        <w:rPr>
          <w:rFonts w:ascii="Calibri" w:hAnsi="Calibri"/>
          <w:sz w:val="22"/>
          <w:szCs w:val="22"/>
        </w:rPr>
        <w:t xml:space="preserve"> alto y registrar de esta manera la variación en los días hombre.</w:t>
      </w:r>
    </w:p>
    <w:p w:rsidR="00E7322C" w:rsidRDefault="00E7322C" w:rsidP="008E0829">
      <w:pPr>
        <w:rPr>
          <w:rFonts w:ascii="Calibri" w:hAnsi="Calibri"/>
          <w:sz w:val="22"/>
          <w:szCs w:val="22"/>
        </w:rPr>
      </w:pPr>
    </w:p>
    <w:p w:rsidR="00E7322C" w:rsidRPr="000D5102" w:rsidRDefault="00921B34" w:rsidP="00E7322C">
      <w:pPr>
        <w:pStyle w:val="Prrafodelista"/>
        <w:numPr>
          <w:ilvl w:val="0"/>
          <w:numId w:val="30"/>
        </w:numPr>
        <w:rPr>
          <w:rFonts w:ascii="Calibri" w:hAnsi="Calibri"/>
          <w:b/>
          <w:sz w:val="22"/>
          <w:szCs w:val="22"/>
        </w:rPr>
      </w:pPr>
      <w:r w:rsidRPr="000D5102">
        <w:rPr>
          <w:rFonts w:ascii="Calibri" w:hAnsi="Calibri"/>
          <w:b/>
          <w:sz w:val="22"/>
          <w:szCs w:val="22"/>
        </w:rPr>
        <w:t>Variación</w:t>
      </w:r>
      <w:r w:rsidR="00E7322C" w:rsidRPr="000D5102">
        <w:rPr>
          <w:rFonts w:ascii="Calibri" w:hAnsi="Calibri"/>
          <w:b/>
          <w:sz w:val="22"/>
          <w:szCs w:val="22"/>
        </w:rPr>
        <w:t xml:space="preserve"> de los factores de escala</w:t>
      </w:r>
    </w:p>
    <w:p w:rsidR="00E7322C" w:rsidRDefault="00E7322C" w:rsidP="00E7322C">
      <w:pPr>
        <w:rPr>
          <w:rFonts w:ascii="Calibri" w:hAnsi="Calibri"/>
          <w:sz w:val="22"/>
          <w:szCs w:val="22"/>
        </w:rPr>
      </w:pPr>
    </w:p>
    <w:p w:rsidR="00E7322C" w:rsidRDefault="00E7322C" w:rsidP="00E7322C">
      <w:pPr>
        <w:rPr>
          <w:rFonts w:ascii="Calibri" w:hAnsi="Calibri"/>
          <w:sz w:val="22"/>
          <w:szCs w:val="22"/>
        </w:rPr>
      </w:pPr>
      <w:r w:rsidRPr="00E7322C">
        <w:rPr>
          <w:rFonts w:ascii="Calibri" w:hAnsi="Calibri"/>
          <w:sz w:val="22"/>
          <w:szCs w:val="22"/>
        </w:rPr>
        <w:lastRenderedPageBreak/>
        <w:drawing>
          <wp:inline distT="0" distB="0" distL="0" distR="0">
            <wp:extent cx="6391275" cy="3860165"/>
            <wp:effectExtent l="19050" t="0" r="9525" b="6985"/>
            <wp:docPr id="8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21B34" w:rsidRDefault="00921B34" w:rsidP="00E7322C">
      <w:pPr>
        <w:rPr>
          <w:rFonts w:ascii="Calibri" w:hAnsi="Calibri"/>
          <w:sz w:val="22"/>
          <w:szCs w:val="22"/>
        </w:rPr>
      </w:pPr>
    </w:p>
    <w:p w:rsidR="00921B34" w:rsidRDefault="00921B34" w:rsidP="00E7322C">
      <w:pPr>
        <w:rPr>
          <w:rFonts w:ascii="Calibri" w:hAnsi="Calibri"/>
          <w:sz w:val="22"/>
          <w:szCs w:val="22"/>
        </w:rPr>
      </w:pPr>
    </w:p>
    <w:p w:rsidR="008F28D1" w:rsidRDefault="00E7322C" w:rsidP="00E7322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partir de la grafica podemos inferir</w:t>
      </w:r>
      <w:r w:rsidR="008F28D1">
        <w:rPr>
          <w:rFonts w:ascii="Calibri" w:hAnsi="Calibri"/>
          <w:sz w:val="22"/>
          <w:szCs w:val="22"/>
        </w:rPr>
        <w:t>:</w:t>
      </w:r>
    </w:p>
    <w:p w:rsidR="00E7322C" w:rsidRDefault="008F28D1" w:rsidP="008F28D1">
      <w:pPr>
        <w:pStyle w:val="Prrafodelista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 w:rsidR="00E7322C" w:rsidRPr="008F28D1">
        <w:rPr>
          <w:rFonts w:ascii="Calibri" w:hAnsi="Calibri"/>
          <w:sz w:val="22"/>
          <w:szCs w:val="22"/>
        </w:rPr>
        <w:t>ientras cualquiera de los factores</w:t>
      </w:r>
      <w:r w:rsidRPr="008F28D1">
        <w:rPr>
          <w:rFonts w:ascii="Calibri" w:hAnsi="Calibri"/>
          <w:sz w:val="22"/>
          <w:szCs w:val="22"/>
        </w:rPr>
        <w:t xml:space="preserve"> de escala se </w:t>
      </w:r>
      <w:r>
        <w:rPr>
          <w:rFonts w:ascii="Calibri" w:hAnsi="Calibri"/>
          <w:sz w:val="22"/>
          <w:szCs w:val="22"/>
        </w:rPr>
        <w:t>m</w:t>
      </w:r>
      <w:r w:rsidRPr="008F28D1">
        <w:rPr>
          <w:rFonts w:ascii="Calibri" w:hAnsi="Calibri"/>
          <w:sz w:val="22"/>
          <w:szCs w:val="22"/>
        </w:rPr>
        <w:t xml:space="preserve">antenga en su valor nominal </w:t>
      </w:r>
      <w:r>
        <w:rPr>
          <w:rFonts w:ascii="Calibri" w:hAnsi="Calibri"/>
          <w:sz w:val="22"/>
          <w:szCs w:val="22"/>
        </w:rPr>
        <w:t>la variación en el esfuerzo final (días – hombre) no es significativa.</w:t>
      </w:r>
    </w:p>
    <w:p w:rsidR="008F28D1" w:rsidRDefault="008F28D1" w:rsidP="008F28D1">
      <w:pPr>
        <w:pStyle w:val="Prrafodelista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Los factores Maturity</w:t>
      </w:r>
      <w:r w:rsidR="000D5102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PREC</w:t>
      </w:r>
      <w:r w:rsidR="000D510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son los que </w:t>
      </w:r>
      <w:r w:rsidR="00921B34">
        <w:rPr>
          <w:rFonts w:ascii="Calibri" w:hAnsi="Calibri"/>
          <w:sz w:val="22"/>
          <w:szCs w:val="22"/>
        </w:rPr>
        <w:t>más</w:t>
      </w:r>
      <w:r>
        <w:rPr>
          <w:rFonts w:ascii="Calibri" w:hAnsi="Calibri"/>
          <w:sz w:val="22"/>
          <w:szCs w:val="22"/>
        </w:rPr>
        <w:t xml:space="preserve"> impactan positivamente la estimación, puesto que a mayor nivel de madurez del proye</w:t>
      </w:r>
      <w:r w:rsidR="000D5102">
        <w:rPr>
          <w:rFonts w:ascii="Calibri" w:hAnsi="Calibri"/>
          <w:sz w:val="22"/>
          <w:szCs w:val="22"/>
        </w:rPr>
        <w:t xml:space="preserve">cto (Maturity), </w:t>
      </w:r>
      <w:r>
        <w:rPr>
          <w:rFonts w:ascii="Calibri" w:hAnsi="Calibri"/>
          <w:sz w:val="22"/>
          <w:szCs w:val="22"/>
        </w:rPr>
        <w:t xml:space="preserve">mayor grado de conocimiento del producto y el ambiente (PREC) </w:t>
      </w:r>
      <w:r w:rsidR="000D5102">
        <w:rPr>
          <w:rFonts w:ascii="Calibri" w:hAnsi="Calibri"/>
          <w:sz w:val="22"/>
          <w:szCs w:val="22"/>
        </w:rPr>
        <w:t xml:space="preserve">el esfuerzo se </w:t>
      </w:r>
      <w:r w:rsidR="00921B34">
        <w:rPr>
          <w:rFonts w:ascii="Calibri" w:hAnsi="Calibri"/>
          <w:sz w:val="22"/>
          <w:szCs w:val="22"/>
        </w:rPr>
        <w:t>verá</w:t>
      </w:r>
      <w:r w:rsidR="000D5102">
        <w:rPr>
          <w:rFonts w:ascii="Calibri" w:hAnsi="Calibri"/>
          <w:sz w:val="22"/>
          <w:szCs w:val="22"/>
        </w:rPr>
        <w:t xml:space="preserve"> reducido y por ende sus costos.</w:t>
      </w:r>
    </w:p>
    <w:p w:rsidR="000D5102" w:rsidRDefault="000D5102" w:rsidP="008F28D1">
      <w:pPr>
        <w:pStyle w:val="Prrafodelista"/>
        <w:numPr>
          <w:ilvl w:val="0"/>
          <w:numId w:val="3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factor RESL es el que </w:t>
      </w:r>
      <w:r w:rsidR="00921B34">
        <w:rPr>
          <w:rFonts w:ascii="Calibri" w:hAnsi="Calibri"/>
          <w:sz w:val="22"/>
          <w:szCs w:val="22"/>
        </w:rPr>
        <w:t>más</w:t>
      </w:r>
      <w:r>
        <w:rPr>
          <w:rFonts w:ascii="Calibri" w:hAnsi="Calibri"/>
          <w:sz w:val="22"/>
          <w:szCs w:val="22"/>
        </w:rPr>
        <w:t xml:space="preserve"> impacta negativamente la estimación de esfuerzo, esto se traduce en que una incorrecta administración de riesgos nos puede desfasar considerablemente el esfuerzo  estimado inicialmente.</w:t>
      </w:r>
    </w:p>
    <w:p w:rsidR="000D5102" w:rsidRDefault="000D5102" w:rsidP="000D5102">
      <w:pPr>
        <w:rPr>
          <w:rFonts w:ascii="Calibri" w:hAnsi="Calibri"/>
          <w:sz w:val="22"/>
          <w:szCs w:val="22"/>
        </w:rPr>
      </w:pPr>
    </w:p>
    <w:p w:rsidR="000D5102" w:rsidRDefault="00921B34" w:rsidP="000D5102">
      <w:pPr>
        <w:pStyle w:val="Prrafodelista"/>
        <w:numPr>
          <w:ilvl w:val="0"/>
          <w:numId w:val="30"/>
        </w:numPr>
        <w:rPr>
          <w:rFonts w:ascii="Calibri" w:hAnsi="Calibri"/>
          <w:b/>
          <w:sz w:val="22"/>
          <w:szCs w:val="22"/>
        </w:rPr>
      </w:pPr>
      <w:r w:rsidRPr="000D5102">
        <w:rPr>
          <w:rFonts w:ascii="Calibri" w:hAnsi="Calibri"/>
          <w:b/>
          <w:sz w:val="22"/>
          <w:szCs w:val="22"/>
        </w:rPr>
        <w:t>Variación</w:t>
      </w:r>
      <w:r w:rsidR="000D5102" w:rsidRPr="000D5102">
        <w:rPr>
          <w:rFonts w:ascii="Calibri" w:hAnsi="Calibri"/>
          <w:b/>
          <w:sz w:val="22"/>
          <w:szCs w:val="22"/>
        </w:rPr>
        <w:t xml:space="preserve"> de los multiplicadores de esfuerzo</w:t>
      </w:r>
    </w:p>
    <w:p w:rsidR="000D5102" w:rsidRDefault="000D5102" w:rsidP="000D5102">
      <w:pPr>
        <w:rPr>
          <w:rFonts w:ascii="Calibri" w:hAnsi="Calibri"/>
          <w:b/>
          <w:sz w:val="22"/>
          <w:szCs w:val="22"/>
        </w:rPr>
      </w:pPr>
    </w:p>
    <w:p w:rsidR="000D5102" w:rsidRPr="000D5102" w:rsidRDefault="000D5102" w:rsidP="000D5102">
      <w:pPr>
        <w:rPr>
          <w:rFonts w:ascii="Calibri" w:hAnsi="Calibri"/>
          <w:b/>
          <w:sz w:val="22"/>
          <w:szCs w:val="22"/>
        </w:rPr>
      </w:pPr>
      <w:r w:rsidRPr="000D5102">
        <w:rPr>
          <w:rFonts w:ascii="Calibri" w:hAnsi="Calibri"/>
          <w:b/>
          <w:sz w:val="22"/>
          <w:szCs w:val="22"/>
        </w:rPr>
        <w:lastRenderedPageBreak/>
        <w:drawing>
          <wp:inline distT="0" distB="0" distL="0" distR="0">
            <wp:extent cx="6296025" cy="5381625"/>
            <wp:effectExtent l="19050" t="0" r="9525" b="0"/>
            <wp:docPr id="11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7322C" w:rsidRDefault="00E7322C" w:rsidP="008E0829">
      <w:pPr>
        <w:rPr>
          <w:rFonts w:ascii="Calibri" w:hAnsi="Calibri"/>
          <w:sz w:val="22"/>
          <w:szCs w:val="22"/>
        </w:rPr>
      </w:pPr>
    </w:p>
    <w:p w:rsidR="002C67E1" w:rsidRDefault="002C67E1" w:rsidP="002C67E1">
      <w:pPr>
        <w:rPr>
          <w:rFonts w:ascii="Calibri" w:hAnsi="Calibri"/>
          <w:sz w:val="22"/>
          <w:szCs w:val="22"/>
        </w:rPr>
      </w:pPr>
    </w:p>
    <w:p w:rsidR="006901CD" w:rsidRDefault="006901CD" w:rsidP="002C67E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partir de la grafica de variación de los multiplicadores de esfuerzo podemos deducir lo siguiente</w:t>
      </w:r>
    </w:p>
    <w:p w:rsidR="006901CD" w:rsidRDefault="006901CD" w:rsidP="002C67E1">
      <w:pPr>
        <w:rPr>
          <w:rFonts w:ascii="Calibri" w:hAnsi="Calibri"/>
          <w:sz w:val="22"/>
          <w:szCs w:val="22"/>
        </w:rPr>
      </w:pPr>
    </w:p>
    <w:p w:rsidR="006901CD" w:rsidRPr="006901CD" w:rsidRDefault="006901CD" w:rsidP="006901CD">
      <w:pPr>
        <w:pStyle w:val="Prrafodelista"/>
        <w:numPr>
          <w:ilvl w:val="0"/>
          <w:numId w:val="32"/>
        </w:numPr>
        <w:rPr>
          <w:rFonts w:ascii="Calibri" w:hAnsi="Calibri"/>
          <w:b/>
          <w:smallCaps/>
          <w:sz w:val="28"/>
          <w:szCs w:val="22"/>
        </w:rPr>
      </w:pPr>
      <w:r>
        <w:rPr>
          <w:rFonts w:ascii="Calibri" w:hAnsi="Calibri"/>
          <w:sz w:val="22"/>
          <w:szCs w:val="22"/>
        </w:rPr>
        <w:t xml:space="preserve">El factor </w:t>
      </w:r>
      <w:r w:rsidR="00921B34">
        <w:rPr>
          <w:rFonts w:ascii="Calibri" w:hAnsi="Calibri"/>
          <w:sz w:val="22"/>
          <w:szCs w:val="22"/>
        </w:rPr>
        <w:t>más</w:t>
      </w:r>
      <w:r>
        <w:rPr>
          <w:rFonts w:ascii="Calibri" w:hAnsi="Calibri"/>
          <w:sz w:val="22"/>
          <w:szCs w:val="22"/>
        </w:rPr>
        <w:t xml:space="preserve"> relevante en el momento del a estimación es la complejidad del proyecto (CPLX); no determinar correctamente la complejidad puede incurrir en un amento drástico del esfuerzo final.</w:t>
      </w:r>
    </w:p>
    <w:p w:rsidR="006901CD" w:rsidRPr="006901CD" w:rsidRDefault="006901CD" w:rsidP="006901CD">
      <w:pPr>
        <w:pStyle w:val="Prrafodelista"/>
        <w:numPr>
          <w:ilvl w:val="0"/>
          <w:numId w:val="32"/>
        </w:numPr>
        <w:rPr>
          <w:rFonts w:ascii="Calibri" w:hAnsi="Calibri"/>
          <w:b/>
          <w:smallCaps/>
          <w:sz w:val="28"/>
          <w:szCs w:val="22"/>
        </w:rPr>
      </w:pPr>
      <w:r>
        <w:rPr>
          <w:rFonts w:ascii="Calibri" w:hAnsi="Calibri"/>
          <w:sz w:val="22"/>
          <w:szCs w:val="22"/>
        </w:rPr>
        <w:t xml:space="preserve">Otro multiplicador de esfuerzo que se debe tener en cuenta es la capacitación de los analistas (ACAP); estos juegan un papel crucial al momento de definir los requerimientos del proyecto y </w:t>
      </w:r>
      <w:r w:rsidR="00921B34">
        <w:rPr>
          <w:rFonts w:ascii="Calibri" w:hAnsi="Calibri"/>
          <w:sz w:val="22"/>
          <w:szCs w:val="22"/>
        </w:rPr>
        <w:t>así</w:t>
      </w:r>
      <w:r>
        <w:rPr>
          <w:rFonts w:ascii="Calibri" w:hAnsi="Calibri"/>
          <w:sz w:val="22"/>
          <w:szCs w:val="22"/>
        </w:rPr>
        <w:t xml:space="preserve"> como en el diseño del mismo, ya sea de alto nivel o diseño detallado.</w:t>
      </w:r>
    </w:p>
    <w:p w:rsidR="006901CD" w:rsidRPr="006901CD" w:rsidRDefault="006901CD" w:rsidP="006901CD">
      <w:pPr>
        <w:pStyle w:val="Prrafodelista"/>
        <w:numPr>
          <w:ilvl w:val="0"/>
          <w:numId w:val="32"/>
        </w:numPr>
        <w:rPr>
          <w:rFonts w:ascii="Calibri" w:hAnsi="Calibri"/>
          <w:b/>
          <w:smallCaps/>
          <w:sz w:val="28"/>
          <w:szCs w:val="22"/>
        </w:rPr>
      </w:pPr>
      <w:r>
        <w:rPr>
          <w:rFonts w:ascii="Calibri" w:hAnsi="Calibri"/>
          <w:sz w:val="22"/>
          <w:szCs w:val="22"/>
        </w:rPr>
        <w:t>La rotación del personal (PCON)</w:t>
      </w:r>
      <w:r w:rsidR="00921B34">
        <w:rPr>
          <w:rFonts w:ascii="Calibri" w:hAnsi="Calibri"/>
          <w:sz w:val="22"/>
          <w:szCs w:val="22"/>
        </w:rPr>
        <w:t xml:space="preserve"> también es un factor relevante, puesto que esto implica una curva de aprendizaje en los miembros del equipo que llegan al proyecto;  así estas curvas de aprendizaje se traducen en tiempos muertos y por ende un aumento en el esfuerzo y los costos del proyecto.</w:t>
      </w:r>
    </w:p>
    <w:p w:rsidR="006901CD" w:rsidRDefault="006901CD" w:rsidP="006901CD">
      <w:pPr>
        <w:rPr>
          <w:rFonts w:ascii="Calibri" w:hAnsi="Calibri"/>
          <w:b/>
          <w:smallCaps/>
          <w:sz w:val="28"/>
          <w:szCs w:val="22"/>
        </w:rPr>
      </w:pPr>
    </w:p>
    <w:p w:rsidR="006901CD" w:rsidRDefault="006901CD" w:rsidP="006901CD">
      <w:pPr>
        <w:rPr>
          <w:rFonts w:ascii="Calibri" w:hAnsi="Calibri"/>
          <w:b/>
          <w:smallCaps/>
          <w:sz w:val="28"/>
          <w:szCs w:val="22"/>
        </w:rPr>
      </w:pPr>
    </w:p>
    <w:p w:rsidR="006901CD" w:rsidRDefault="006901CD" w:rsidP="006901CD">
      <w:pPr>
        <w:rPr>
          <w:rFonts w:ascii="Calibri" w:hAnsi="Calibri"/>
          <w:b/>
          <w:smallCaps/>
          <w:sz w:val="28"/>
          <w:szCs w:val="22"/>
        </w:rPr>
      </w:pPr>
    </w:p>
    <w:p w:rsidR="0092179A" w:rsidRPr="006901CD" w:rsidRDefault="006901CD" w:rsidP="006901CD">
      <w:pPr>
        <w:rPr>
          <w:rFonts w:ascii="Calibri" w:hAnsi="Calibri"/>
          <w:b/>
          <w:smallCaps/>
          <w:sz w:val="28"/>
          <w:szCs w:val="22"/>
        </w:rPr>
      </w:pPr>
      <w:r w:rsidRPr="006901CD">
        <w:rPr>
          <w:rFonts w:ascii="Calibri" w:hAnsi="Calibri"/>
          <w:b/>
          <w:smallCaps/>
          <w:sz w:val="28"/>
          <w:szCs w:val="22"/>
        </w:rPr>
        <w:t xml:space="preserve"> </w:t>
      </w:r>
    </w:p>
    <w:p w:rsidR="002C67E1" w:rsidRPr="00D03411" w:rsidRDefault="002C67E1" w:rsidP="0092179A">
      <w:pPr>
        <w:pBdr>
          <w:bottom w:val="single" w:sz="12" w:space="1" w:color="auto"/>
        </w:pBdr>
        <w:tabs>
          <w:tab w:val="left" w:pos="567"/>
        </w:tabs>
        <w:ind w:right="5436"/>
        <w:rPr>
          <w:rFonts w:ascii="Calibri" w:hAnsi="Calibri"/>
          <w:sz w:val="24"/>
          <w:szCs w:val="22"/>
          <w:lang w:val="en-US"/>
        </w:rPr>
      </w:pPr>
      <w:r w:rsidRPr="00D03411">
        <w:rPr>
          <w:rFonts w:ascii="Calibri" w:hAnsi="Calibri"/>
          <w:b/>
          <w:smallCaps/>
          <w:sz w:val="28"/>
          <w:szCs w:val="22"/>
          <w:lang w:val="en-US"/>
        </w:rPr>
        <w:t>REFERENCIAS</w:t>
      </w:r>
    </w:p>
    <w:p w:rsidR="002C67E1" w:rsidRPr="00D03411" w:rsidRDefault="002C67E1" w:rsidP="002C67E1">
      <w:pPr>
        <w:rPr>
          <w:rFonts w:ascii="Calibri" w:hAnsi="Calibri"/>
          <w:sz w:val="22"/>
          <w:szCs w:val="22"/>
          <w:lang w:val="en-US"/>
        </w:rPr>
      </w:pPr>
    </w:p>
    <w:sectPr w:rsidR="002C67E1" w:rsidRPr="00D03411" w:rsidSect="00EE510E">
      <w:headerReference w:type="default" r:id="rId14"/>
      <w:footerReference w:type="default" r:id="rId15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42" w:rsidRDefault="00275142">
      <w:r>
        <w:separator/>
      </w:r>
    </w:p>
  </w:endnote>
  <w:endnote w:type="continuationSeparator" w:id="0">
    <w:p w:rsidR="00275142" w:rsidRDefault="00275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3FA" w:rsidRDefault="002573FA" w:rsidP="00FF5FC0">
    <w:pPr>
      <w:pStyle w:val="Piedepgina"/>
      <w:pBdr>
        <w:bottom w:val="single" w:sz="12" w:space="1" w:color="auto"/>
      </w:pBdr>
    </w:pPr>
  </w:p>
  <w:p w:rsidR="002573FA" w:rsidRDefault="002573FA" w:rsidP="00FF5FC0">
    <w:pPr>
      <w:pStyle w:val="Piedepgina"/>
      <w:jc w:val="both"/>
    </w:pPr>
    <w:r>
      <w:t>Ingenium – Uniandes</w:t>
    </w:r>
  </w:p>
  <w:p w:rsidR="002573FA" w:rsidRPr="00A14D1E" w:rsidRDefault="002573FA" w:rsidP="00FF5FC0">
    <w:pPr>
      <w:pStyle w:val="Piedepgina"/>
      <w:jc w:val="both"/>
    </w:pPr>
    <w:r>
      <w:t>2</w:t>
    </w:r>
    <w:r>
      <w:rPr>
        <w:lang w:val="es-ES"/>
      </w:rPr>
      <w:t>7</w:t>
    </w:r>
    <w:r>
      <w:t xml:space="preserve"> de Febrero de 2011</w:t>
    </w:r>
    <w:r>
      <w:tab/>
    </w:r>
    <w:r>
      <w:tab/>
    </w:r>
    <w:r>
      <w:tab/>
    </w:r>
    <w:fldSimple w:instr=" PAGE   \* MERGEFORMAT ">
      <w:r w:rsidR="00921B34">
        <w:rPr>
          <w:noProof/>
        </w:rPr>
        <w:t>5</w:t>
      </w:r>
    </w:fldSimple>
  </w:p>
  <w:p w:rsidR="002573FA" w:rsidRPr="00FF5FC0" w:rsidRDefault="002573FA" w:rsidP="00FF5FC0">
    <w:pPr>
      <w:pStyle w:val="Piedepgina"/>
      <w:rPr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17D" w:rsidRDefault="00BA717D" w:rsidP="00FF5FC0">
    <w:pPr>
      <w:pStyle w:val="Piedepgina"/>
      <w:pBdr>
        <w:bottom w:val="single" w:sz="12" w:space="1" w:color="auto"/>
      </w:pBdr>
    </w:pPr>
  </w:p>
  <w:p w:rsidR="00BA717D" w:rsidRDefault="00BA717D" w:rsidP="00FF5FC0">
    <w:pPr>
      <w:pStyle w:val="Piedepgina"/>
      <w:jc w:val="both"/>
    </w:pPr>
    <w:r>
      <w:t>Ingenium – Uniandes</w:t>
    </w:r>
  </w:p>
  <w:p w:rsidR="00BA717D" w:rsidRPr="00A14D1E" w:rsidRDefault="00BA717D" w:rsidP="00FF5FC0">
    <w:pPr>
      <w:pStyle w:val="Piedepgina"/>
      <w:jc w:val="both"/>
    </w:pPr>
    <w:r>
      <w:t>23 de Febrero de 2011</w:t>
    </w:r>
    <w:r>
      <w:tab/>
    </w:r>
    <w:r>
      <w:tab/>
    </w:r>
    <w:r>
      <w:tab/>
    </w:r>
    <w:fldSimple w:instr=" PAGE   \* MERGEFORMAT ">
      <w:r w:rsidR="00921B34">
        <w:rPr>
          <w:noProof/>
        </w:rPr>
        <w:t>8</w:t>
      </w:r>
    </w:fldSimple>
  </w:p>
  <w:p w:rsidR="00BA717D" w:rsidRPr="00FF5FC0" w:rsidRDefault="00BA717D" w:rsidP="00FF5FC0">
    <w:pPr>
      <w:pStyle w:val="Piedepgina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42" w:rsidRDefault="00275142">
      <w:r>
        <w:separator/>
      </w:r>
    </w:p>
  </w:footnote>
  <w:footnote w:type="continuationSeparator" w:id="0">
    <w:p w:rsidR="00275142" w:rsidRDefault="002751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3FA" w:rsidRPr="00FF5FC0" w:rsidRDefault="002573FA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5213985</wp:posOffset>
          </wp:positionH>
          <wp:positionV relativeFrom="paragraph">
            <wp:posOffset>135890</wp:posOffset>
          </wp:positionV>
          <wp:extent cx="1108710" cy="369570"/>
          <wp:effectExtent l="19050" t="0" r="0" b="0"/>
          <wp:wrapNone/>
          <wp:docPr id="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5FC0">
      <w:rPr>
        <w:rFonts w:ascii="Calibri" w:eastAsia="Times New Roman" w:hAnsi="Calibri" w:cs="Times New Roman"/>
        <w:b/>
        <w:smallCaps/>
        <w:color w:val="auto"/>
        <w:sz w:val="24"/>
        <w:szCs w:val="22"/>
      </w:rPr>
      <w:t>Universidad de Los Andes</w:t>
    </w:r>
  </w:p>
  <w:p w:rsidR="002573FA" w:rsidRPr="00FF5FC0" w:rsidRDefault="002573FA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2573FA" w:rsidRPr="00FF5FC0" w:rsidRDefault="002573FA" w:rsidP="00FF5FC0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Estimación de Recursos. COCOMO II y Puntos de Casos de Uso</w:t>
    </w:r>
  </w:p>
  <w:p w:rsidR="002573FA" w:rsidRPr="00FF5FC0" w:rsidRDefault="002573FA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color w:val="auto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1CD" w:rsidRPr="00FF5FC0" w:rsidRDefault="006901CD" w:rsidP="006901CD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column">
            <wp:posOffset>5213985</wp:posOffset>
          </wp:positionH>
          <wp:positionV relativeFrom="paragraph">
            <wp:posOffset>135890</wp:posOffset>
          </wp:positionV>
          <wp:extent cx="1108710" cy="369570"/>
          <wp:effectExtent l="19050" t="0" r="0" b="0"/>
          <wp:wrapNone/>
          <wp:docPr id="12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5FC0">
      <w:rPr>
        <w:rFonts w:ascii="Calibri" w:eastAsia="Times New Roman" w:hAnsi="Calibri" w:cs="Times New Roman"/>
        <w:b/>
        <w:smallCaps/>
        <w:color w:val="auto"/>
        <w:sz w:val="24"/>
        <w:szCs w:val="22"/>
      </w:rPr>
      <w:t>Universidad de Los Andes</w:t>
    </w:r>
  </w:p>
  <w:p w:rsidR="006901CD" w:rsidRPr="00FF5FC0" w:rsidRDefault="006901CD" w:rsidP="006901CD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6901CD" w:rsidRPr="00FF5FC0" w:rsidRDefault="006901CD" w:rsidP="006901CD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Estimación de Recursos. COCOMO II y Puntos de Casos de Uso</w:t>
    </w:r>
  </w:p>
  <w:p w:rsidR="006901CD" w:rsidRPr="006901CD" w:rsidRDefault="006901CD">
    <w:pPr>
      <w:pStyle w:val="Encabezado"/>
      <w:rPr>
        <w:lang w:val="es-C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1CD" w:rsidRPr="00FF5FC0" w:rsidRDefault="006901CD" w:rsidP="006901CD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column">
            <wp:posOffset>5213985</wp:posOffset>
          </wp:positionH>
          <wp:positionV relativeFrom="paragraph">
            <wp:posOffset>135890</wp:posOffset>
          </wp:positionV>
          <wp:extent cx="1108710" cy="369570"/>
          <wp:effectExtent l="19050" t="0" r="0" b="0"/>
          <wp:wrapNone/>
          <wp:docPr id="1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5FC0">
      <w:rPr>
        <w:rFonts w:ascii="Calibri" w:eastAsia="Times New Roman" w:hAnsi="Calibri" w:cs="Times New Roman"/>
        <w:b/>
        <w:smallCaps/>
        <w:color w:val="auto"/>
        <w:sz w:val="24"/>
        <w:szCs w:val="22"/>
      </w:rPr>
      <w:t>Universidad de Los Andes</w:t>
    </w:r>
  </w:p>
  <w:p w:rsidR="006901CD" w:rsidRPr="00FF5FC0" w:rsidRDefault="006901CD" w:rsidP="006901CD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6901CD" w:rsidRPr="00FF5FC0" w:rsidRDefault="006901CD" w:rsidP="006901CD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Estimación de Recursos. COCOMO II y Puntos de Casos de Uso</w:t>
    </w:r>
  </w:p>
  <w:p w:rsidR="00BA717D" w:rsidRPr="00FF5FC0" w:rsidRDefault="00BA717D" w:rsidP="00FF5FC0">
    <w:pPr>
      <w:tabs>
        <w:tab w:val="center" w:pos="4419"/>
        <w:tab w:val="right" w:pos="8838"/>
      </w:tabs>
      <w:rPr>
        <w:rFonts w:ascii="Calibri" w:eastAsia="Times New Roman" w:hAnsi="Calibri" w:cs="Times New Roman"/>
        <w:color w:val="auto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99pt;height:33pt" o:bullet="t" o:allowoverlap="f">
        <v:imagedata r:id="rId1" o:title=""/>
      </v:shape>
    </w:pict>
  </w:numPicBullet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7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firstLine="5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72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864"/>
        </w:tabs>
        <w:ind w:left="864" w:firstLine="1656"/>
      </w:pPr>
      <w:rPr>
        <w:rFonts w:ascii="Arial" w:eastAsia="Arial" w:hAnsi="Arial" w:cs="Arial"/>
        <w:b/>
        <w:bCs/>
        <w:i/>
        <w:iCs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1008"/>
        </w:tabs>
        <w:ind w:left="1008" w:firstLine="22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1152"/>
        </w:tabs>
        <w:ind w:left="1152" w:firstLine="29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1296"/>
        </w:tabs>
        <w:ind w:left="1296" w:firstLine="338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144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1584"/>
        </w:tabs>
        <w:ind w:left="1584" w:firstLine="471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2DD055B"/>
    <w:multiLevelType w:val="multilevel"/>
    <w:tmpl w:val="3EC210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C472300"/>
    <w:multiLevelType w:val="hybridMultilevel"/>
    <w:tmpl w:val="C0480184"/>
    <w:lvl w:ilvl="0" w:tplc="9C9EF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3EAA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2EAA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0C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E241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205B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A8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0A8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C7E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429116D"/>
    <w:multiLevelType w:val="multilevel"/>
    <w:tmpl w:val="79B2151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7B070DE"/>
    <w:multiLevelType w:val="hybridMultilevel"/>
    <w:tmpl w:val="847053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05810"/>
    <w:multiLevelType w:val="hybridMultilevel"/>
    <w:tmpl w:val="415CE2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A3D41"/>
    <w:multiLevelType w:val="hybridMultilevel"/>
    <w:tmpl w:val="701C4B00"/>
    <w:lvl w:ilvl="0" w:tplc="50424D7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B3DD0"/>
    <w:multiLevelType w:val="hybridMultilevel"/>
    <w:tmpl w:val="41B2BD2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92A24"/>
    <w:multiLevelType w:val="multilevel"/>
    <w:tmpl w:val="9B5CB8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0242B1E"/>
    <w:multiLevelType w:val="hybridMultilevel"/>
    <w:tmpl w:val="A17A3090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2F6F76E5"/>
    <w:multiLevelType w:val="multilevel"/>
    <w:tmpl w:val="FBD6D69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7A453F4"/>
    <w:multiLevelType w:val="hybridMultilevel"/>
    <w:tmpl w:val="97A2C0F0"/>
    <w:lvl w:ilvl="0" w:tplc="50424D7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F542F"/>
    <w:multiLevelType w:val="hybridMultilevel"/>
    <w:tmpl w:val="A9B89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76B14"/>
    <w:multiLevelType w:val="hybridMultilevel"/>
    <w:tmpl w:val="716464A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327B2"/>
    <w:multiLevelType w:val="hybridMultilevel"/>
    <w:tmpl w:val="0E448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67176"/>
    <w:multiLevelType w:val="multilevel"/>
    <w:tmpl w:val="873448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0">
    <w:nsid w:val="40C62A8E"/>
    <w:multiLevelType w:val="hybridMultilevel"/>
    <w:tmpl w:val="21DC3D4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17F95"/>
    <w:multiLevelType w:val="hybridMultilevel"/>
    <w:tmpl w:val="7876E1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86A44"/>
    <w:multiLevelType w:val="hybridMultilevel"/>
    <w:tmpl w:val="6270FB2A"/>
    <w:lvl w:ilvl="0" w:tplc="AABC776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EE226F"/>
    <w:multiLevelType w:val="multilevel"/>
    <w:tmpl w:val="86584F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3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4">
    <w:nsid w:val="73D91EEB"/>
    <w:multiLevelType w:val="hybridMultilevel"/>
    <w:tmpl w:val="5734E1C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9BE481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4B0EAFE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EEC3E8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652733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58239B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E9AF60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52203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A0871A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5">
    <w:nsid w:val="74B52474"/>
    <w:multiLevelType w:val="hybridMultilevel"/>
    <w:tmpl w:val="6EE6D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5037C"/>
    <w:multiLevelType w:val="hybridMultilevel"/>
    <w:tmpl w:val="BA4EE7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A2250"/>
    <w:multiLevelType w:val="hybridMultilevel"/>
    <w:tmpl w:val="DF24E618"/>
    <w:lvl w:ilvl="0" w:tplc="DBB2C7F6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7974293B"/>
    <w:multiLevelType w:val="multilevel"/>
    <w:tmpl w:val="86584F62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5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7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3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9">
    <w:nsid w:val="7A5436A3"/>
    <w:multiLevelType w:val="multilevel"/>
    <w:tmpl w:val="FBD6D69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DF20B20"/>
    <w:multiLevelType w:val="multilevel"/>
    <w:tmpl w:val="02AE26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E72217F"/>
    <w:multiLevelType w:val="hybridMultilevel"/>
    <w:tmpl w:val="72C09EFE"/>
    <w:lvl w:ilvl="0" w:tplc="AABC776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17"/>
  </w:num>
  <w:num w:numId="9">
    <w:abstractNumId w:val="25"/>
  </w:num>
  <w:num w:numId="10">
    <w:abstractNumId w:val="24"/>
  </w:num>
  <w:num w:numId="11">
    <w:abstractNumId w:val="7"/>
  </w:num>
  <w:num w:numId="12">
    <w:abstractNumId w:val="30"/>
  </w:num>
  <w:num w:numId="13">
    <w:abstractNumId w:val="5"/>
  </w:num>
  <w:num w:numId="14">
    <w:abstractNumId w:val="19"/>
  </w:num>
  <w:num w:numId="15">
    <w:abstractNumId w:val="14"/>
  </w:num>
  <w:num w:numId="16">
    <w:abstractNumId w:val="29"/>
  </w:num>
  <w:num w:numId="17">
    <w:abstractNumId w:val="23"/>
  </w:num>
  <w:num w:numId="18">
    <w:abstractNumId w:val="28"/>
  </w:num>
  <w:num w:numId="19">
    <w:abstractNumId w:val="12"/>
  </w:num>
  <w:num w:numId="20">
    <w:abstractNumId w:val="22"/>
  </w:num>
  <w:num w:numId="21">
    <w:abstractNumId w:val="31"/>
  </w:num>
  <w:num w:numId="22">
    <w:abstractNumId w:val="15"/>
  </w:num>
  <w:num w:numId="23">
    <w:abstractNumId w:val="27"/>
  </w:num>
  <w:num w:numId="24">
    <w:abstractNumId w:val="26"/>
  </w:num>
  <w:num w:numId="25">
    <w:abstractNumId w:val="8"/>
  </w:num>
  <w:num w:numId="26">
    <w:abstractNumId w:val="21"/>
  </w:num>
  <w:num w:numId="27">
    <w:abstractNumId w:val="18"/>
  </w:num>
  <w:num w:numId="28">
    <w:abstractNumId w:val="20"/>
  </w:num>
  <w:num w:numId="29">
    <w:abstractNumId w:val="9"/>
  </w:num>
  <w:num w:numId="30">
    <w:abstractNumId w:val="11"/>
  </w:num>
  <w:num w:numId="31">
    <w:abstractNumId w:val="13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04D94"/>
    <w:rsid w:val="00021DDA"/>
    <w:rsid w:val="000D5102"/>
    <w:rsid w:val="000E7964"/>
    <w:rsid w:val="00103E5A"/>
    <w:rsid w:val="0013422C"/>
    <w:rsid w:val="0019452A"/>
    <w:rsid w:val="001F6BCB"/>
    <w:rsid w:val="00200435"/>
    <w:rsid w:val="002034F7"/>
    <w:rsid w:val="002573FA"/>
    <w:rsid w:val="00275142"/>
    <w:rsid w:val="00283907"/>
    <w:rsid w:val="002B529B"/>
    <w:rsid w:val="002C67E1"/>
    <w:rsid w:val="00313B71"/>
    <w:rsid w:val="0034314D"/>
    <w:rsid w:val="003916AD"/>
    <w:rsid w:val="003F6ACF"/>
    <w:rsid w:val="00413E88"/>
    <w:rsid w:val="00491113"/>
    <w:rsid w:val="00495609"/>
    <w:rsid w:val="004A5861"/>
    <w:rsid w:val="004A6560"/>
    <w:rsid w:val="004B0377"/>
    <w:rsid w:val="004E158A"/>
    <w:rsid w:val="004F5DBD"/>
    <w:rsid w:val="00501002"/>
    <w:rsid w:val="005052D1"/>
    <w:rsid w:val="005402E0"/>
    <w:rsid w:val="00540E79"/>
    <w:rsid w:val="00562728"/>
    <w:rsid w:val="00594F89"/>
    <w:rsid w:val="005D39C6"/>
    <w:rsid w:val="005E54E0"/>
    <w:rsid w:val="0060262E"/>
    <w:rsid w:val="00606E47"/>
    <w:rsid w:val="00683C9E"/>
    <w:rsid w:val="006901CD"/>
    <w:rsid w:val="006A07BC"/>
    <w:rsid w:val="006A57A0"/>
    <w:rsid w:val="00747F8D"/>
    <w:rsid w:val="00772F35"/>
    <w:rsid w:val="007864A1"/>
    <w:rsid w:val="007970A8"/>
    <w:rsid w:val="007A4821"/>
    <w:rsid w:val="007B7029"/>
    <w:rsid w:val="007D4A2B"/>
    <w:rsid w:val="007E63C4"/>
    <w:rsid w:val="007F5675"/>
    <w:rsid w:val="008030BA"/>
    <w:rsid w:val="00847F31"/>
    <w:rsid w:val="00880068"/>
    <w:rsid w:val="008E0829"/>
    <w:rsid w:val="008F28D1"/>
    <w:rsid w:val="00902AD8"/>
    <w:rsid w:val="0092179A"/>
    <w:rsid w:val="00921B34"/>
    <w:rsid w:val="00994D0F"/>
    <w:rsid w:val="00A00514"/>
    <w:rsid w:val="00A10E7F"/>
    <w:rsid w:val="00A21A31"/>
    <w:rsid w:val="00A341A7"/>
    <w:rsid w:val="00AA0B20"/>
    <w:rsid w:val="00B02931"/>
    <w:rsid w:val="00B50E55"/>
    <w:rsid w:val="00BA717D"/>
    <w:rsid w:val="00BC635E"/>
    <w:rsid w:val="00BD145B"/>
    <w:rsid w:val="00BE7799"/>
    <w:rsid w:val="00C10880"/>
    <w:rsid w:val="00C87CBC"/>
    <w:rsid w:val="00CD4A50"/>
    <w:rsid w:val="00D0038B"/>
    <w:rsid w:val="00D03411"/>
    <w:rsid w:val="00D27C9A"/>
    <w:rsid w:val="00D40699"/>
    <w:rsid w:val="00D84C37"/>
    <w:rsid w:val="00D85255"/>
    <w:rsid w:val="00DA394B"/>
    <w:rsid w:val="00DD5060"/>
    <w:rsid w:val="00DE6D93"/>
    <w:rsid w:val="00E327A2"/>
    <w:rsid w:val="00E7322C"/>
    <w:rsid w:val="00EE510E"/>
    <w:rsid w:val="00F54C00"/>
    <w:rsid w:val="00F90EA0"/>
    <w:rsid w:val="00FA53D8"/>
    <w:rsid w:val="00FD6A5A"/>
    <w:rsid w:val="00FF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qFormat/>
    <w:rsid w:val="00EF7B96"/>
    <w:pPr>
      <w:spacing w:after="60"/>
      <w:ind w:left="432" w:hanging="43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ind w:left="576" w:hanging="576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ind w:left="720" w:hanging="720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FF5FC0"/>
    <w:pPr>
      <w:tabs>
        <w:tab w:val="center" w:pos="4419"/>
        <w:tab w:val="right" w:pos="8838"/>
      </w:tabs>
    </w:pPr>
    <w:rPr>
      <w:rFonts w:cs="Times New Roman"/>
      <w:lang/>
    </w:rPr>
  </w:style>
  <w:style w:type="character" w:customStyle="1" w:styleId="EncabezadoCar">
    <w:name w:val="Encabezado Car"/>
    <w:link w:val="Encabezado"/>
    <w:rsid w:val="00FF5FC0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FF5FC0"/>
    <w:pPr>
      <w:tabs>
        <w:tab w:val="center" w:pos="4419"/>
        <w:tab w:val="right" w:pos="8838"/>
      </w:tabs>
    </w:pPr>
    <w:rPr>
      <w:rFonts w:cs="Times New Roman"/>
      <w:lang/>
    </w:rPr>
  </w:style>
  <w:style w:type="character" w:customStyle="1" w:styleId="PiedepginaCar">
    <w:name w:val="Pie de página Car"/>
    <w:link w:val="Piedepgina"/>
    <w:rsid w:val="00FF5FC0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rsid w:val="00747F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5">
    <w:name w:val="Medium List 2 Accent 5"/>
    <w:basedOn w:val="Tablanormal"/>
    <w:uiPriority w:val="66"/>
    <w:rsid w:val="001F6BC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03E5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clara1">
    <w:name w:val="Cuadrícula clara1"/>
    <w:basedOn w:val="Tablanormal"/>
    <w:uiPriority w:val="62"/>
    <w:rsid w:val="00EE510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7F56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moderna">
    <w:name w:val="Table Contemporary"/>
    <w:basedOn w:val="Tablanormal"/>
    <w:rsid w:val="00DE6D9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clear" w:color="auto" w:fill="BFBFBF"/>
      </w:tcPr>
    </w:tblStylePr>
    <w:tblStylePr w:type="band1Horz">
      <w:rPr>
        <w:color w:val="auto"/>
      </w:rPr>
      <w:tblPr/>
      <w:tcPr>
        <w:shd w:val="clear" w:color="auto" w:fill="FFFFFF"/>
      </w:tcPr>
    </w:tblStylePr>
    <w:tblStylePr w:type="band2Horz">
      <w:rPr>
        <w:color w:val="auto"/>
      </w:rPr>
      <w:tblPr/>
      <w:tcPr>
        <w:shd w:val="clear" w:color="auto" w:fill="D9D9D9"/>
      </w:tcPr>
    </w:tblStylePr>
  </w:style>
  <w:style w:type="paragraph" w:customStyle="1" w:styleId="Default">
    <w:name w:val="Default"/>
    <w:rsid w:val="005402E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2C67E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030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30BA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nix\Desktop\ingenium\CSOF5103%20Contratacion%20y%20Gerencia\0331SensibilidadTot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nix\Desktop\ingenium\CSOF5103%20Contratacion%20y%20Gerencia\0331SensibilidadTot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sz="1200"/>
            </a:pPr>
            <a:r>
              <a:rPr lang="es-CO" sz="1200"/>
              <a:t>Variación de Los Factores de Escala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Hoja1!$C$3</c:f>
              <c:strCache>
                <c:ptCount val="1"/>
                <c:pt idx="0">
                  <c:v>Estimacion</c:v>
                </c:pt>
              </c:strCache>
            </c:strRef>
          </c:tx>
          <c:spPr>
            <a:ln w="28575">
              <a:prstDash val="sysDash"/>
            </a:ln>
          </c:spPr>
          <c:marker>
            <c:symbol val="none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Hoja1!$C$4:$C$8</c:f>
              <c:numCache>
                <c:formatCode>0.00</c:formatCode>
                <c:ptCount val="5"/>
                <c:pt idx="0">
                  <c:v>123.6</c:v>
                </c:pt>
                <c:pt idx="1">
                  <c:v>123.6</c:v>
                </c:pt>
                <c:pt idx="2">
                  <c:v>123.6</c:v>
                </c:pt>
                <c:pt idx="3">
                  <c:v>123.6</c:v>
                </c:pt>
                <c:pt idx="4">
                  <c:v>123.6</c:v>
                </c:pt>
              </c:numCache>
            </c:numRef>
          </c:val>
        </c:ser>
        <c:ser>
          <c:idx val="1"/>
          <c:order val="1"/>
          <c:tx>
            <c:strRef>
              <c:f>Hoja1!$D$3</c:f>
              <c:strCache>
                <c:ptCount val="1"/>
                <c:pt idx="0">
                  <c:v>Nominal</c:v>
                </c:pt>
              </c:strCache>
            </c:strRef>
          </c:tx>
          <c:marker>
            <c:symbol val="diamond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Hoja1!$D$4:$D$8</c:f>
              <c:numCache>
                <c:formatCode>0.00</c:formatCode>
                <c:ptCount val="5"/>
                <c:pt idx="0">
                  <c:v>123.6</c:v>
                </c:pt>
                <c:pt idx="1">
                  <c:v>120.38</c:v>
                </c:pt>
                <c:pt idx="2">
                  <c:v>123.6</c:v>
                </c:pt>
                <c:pt idx="3">
                  <c:v>126.53</c:v>
                </c:pt>
                <c:pt idx="4">
                  <c:v>127.4</c:v>
                </c:pt>
              </c:numCache>
            </c:numRef>
          </c:val>
        </c:ser>
        <c:ser>
          <c:idx val="2"/>
          <c:order val="2"/>
          <c:tx>
            <c:strRef>
              <c:f>Hoja1!$E$3</c:f>
              <c:strCache>
                <c:ptCount val="1"/>
                <c:pt idx="0">
                  <c:v>Very Low</c:v>
                </c:pt>
              </c:strCache>
            </c:strRef>
          </c:tx>
          <c:marker>
            <c:symbol val="square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Hoja1!$E$4:$E$8</c:f>
              <c:numCache>
                <c:formatCode>0.00</c:formatCode>
                <c:ptCount val="5"/>
                <c:pt idx="0">
                  <c:v>123.1</c:v>
                </c:pt>
                <c:pt idx="1">
                  <c:v>126.91000000000001</c:v>
                </c:pt>
                <c:pt idx="2">
                  <c:v>118.36999999999999</c:v>
                </c:pt>
                <c:pt idx="3">
                  <c:v>132.58000000000001</c:v>
                </c:pt>
                <c:pt idx="4">
                  <c:v>119.94000000000001</c:v>
                </c:pt>
              </c:numCache>
            </c:numRef>
          </c:val>
        </c:ser>
        <c:ser>
          <c:idx val="3"/>
          <c:order val="3"/>
          <c:tx>
            <c:strRef>
              <c:f>Hoja1!$F$3</c:f>
              <c:strCache>
                <c:ptCount val="1"/>
                <c:pt idx="0">
                  <c:v>Extremely High</c:v>
                </c:pt>
              </c:strCache>
            </c:strRef>
          </c:tx>
          <c:marker>
            <c:symbol val="triangle"/>
            <c:size val="7"/>
          </c:marker>
          <c:cat>
            <c:strRef>
              <c:f>Hoja1!$B$4:$B$8</c:f>
              <c:strCache>
                <c:ptCount val="5"/>
                <c:pt idx="0">
                  <c:v>Maturity</c:v>
                </c:pt>
                <c:pt idx="1">
                  <c:v>PREC</c:v>
                </c:pt>
                <c:pt idx="2">
                  <c:v>FLEX</c:v>
                </c:pt>
                <c:pt idx="3">
                  <c:v>TEAM</c:v>
                </c:pt>
                <c:pt idx="4">
                  <c:v>RESL</c:v>
                </c:pt>
              </c:strCache>
            </c:strRef>
          </c:cat>
          <c:val>
            <c:numRef>
              <c:f>Hoja1!$F$4:$F$8</c:f>
              <c:numCache>
                <c:formatCode>0.00</c:formatCode>
                <c:ptCount val="5"/>
                <c:pt idx="0">
                  <c:v>111.86999999999999</c:v>
                </c:pt>
                <c:pt idx="1">
                  <c:v>111.2</c:v>
                </c:pt>
                <c:pt idx="2">
                  <c:v>131.87</c:v>
                </c:pt>
                <c:pt idx="3">
                  <c:v>117.96000000000001</c:v>
                </c:pt>
                <c:pt idx="4">
                  <c:v>139.44999999999999</c:v>
                </c:pt>
              </c:numCache>
            </c:numRef>
          </c:val>
        </c:ser>
        <c:hiLowLines>
          <c:spPr>
            <a:ln w="19050">
              <a:prstDash val="sysDot"/>
            </a:ln>
          </c:spPr>
        </c:hiLowLines>
        <c:marker val="1"/>
        <c:axId val="134075136"/>
        <c:axId val="135610368"/>
      </c:lineChart>
      <c:catAx>
        <c:axId val="13407513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s-CO" sz="1100"/>
                  <a:t>Factor de Escala</a:t>
                </a:r>
              </a:p>
            </c:rich>
          </c:tx>
        </c:title>
        <c:numFmt formatCode="General" sourceLinked="1"/>
        <c:majorTickMark val="none"/>
        <c:tickLblPos val="nextTo"/>
        <c:crossAx val="135610368"/>
        <c:crosses val="autoZero"/>
        <c:auto val="1"/>
        <c:lblAlgn val="ctr"/>
        <c:lblOffset val="100"/>
      </c:catAx>
      <c:valAx>
        <c:axId val="135610368"/>
        <c:scaling>
          <c:orientation val="minMax"/>
          <c:max val="145"/>
          <c:min val="105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es-CO" sz="1100"/>
                  <a:t>Dias Hombre</a:t>
                </a:r>
              </a:p>
            </c:rich>
          </c:tx>
        </c:title>
        <c:numFmt formatCode="0.00" sourceLinked="1"/>
        <c:tickLblPos val="nextTo"/>
        <c:crossAx val="134075136"/>
        <c:crosses val="autoZero"/>
        <c:crossBetween val="between"/>
      </c:valAx>
      <c:dTable>
        <c:showHorzBorder val="1"/>
        <c:showVertBorder val="1"/>
        <c:showOutline val="1"/>
      </c:dTable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CO"/>
  <c:chart>
    <c:title>
      <c:tx>
        <c:rich>
          <a:bodyPr/>
          <a:lstStyle/>
          <a:p>
            <a:pPr>
              <a:defRPr/>
            </a:pPr>
            <a:r>
              <a:rPr lang="es-CO"/>
              <a:t>Variacion de los multiplicadores de esfuerzo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Hoja2!$B$2</c:f>
              <c:strCache>
                <c:ptCount val="1"/>
                <c:pt idx="0">
                  <c:v>Estimacion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strRef>
              <c:f>Hoja2!$A$3:$A$19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Hoja2!$B$3:$B$19</c:f>
              <c:numCache>
                <c:formatCode>General</c:formatCode>
                <c:ptCount val="17"/>
                <c:pt idx="0">
                  <c:v>123.6</c:v>
                </c:pt>
                <c:pt idx="1">
                  <c:v>123.6</c:v>
                </c:pt>
                <c:pt idx="2">
                  <c:v>123.6</c:v>
                </c:pt>
                <c:pt idx="3">
                  <c:v>123.6</c:v>
                </c:pt>
                <c:pt idx="4">
                  <c:v>123.6</c:v>
                </c:pt>
                <c:pt idx="5">
                  <c:v>123.6</c:v>
                </c:pt>
                <c:pt idx="6">
                  <c:v>123.6</c:v>
                </c:pt>
                <c:pt idx="7">
                  <c:v>123.6</c:v>
                </c:pt>
                <c:pt idx="8">
                  <c:v>123.6</c:v>
                </c:pt>
                <c:pt idx="9">
                  <c:v>123.6</c:v>
                </c:pt>
                <c:pt idx="10">
                  <c:v>123.6</c:v>
                </c:pt>
                <c:pt idx="11">
                  <c:v>123.6</c:v>
                </c:pt>
                <c:pt idx="12">
                  <c:v>123.6</c:v>
                </c:pt>
                <c:pt idx="13">
                  <c:v>123.6</c:v>
                </c:pt>
                <c:pt idx="14">
                  <c:v>123.6</c:v>
                </c:pt>
                <c:pt idx="15">
                  <c:v>123.6</c:v>
                </c:pt>
                <c:pt idx="16">
                  <c:v>123.6</c:v>
                </c:pt>
              </c:numCache>
            </c:numRef>
          </c:val>
        </c:ser>
        <c:ser>
          <c:idx val="1"/>
          <c:order val="1"/>
          <c:tx>
            <c:strRef>
              <c:f>Hoja2!$C$2</c:f>
              <c:strCache>
                <c:ptCount val="1"/>
                <c:pt idx="0">
                  <c:v>Nominal</c:v>
                </c:pt>
              </c:strCache>
            </c:strRef>
          </c:tx>
          <c:cat>
            <c:strRef>
              <c:f>Hoja2!$A$3:$A$19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Hoja2!$C$3:$C$19</c:f>
              <c:numCache>
                <c:formatCode>General</c:formatCode>
                <c:ptCount val="17"/>
                <c:pt idx="0">
                  <c:v>123.6</c:v>
                </c:pt>
                <c:pt idx="1">
                  <c:v>123.6</c:v>
                </c:pt>
                <c:pt idx="2">
                  <c:v>142.07</c:v>
                </c:pt>
                <c:pt idx="3">
                  <c:v>135.82000000000002</c:v>
                </c:pt>
                <c:pt idx="4">
                  <c:v>130.1</c:v>
                </c:pt>
                <c:pt idx="5">
                  <c:v>123.6</c:v>
                </c:pt>
                <c:pt idx="6">
                  <c:v>123.6</c:v>
                </c:pt>
                <c:pt idx="7">
                  <c:v>142.07</c:v>
                </c:pt>
                <c:pt idx="8">
                  <c:v>145.41</c:v>
                </c:pt>
                <c:pt idx="9">
                  <c:v>140.44999999999999</c:v>
                </c:pt>
                <c:pt idx="10">
                  <c:v>140.44999999999999</c:v>
                </c:pt>
                <c:pt idx="11">
                  <c:v>135.82000000000002</c:v>
                </c:pt>
                <c:pt idx="12">
                  <c:v>135.82000000000002</c:v>
                </c:pt>
                <c:pt idx="13">
                  <c:v>152.59</c:v>
                </c:pt>
                <c:pt idx="14">
                  <c:v>137.33000000000001</c:v>
                </c:pt>
                <c:pt idx="15">
                  <c:v>108.42</c:v>
                </c:pt>
                <c:pt idx="16">
                  <c:v>132.9</c:v>
                </c:pt>
              </c:numCache>
            </c:numRef>
          </c:val>
        </c:ser>
        <c:ser>
          <c:idx val="2"/>
          <c:order val="2"/>
          <c:tx>
            <c:strRef>
              <c:f>Hoja2!$D$2</c:f>
              <c:strCache>
                <c:ptCount val="1"/>
                <c:pt idx="0">
                  <c:v>Minimo</c:v>
                </c:pt>
              </c:strCache>
            </c:strRef>
          </c:tx>
          <c:cat>
            <c:strRef>
              <c:f>Hoja2!$A$3:$A$19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Hoja2!$D$3:$D$19</c:f>
              <c:numCache>
                <c:formatCode>General</c:formatCode>
                <c:ptCount val="17"/>
                <c:pt idx="0">
                  <c:v>101.35199999999999</c:v>
                </c:pt>
                <c:pt idx="1">
                  <c:v>111.24000000000001</c:v>
                </c:pt>
                <c:pt idx="2">
                  <c:v>103.71000000000001</c:v>
                </c:pt>
                <c:pt idx="3">
                  <c:v>110.01</c:v>
                </c:pt>
                <c:pt idx="4">
                  <c:v>123.6</c:v>
                </c:pt>
                <c:pt idx="5">
                  <c:v>123.6</c:v>
                </c:pt>
                <c:pt idx="6">
                  <c:v>123.6</c:v>
                </c:pt>
                <c:pt idx="7">
                  <c:v>123.6</c:v>
                </c:pt>
                <c:pt idx="8">
                  <c:v>206.48000000000002</c:v>
                </c:pt>
                <c:pt idx="9">
                  <c:v>171.35000000000002</c:v>
                </c:pt>
                <c:pt idx="10">
                  <c:v>188.2</c:v>
                </c:pt>
                <c:pt idx="11">
                  <c:v>161.63</c:v>
                </c:pt>
                <c:pt idx="12">
                  <c:v>162.99</c:v>
                </c:pt>
                <c:pt idx="13">
                  <c:v>196.84</c:v>
                </c:pt>
                <c:pt idx="14">
                  <c:v>160.68</c:v>
                </c:pt>
                <c:pt idx="15">
                  <c:v>155.04</c:v>
                </c:pt>
                <c:pt idx="16">
                  <c:v>162.13999999999999</c:v>
                </c:pt>
              </c:numCache>
            </c:numRef>
          </c:val>
        </c:ser>
        <c:ser>
          <c:idx val="3"/>
          <c:order val="3"/>
          <c:tx>
            <c:strRef>
              <c:f>Hoja2!$E$2</c:f>
              <c:strCache>
                <c:ptCount val="1"/>
                <c:pt idx="0">
                  <c:v>Maximo</c:v>
                </c:pt>
              </c:strCache>
            </c:strRef>
          </c:tx>
          <c:cat>
            <c:strRef>
              <c:f>Hoja2!$A$3:$A$19</c:f>
              <c:strCache>
                <c:ptCount val="17"/>
                <c:pt idx="0">
                  <c:v>RELY</c:v>
                </c:pt>
                <c:pt idx="1">
                  <c:v>DATA</c:v>
                </c:pt>
                <c:pt idx="2">
                  <c:v>CPLX</c:v>
                </c:pt>
                <c:pt idx="3">
                  <c:v>DOCU</c:v>
                </c:pt>
                <c:pt idx="4">
                  <c:v>RUSE</c:v>
                </c:pt>
                <c:pt idx="5">
                  <c:v>TIME</c:v>
                </c:pt>
                <c:pt idx="6">
                  <c:v>STOR</c:v>
                </c:pt>
                <c:pt idx="7">
                  <c:v>PVOL</c:v>
                </c:pt>
                <c:pt idx="8">
                  <c:v>ACAP</c:v>
                </c:pt>
                <c:pt idx="9">
                  <c:v>AEXP</c:v>
                </c:pt>
                <c:pt idx="10">
                  <c:v>PCAP</c:v>
                </c:pt>
                <c:pt idx="11">
                  <c:v>PEXP</c:v>
                </c:pt>
                <c:pt idx="12">
                  <c:v>LTEX</c:v>
                </c:pt>
                <c:pt idx="13">
                  <c:v>PCON</c:v>
                </c:pt>
                <c:pt idx="14">
                  <c:v>TOOL</c:v>
                </c:pt>
                <c:pt idx="15">
                  <c:v>SCED</c:v>
                </c:pt>
                <c:pt idx="16">
                  <c:v>SITE</c:v>
                </c:pt>
              </c:strCache>
            </c:strRef>
          </c:cat>
          <c:val>
            <c:numRef>
              <c:f>Hoja2!$E$3:$E$19</c:f>
              <c:numCache>
                <c:formatCode>General</c:formatCode>
                <c:ptCount val="17"/>
                <c:pt idx="0">
                  <c:v>155.73589999999999</c:v>
                </c:pt>
                <c:pt idx="1">
                  <c:v>158.19999999999999</c:v>
                </c:pt>
                <c:pt idx="2">
                  <c:v>247.2</c:v>
                </c:pt>
                <c:pt idx="3">
                  <c:v>167.06</c:v>
                </c:pt>
                <c:pt idx="4">
                  <c:v>161.33000000000001</c:v>
                </c:pt>
                <c:pt idx="5">
                  <c:v>201.47</c:v>
                </c:pt>
                <c:pt idx="6">
                  <c:v>180.46</c:v>
                </c:pt>
                <c:pt idx="7">
                  <c:v>184.69</c:v>
                </c:pt>
                <c:pt idx="8">
                  <c:v>103.24000000000001</c:v>
                </c:pt>
                <c:pt idx="9">
                  <c:v>113.76</c:v>
                </c:pt>
                <c:pt idx="10">
                  <c:v>106.75</c:v>
                </c:pt>
                <c:pt idx="11">
                  <c:v>115.45</c:v>
                </c:pt>
                <c:pt idx="12">
                  <c:v>114.09</c:v>
                </c:pt>
                <c:pt idx="13">
                  <c:v>123.59</c:v>
                </c:pt>
                <c:pt idx="14">
                  <c:v>107.11999999999999</c:v>
                </c:pt>
                <c:pt idx="15">
                  <c:v>108.42</c:v>
                </c:pt>
                <c:pt idx="16">
                  <c:v>106.32</c:v>
                </c:pt>
              </c:numCache>
            </c:numRef>
          </c:val>
        </c:ser>
        <c:marker val="1"/>
        <c:axId val="135750784"/>
        <c:axId val="135752704"/>
      </c:lineChart>
      <c:catAx>
        <c:axId val="13575078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Multiplicadores de Esfuerzo</a:t>
                </a:r>
              </a:p>
            </c:rich>
          </c:tx>
        </c:title>
        <c:numFmt formatCode="General" sourceLinked="1"/>
        <c:majorTickMark val="none"/>
        <c:tickLblPos val="nextTo"/>
        <c:crossAx val="135752704"/>
        <c:crosses val="autoZero"/>
        <c:auto val="1"/>
        <c:lblAlgn val="ctr"/>
        <c:lblOffset val="100"/>
      </c:catAx>
      <c:valAx>
        <c:axId val="135752704"/>
        <c:scaling>
          <c:orientation val="minMax"/>
          <c:min val="8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CO"/>
                  <a:t>Dias</a:t>
                </a:r>
                <a:r>
                  <a:rPr lang="es-CO" baseline="0"/>
                  <a:t> Hombre</a:t>
                </a:r>
              </a:p>
            </c:rich>
          </c:tx>
        </c:title>
        <c:numFmt formatCode="General" sourceLinked="1"/>
        <c:majorTickMark val="none"/>
        <c:tickLblPos val="nextTo"/>
        <c:crossAx val="135750784"/>
        <c:crosses val="autoZero"/>
        <c:crossBetween val="between"/>
      </c:valAx>
      <c:dTable>
        <c:showHorzBorder val="1"/>
        <c:showVertBorder val="1"/>
        <c:showOutline val="1"/>
      </c:dTable>
      <c:spPr>
        <a:effectLst/>
      </c:spPr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1206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7824</CharactersWithSpaces>
  <SharedDoc>false</SharedDoc>
  <HLinks>
    <vt:vector size="6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Fenix</cp:lastModifiedBy>
  <cp:revision>4</cp:revision>
  <cp:lastPrinted>1601-01-01T00:00:00Z</cp:lastPrinted>
  <dcterms:created xsi:type="dcterms:W3CDTF">2011-03-28T03:15:00Z</dcterms:created>
  <dcterms:modified xsi:type="dcterms:W3CDTF">2011-03-28T04:58:00Z</dcterms:modified>
</cp:coreProperties>
</file>