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522C3C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522C3C">
            <w:fldChar w:fldCharType="begin"/>
          </w:r>
          <w:r w:rsidR="00E34903" w:rsidRPr="00CA526A">
            <w:instrText xml:space="preserve"> TOC \o "1-3" \h \z \u </w:instrText>
          </w:r>
          <w:r w:rsidRPr="00522C3C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522C3C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522C3C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O6: Cumplir los requerimientos definidos en el ciclo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M9: Finalizar a tiempo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M10: Implementar el 100% de los requerimientos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O7: Construir </w:t>
      </w:r>
      <w:r w:rsidR="00344AD9" w:rsidRPr="00CA526A">
        <w:rPr>
          <w:rFonts w:asciiTheme="minorHAnsi" w:hAnsiTheme="minorHAnsi"/>
          <w:sz w:val="22"/>
        </w:rPr>
        <w:t>código</w:t>
      </w:r>
      <w:r w:rsidRPr="00CA526A">
        <w:rPr>
          <w:rFonts w:asciiTheme="minorHAnsi" w:hAnsiTheme="minorHAnsi"/>
          <w:sz w:val="22"/>
        </w:rPr>
        <w:t xml:space="preserve"> mantenible y bajo </w:t>
      </w:r>
      <w:r w:rsidR="00344AD9" w:rsidRPr="00CA526A">
        <w:rPr>
          <w:rFonts w:asciiTheme="minorHAnsi" w:hAnsiTheme="minorHAnsi"/>
          <w:sz w:val="22"/>
        </w:rPr>
        <w:t>estándares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M11: Cubrimiento de métodos y atributos con Javadoc en 100%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M12: Componentes nombrados de acuerdo al estándar en un 100%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Desarrollar pruebas para los </w:t>
      </w:r>
      <w:r w:rsidR="00344AD9" w:rsidRPr="00CA526A">
        <w:rPr>
          <w:rFonts w:asciiTheme="minorHAnsi" w:hAnsiTheme="minorHAnsi"/>
          <w:sz w:val="22"/>
        </w:rPr>
        <w:t>requerimientos</w:t>
      </w:r>
      <w:r w:rsidRPr="00CA526A">
        <w:rPr>
          <w:rFonts w:asciiTheme="minorHAnsi" w:hAnsiTheme="minorHAnsi"/>
          <w:sz w:val="22"/>
        </w:rPr>
        <w:t xml:space="preserve"> definidos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M13: Desarrollar 1 prueba automatizadas para cada requerimiento establecido del ciclo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El tiempo de 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  debe ser bajo respecto al </w:t>
      </w:r>
      <w:r w:rsidR="00344AD9" w:rsidRPr="00CA526A">
        <w:rPr>
          <w:rFonts w:asciiTheme="minorHAnsi" w:hAnsiTheme="minorHAnsi"/>
          <w:sz w:val="22"/>
        </w:rPr>
        <w:t>tiempo</w:t>
      </w:r>
      <w:r w:rsidRPr="00CA526A">
        <w:rPr>
          <w:rFonts w:asciiTheme="minorHAnsi" w:hAnsiTheme="minorHAnsi"/>
          <w:sz w:val="22"/>
        </w:rPr>
        <w:t xml:space="preserve">  del proyecto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 xml:space="preserve">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no debe superar el 10%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bla bla bla</w:t>
      </w:r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Willian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r w:rsidRPr="00CA526A">
              <w:rPr>
                <w:rFonts w:asciiTheme="minorHAnsi" w:hAnsiTheme="minorHAnsi"/>
              </w:rPr>
              <w:t xml:space="preserve">Idrobo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mas indicados son </w:t>
      </w:r>
      <w:r w:rsidR="006A12DE" w:rsidRPr="00CA526A">
        <w:rPr>
          <w:rFonts w:asciiTheme="minorHAnsi" w:hAnsiTheme="minorHAnsi"/>
          <w:sz w:val="22"/>
          <w:highlight w:val="green"/>
        </w:rPr>
        <w:t>bla bla bla</w:t>
      </w:r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Willian Alejandro Idrobo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lastRenderedPageBreak/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Porqué?</w:t>
      </w:r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936910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keepNext/>
        <w:jc w:val="both"/>
        <w:rPr>
          <w:rFonts w:asciiTheme="minorHAnsi" w:hAnsiTheme="minorHAnsi"/>
        </w:rPr>
      </w:pPr>
      <w:r w:rsidRPr="00CA526A">
        <w:rPr>
          <w:rFonts w:asciiTheme="minorHAnsi" w:hAnsiTheme="minorHAnsi"/>
          <w:noProof/>
          <w:sz w:val="22"/>
        </w:rPr>
        <w:drawing>
          <wp:inline distT="0" distB="0" distL="0" distR="0">
            <wp:extent cx="6264000" cy="6121578"/>
            <wp:effectExtent l="19050" t="0" r="34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6121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522C3C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522C3C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522C3C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FramePrincipal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PanelPersonas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PanelReporte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PlanProductoXCiclo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GestorArchivoPropiedades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LogInt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Loc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2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Pr="00CA526A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9C0C13" w:rsidRPr="009C0C13" w:rsidTr="00C06052">
        <w:trPr>
          <w:trHeight w:val="20"/>
          <w:tblHeader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CD37E7">
              <w:rPr>
                <w:rFonts w:asciiTheme="minorHAnsi" w:hAnsiTheme="minorHAnsi"/>
                <w:b/>
                <w:bCs/>
              </w:rPr>
              <w:t>CLASE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MÉTODO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CATEGORIA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TAMAÑO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LOC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FramePrincipal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MostrarPantalla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PanelPersonas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GestionarPersona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PanelPlanCalidad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GestionarPlanCalidad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PanelPlan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GestionarPlan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PanelReporte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MostrarReportePersonas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MostrarReporteGrupo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AnalizarLogInt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AnalizarLoc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BuscarArchivos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8,8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GenerarReportePersonas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GenerarReporteGrupo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GestionarRol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PlanCalidad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PlanProductoXCiclo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ListarCiclos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GestorArchivoPropiedades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LeerPropiedad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EliminarPropiedad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InsertarPropiedad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ModificarPropiedad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LogInt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Loc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Total LOC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461,14</w:t>
            </w:r>
          </w:p>
        </w:tc>
      </w:tr>
    </w:tbl>
    <w:p w:rsidR="003D67C1" w:rsidRPr="00CA526A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522C3C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65C37" w:rsidRPr="00C65C37">
              <w:rPr>
                <w:rFonts w:asciiTheme="minorHAnsi" w:hAnsiTheme="minorHAnsi"/>
              </w:rPr>
              <w:t>31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260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226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252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282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C65C37" w:rsidRPr="00C65C37">
              <w:rPr>
                <w:rFonts w:asciiTheme="minorHAnsi" w:hAnsiTheme="minorHAnsi"/>
              </w:rPr>
              <w:t>45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346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224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317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C65C37">
              <w:rPr>
                <w:rFonts w:asciiTheme="minorHAnsi" w:hAnsiTheme="minorHAnsi"/>
              </w:rPr>
              <w:t>12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1431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C65C37">
              <w:rPr>
                <w:rFonts w:asciiTheme="minorHAnsi" w:hAnsiTheme="minorHAnsi"/>
              </w:rPr>
              <w:t>2,4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286,2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517808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720" w:dyaOrig="760">
          <v:shape id="_x0000_i1026" type="#_x0000_t75" style="width:186pt;height:38.25pt" o:ole="">
            <v:imagedata r:id="rId13" o:title=""/>
          </v:shape>
          <o:OLEObject Type="Embed" ProgID="Equation.3" ShapeID="_x0000_i1026" DrawAspect="Content" ObjectID="_1361517809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="003E105A" w:rsidRPr="00C65C37">
        <w:rPr>
          <w:rFonts w:asciiTheme="minorHAnsi" w:hAnsiTheme="minorHAnsi"/>
          <w:position w:val="-32"/>
          <w:sz w:val="22"/>
          <w:szCs w:val="22"/>
        </w:rPr>
        <w:object w:dxaOrig="3780" w:dyaOrig="760">
          <v:shape id="_x0000_i1027" type="#_x0000_t75" style="width:189pt;height:38.25pt" o:ole="">
            <v:imagedata r:id="rId15" o:title=""/>
          </v:shape>
          <o:OLEObject Type="Embed" ProgID="Equation.3" ShapeID="_x0000_i1027" DrawAspect="Content" ObjectID="_1361517810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517811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7900" w:dyaOrig="1780">
          <v:shape id="_x0000_i1029" type="#_x0000_t75" style="width:395.25pt;height:88.5pt" o:ole="">
            <v:imagedata r:id="rId19" o:title=""/>
          </v:shape>
          <o:OLEObject Type="Embed" ProgID="Equation.3" ShapeID="_x0000_i1029" DrawAspect="Content" ObjectID="_1361517812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517813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48"/>
          <w:sz w:val="22"/>
          <w:szCs w:val="22"/>
        </w:rPr>
        <w:object w:dxaOrig="2600" w:dyaOrig="1100">
          <v:shape id="_x0000_i1031" type="#_x0000_t75" style="width:129.75pt;height:54.75pt" o:ole="">
            <v:imagedata r:id="rId23" o:title=""/>
          </v:shape>
          <o:OLEObject Type="Embed" ProgID="Equation.3" ShapeID="_x0000_i1031" DrawAspect="Content" ObjectID="_1361517814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BD663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2760" w:dyaOrig="1440">
          <v:shape id="_x0000_i1032" type="#_x0000_t75" style="width:138pt;height:1in" o:ole="">
            <v:imagedata r:id="rId25" o:title=""/>
          </v:shape>
          <o:OLEObject Type="Embed" ProgID="Equation.3" ShapeID="_x0000_i1032" DrawAspect="Content" ObjectID="_1361517815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7870BF">
        <w:rPr>
          <w:noProof/>
          <w:lang w:val="en-US" w:eastAsia="en-US"/>
        </w:rPr>
        <w:lastRenderedPageBreak/>
        <w:t xml:space="preserve"> </w:t>
      </w:r>
      <w:r w:rsidR="002769D9" w:rsidRPr="002769D9">
        <w:rPr>
          <w:noProof/>
        </w:rPr>
        <w:drawing>
          <wp:inline distT="0" distB="0" distL="0" distR="0">
            <wp:extent cx="5343525" cy="3886201"/>
            <wp:effectExtent l="0" t="0" r="0" b="0"/>
            <wp:docPr id="18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522C3C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522C3C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522C3C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2769D9">
        <w:rPr>
          <w:rFonts w:asciiTheme="minorHAnsi" w:hAnsiTheme="minorHAnsi"/>
          <w:sz w:val="22"/>
          <w:szCs w:val="22"/>
        </w:rPr>
        <w:t>461,14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2769D9">
        <w:rPr>
          <w:rFonts w:asciiTheme="minorHAnsi" w:hAnsiTheme="minorHAnsi"/>
          <w:sz w:val="22"/>
          <w:szCs w:val="22"/>
        </w:rPr>
        <w:t>417.98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>, es decir aproximadamente 418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419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(419/LOC)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18,88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lastRenderedPageBreak/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r w:rsidRPr="00CA526A">
        <w:rPr>
          <w:rFonts w:asciiTheme="minorHAnsi" w:hAnsiTheme="minorHAnsi"/>
          <w:b/>
          <w:smallCaps/>
          <w:sz w:val="22"/>
        </w:rPr>
        <w:t>PostMortem</w:t>
      </w:r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3FA" w:rsidRDefault="002363FA" w:rsidP="00AA0662">
      <w:r>
        <w:separator/>
      </w:r>
    </w:p>
  </w:endnote>
  <w:endnote w:type="continuationSeparator" w:id="1">
    <w:p w:rsidR="002363FA" w:rsidRDefault="002363FA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522C3C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522C3C" w:rsidRPr="00982FEA">
      <w:rPr>
        <w:rFonts w:ascii="Calibri" w:hAnsi="Calibri"/>
      </w:rPr>
      <w:fldChar w:fldCharType="separate"/>
    </w:r>
    <w:r w:rsidR="00001BB7">
      <w:rPr>
        <w:rFonts w:ascii="Calibri" w:hAnsi="Calibri"/>
        <w:noProof/>
      </w:rPr>
      <w:t>2</w:t>
    </w:r>
    <w:r w:rsidR="00522C3C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3FA" w:rsidRDefault="002363FA" w:rsidP="00AA0662">
      <w:r>
        <w:separator/>
      </w:r>
    </w:p>
  </w:footnote>
  <w:footnote w:type="continuationSeparator" w:id="1">
    <w:p w:rsidR="002363FA" w:rsidRDefault="002363FA" w:rsidP="00AA0662">
      <w:r>
        <w:continuationSeparator/>
      </w:r>
    </w:p>
  </w:footnote>
  <w:footnote w:id="2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2"/>
  </w:num>
  <w:num w:numId="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7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6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D67C1"/>
    <w:rsid w:val="003E105A"/>
    <w:rsid w:val="00443995"/>
    <w:rsid w:val="004545E7"/>
    <w:rsid w:val="00494CC8"/>
    <w:rsid w:val="00522C3C"/>
    <w:rsid w:val="00531D5F"/>
    <w:rsid w:val="005C6FC0"/>
    <w:rsid w:val="00604844"/>
    <w:rsid w:val="006A12DE"/>
    <w:rsid w:val="00776C74"/>
    <w:rsid w:val="007870BF"/>
    <w:rsid w:val="00936910"/>
    <w:rsid w:val="00982FEA"/>
    <w:rsid w:val="009C0C13"/>
    <w:rsid w:val="00AA0662"/>
    <w:rsid w:val="00AB24FA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9051B"/>
    <w:rsid w:val="00E3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uario\Desktop\Libro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Hoja1!$N$42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Hoja1!$M$43:$M$50</c:f>
              <c:numCache>
                <c:formatCode>General</c:formatCode>
                <c:ptCount val="8"/>
                <c:pt idx="0">
                  <c:v>0</c:v>
                </c:pt>
                <c:pt idx="1">
                  <c:v>160</c:v>
                </c:pt>
                <c:pt idx="2">
                  <c:v>224</c:v>
                </c:pt>
                <c:pt idx="3">
                  <c:v>231</c:v>
                </c:pt>
                <c:pt idx="4">
                  <c:v>252</c:v>
                </c:pt>
                <c:pt idx="5">
                  <c:v>345</c:v>
                </c:pt>
                <c:pt idx="6">
                  <c:v>461.14000000000027</c:v>
                </c:pt>
                <c:pt idx="7">
                  <c:v>500</c:v>
                </c:pt>
              </c:numCache>
            </c:numRef>
          </c:xVal>
          <c:yVal>
            <c:numRef>
              <c:f>Hoja1!$N$43:$N$50</c:f>
              <c:numCache>
                <c:formatCode>General</c:formatCode>
                <c:ptCount val="8"/>
                <c:pt idx="1">
                  <c:v>226</c:v>
                </c:pt>
                <c:pt idx="2">
                  <c:v>317</c:v>
                </c:pt>
                <c:pt idx="3">
                  <c:v>260</c:v>
                </c:pt>
                <c:pt idx="4">
                  <c:v>282</c:v>
                </c:pt>
                <c:pt idx="5">
                  <c:v>346</c:v>
                </c:pt>
              </c:numCache>
            </c:numRef>
          </c:yVal>
        </c:ser>
        <c:ser>
          <c:idx val="1"/>
          <c:order val="1"/>
          <c:tx>
            <c:strRef>
              <c:f>Hoja1!$O$42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Hoja1!$M$43:$M$50</c:f>
              <c:numCache>
                <c:formatCode>General</c:formatCode>
                <c:ptCount val="8"/>
                <c:pt idx="0">
                  <c:v>0</c:v>
                </c:pt>
                <c:pt idx="1">
                  <c:v>160</c:v>
                </c:pt>
                <c:pt idx="2">
                  <c:v>224</c:v>
                </c:pt>
                <c:pt idx="3">
                  <c:v>231</c:v>
                </c:pt>
                <c:pt idx="4">
                  <c:v>252</c:v>
                </c:pt>
                <c:pt idx="5">
                  <c:v>345</c:v>
                </c:pt>
                <c:pt idx="6">
                  <c:v>461.14000000000027</c:v>
                </c:pt>
                <c:pt idx="7">
                  <c:v>500</c:v>
                </c:pt>
              </c:numCache>
            </c:numRef>
          </c:xVal>
          <c:yVal>
            <c:numRef>
              <c:f>Hoja1!$O$43:$O$50</c:f>
              <c:numCache>
                <c:formatCode>General</c:formatCode>
                <c:ptCount val="8"/>
                <c:pt idx="0">
                  <c:v>139.91999999999999</c:v>
                </c:pt>
                <c:pt idx="1">
                  <c:v>236.4</c:v>
                </c:pt>
                <c:pt idx="2">
                  <c:v>274.99199999999939</c:v>
                </c:pt>
                <c:pt idx="3">
                  <c:v>279.21299999999968</c:v>
                </c:pt>
                <c:pt idx="4">
                  <c:v>291.87599999999969</c:v>
                </c:pt>
                <c:pt idx="5">
                  <c:v>347.95499999999993</c:v>
                </c:pt>
                <c:pt idx="6">
                  <c:v>417.98741999999953</c:v>
                </c:pt>
                <c:pt idx="7">
                  <c:v>441.41999999999967</c:v>
                </c:pt>
              </c:numCache>
            </c:numRef>
          </c:yVal>
        </c:ser>
        <c:axId val="78116352"/>
        <c:axId val="78118272"/>
      </c:scatterChart>
      <c:valAx>
        <c:axId val="78116352"/>
        <c:scaling>
          <c:orientation val="minMax"/>
          <c:max val="5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78118272"/>
        <c:crosses val="autoZero"/>
        <c:crossBetween val="midCat"/>
      </c:valAx>
      <c:valAx>
        <c:axId val="781182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78116352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0.13725</cdr:x>
      <cdr:y>0.21738</cdr:y>
    </cdr:from>
    <cdr:to>
      <cdr:x>0.87308</cdr:x>
      <cdr:y>0.21738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733425" y="844766"/>
          <a:ext cx="393192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0.87808</cdr:x>
      <cdr:y>0.19973</cdr:y>
    </cdr:from>
    <cdr:to>
      <cdr:x>0.90374</cdr:x>
      <cdr:y>0.23502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4692017" y="776186"/>
          <a:ext cx="137160" cy="13716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0.89091</cdr:x>
      <cdr:y>0.24755</cdr:y>
    </cdr:from>
    <cdr:to>
      <cdr:x>0.89091</cdr:x>
      <cdr:y>0.74167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3800477" y="1922146"/>
          <a:ext cx="192024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DF71-2B97-4BD4-A1EC-C2373ED5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1816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18</cp:revision>
  <dcterms:created xsi:type="dcterms:W3CDTF">2011-03-11T04:26:00Z</dcterms:created>
  <dcterms:modified xsi:type="dcterms:W3CDTF">2011-03-13T15:37:00Z</dcterms:modified>
</cp:coreProperties>
</file>