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D1E8D" w:rsidRDefault="00C108AC" w:rsidP="00C108AC">
      <w:pPr>
        <w:ind w:left="709" w:hanging="709"/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C108AC" w:rsidP="00C108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Abril</w:t>
            </w:r>
            <w:r w:rsidR="008D490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09</w:t>
            </w:r>
            <w:r w:rsidR="00B723D7" w:rsidRPr="00ED1E8D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>
        <w:rPr>
          <w:rFonts w:asciiTheme="minorHAnsi" w:hAnsiTheme="minorHAnsi"/>
          <w:sz w:val="22"/>
          <w:szCs w:val="22"/>
        </w:rPr>
        <w:t xml:space="preserve">     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12629D" w:rsidRDefault="00541297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541297">
            <w:fldChar w:fldCharType="begin"/>
          </w:r>
          <w:r w:rsidR="00E34903" w:rsidRPr="00ED1E8D">
            <w:instrText xml:space="preserve"> TOC \o "1-3" \h \z \u </w:instrText>
          </w:r>
          <w:r w:rsidRPr="00541297">
            <w:fldChar w:fldCharType="separate"/>
          </w:r>
          <w:hyperlink w:anchor="_Toc290103260" w:history="1">
            <w:r w:rsidR="0012629D" w:rsidRPr="00E12383">
              <w:rPr>
                <w:rStyle w:val="Hipervnculo"/>
                <w:b/>
                <w:smallCaps/>
                <w:noProof/>
              </w:rPr>
              <w:t>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 xml:space="preserve">Gestión de riesgos - JWD </w:t>
            </w:r>
            <w:r w:rsidR="0012629D" w:rsidRPr="00E12383">
              <w:rPr>
                <w:rStyle w:val="Hipervnculo"/>
                <w:rFonts w:ascii="Calibri" w:hAnsi="Calibri"/>
                <w:b/>
                <w:smallCaps/>
                <w:noProof/>
              </w:rPr>
              <w:t>CONSULTING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1" w:history="1">
            <w:r w:rsidR="0012629D" w:rsidRPr="00E12383">
              <w:rPr>
                <w:rStyle w:val="Hipervnculo"/>
                <w:b/>
                <w:noProof/>
              </w:rPr>
              <w:t>1.1.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Plan de gestión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2" w:history="1">
            <w:r w:rsidR="0012629D" w:rsidRPr="00E12383">
              <w:rPr>
                <w:rStyle w:val="Hipervnculo"/>
                <w:b/>
                <w:smallCaps/>
                <w:noProof/>
              </w:rPr>
              <w:t>1.2.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Monitoreo y control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3" w:history="1">
            <w:r w:rsidR="0012629D" w:rsidRPr="00E12383">
              <w:rPr>
                <w:rStyle w:val="Hipervnculo"/>
                <w:b/>
                <w:smallCaps/>
                <w:noProof/>
              </w:rPr>
              <w:t>1.2.1.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al plan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4" w:history="1">
            <w:r w:rsidR="0012629D" w:rsidRPr="00E12383">
              <w:rPr>
                <w:rStyle w:val="Hipervnculo"/>
                <w:b/>
                <w:smallCaps/>
                <w:noProof/>
              </w:rPr>
              <w:t>1.2.2.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 los diez primeros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0103265" w:history="1">
            <w:r w:rsidR="0012629D" w:rsidRPr="00E12383">
              <w:rPr>
                <w:rStyle w:val="Hipervnculo"/>
                <w:b/>
                <w:noProof/>
              </w:rPr>
              <w:t>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Gestión de riesgos – ALCANCE DEL PROYECTO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6" w:history="1">
            <w:r w:rsidR="0012629D" w:rsidRPr="00E12383">
              <w:rPr>
                <w:rStyle w:val="Hipervnculo"/>
                <w:b/>
                <w:noProof/>
              </w:rPr>
              <w:t>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Eventos de riesgos “Black Swans”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7" w:history="1">
            <w:r w:rsidR="0012629D" w:rsidRPr="00E12383">
              <w:rPr>
                <w:rStyle w:val="Hipervnculo"/>
                <w:b/>
                <w:smallCaps/>
                <w:noProof/>
              </w:rPr>
              <w:t>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8" w:history="1">
            <w:r w:rsidR="0012629D" w:rsidRPr="00E12383">
              <w:rPr>
                <w:rStyle w:val="Hipervnculo"/>
                <w:b/>
                <w:smallCaps/>
                <w:noProof/>
              </w:rPr>
              <w:t>2.3.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541297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042EA8" w:rsidRPr="00ED1E8D" w:rsidRDefault="00CA6032" w:rsidP="00CA6032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6E5C66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0103260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>estión de riesgos</w:t>
      </w:r>
      <w:r w:rsidRPr="006E5C66">
        <w:rPr>
          <w:rFonts w:asciiTheme="minorHAnsi" w:hAnsiTheme="minorHAnsi"/>
          <w:b/>
          <w:smallCaps/>
          <w:sz w:val="22"/>
        </w:rPr>
        <w:t xml:space="preserve"> </w:t>
      </w:r>
      <w:r>
        <w:rPr>
          <w:rFonts w:asciiTheme="minorHAnsi" w:hAnsiTheme="minorHAnsi"/>
          <w:b/>
          <w:smallCaps/>
          <w:sz w:val="22"/>
        </w:rPr>
        <w:t xml:space="preserve">- </w:t>
      </w:r>
      <w:r w:rsidR="00CA6032">
        <w:rPr>
          <w:rFonts w:asciiTheme="minorHAnsi" w:hAnsiTheme="minorHAnsi"/>
          <w:b/>
          <w:smallCaps/>
          <w:sz w:val="22"/>
        </w:rPr>
        <w:t xml:space="preserve">JWD </w:t>
      </w:r>
      <w:r w:rsidR="00CA6032" w:rsidRPr="00E1684F">
        <w:rPr>
          <w:rFonts w:ascii="Calibri" w:hAnsi="Calibri"/>
          <w:b/>
          <w:smallCaps/>
          <w:sz w:val="22"/>
          <w:szCs w:val="22"/>
        </w:rPr>
        <w:t>CONSULTING</w:t>
      </w:r>
      <w:bookmarkEnd w:id="0"/>
    </w:p>
    <w:p w:rsidR="006169BA" w:rsidRPr="00ED1E8D" w:rsidRDefault="006169BA" w:rsidP="006169BA">
      <w:pPr>
        <w:jc w:val="both"/>
        <w:rPr>
          <w:rFonts w:asciiTheme="minorHAnsi" w:hAnsiTheme="minorHAnsi"/>
          <w:sz w:val="22"/>
        </w:rPr>
      </w:pPr>
    </w:p>
    <w:p w:rsidR="0079624F" w:rsidRDefault="0079624F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  <w:sectPr w:rsidR="0079624F" w:rsidSect="006E5C66">
          <w:headerReference w:type="default" r:id="rId11"/>
          <w:footerReference w:type="default" r:id="rId12"/>
          <w:footerReference w:type="first" r:id="rId13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  <w:bookmarkStart w:id="1" w:name="_Toc290103261"/>
    </w:p>
    <w:p w:rsidR="006169BA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22"/>
        </w:rPr>
        <w:lastRenderedPageBreak/>
        <w:t>Plan de gestión de riesgos</w:t>
      </w:r>
      <w:bookmarkEnd w:id="1"/>
    </w:p>
    <w:p w:rsidR="006E5C66" w:rsidRDefault="006E5C66" w:rsidP="006E5C66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5000" w:type="pct"/>
        <w:tblLook w:val="04A0"/>
      </w:tblPr>
      <w:tblGrid>
        <w:gridCol w:w="596"/>
        <w:gridCol w:w="2665"/>
        <w:gridCol w:w="1549"/>
        <w:gridCol w:w="1665"/>
        <w:gridCol w:w="2221"/>
        <w:gridCol w:w="2268"/>
        <w:gridCol w:w="1521"/>
        <w:gridCol w:w="1295"/>
      </w:tblGrid>
      <w:tr w:rsidR="00F77F13" w:rsidRPr="00D51EF9" w:rsidTr="00F77F13">
        <w:trPr>
          <w:cnfStyle w:val="100000000000"/>
        </w:trPr>
        <w:tc>
          <w:tcPr>
            <w:cnfStyle w:val="001000000000"/>
            <w:tcW w:w="216" w:type="pct"/>
          </w:tcPr>
          <w:p w:rsidR="00D51EF9" w:rsidRPr="00D51EF9" w:rsidRDefault="00D51EF9" w:rsidP="006E5C66">
            <w:pPr>
              <w:jc w:val="both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NRO</w:t>
            </w:r>
          </w:p>
        </w:tc>
        <w:tc>
          <w:tcPr>
            <w:tcW w:w="967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RIESGO</w:t>
            </w:r>
          </w:p>
        </w:tc>
        <w:tc>
          <w:tcPr>
            <w:tcW w:w="562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DESCRIPCIÓN</w:t>
            </w:r>
          </w:p>
        </w:tc>
        <w:tc>
          <w:tcPr>
            <w:tcW w:w="604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CATEGORÍA</w:t>
            </w:r>
          </w:p>
        </w:tc>
        <w:tc>
          <w:tcPr>
            <w:tcW w:w="80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CAUSA PRINCIPAL</w:t>
            </w:r>
          </w:p>
        </w:tc>
        <w:tc>
          <w:tcPr>
            <w:tcW w:w="823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PROBABILIDAD OCURRENCIA</w:t>
            </w:r>
          </w:p>
        </w:tc>
        <w:tc>
          <w:tcPr>
            <w:tcW w:w="552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IMPACTO</w:t>
            </w:r>
          </w:p>
        </w:tc>
        <w:tc>
          <w:tcPr>
            <w:tcW w:w="470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ACCIÓN A SEGUIR</w:t>
            </w:r>
          </w:p>
        </w:tc>
      </w:tr>
      <w:tr w:rsidR="00500DC9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CB7E0C" w:rsidRPr="00D51EF9" w:rsidRDefault="00CB7E0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CB7E0C" w:rsidRDefault="001F3996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Falta de requerimientos</w:t>
            </w:r>
          </w:p>
        </w:tc>
        <w:tc>
          <w:tcPr>
            <w:tcW w:w="562" w:type="pct"/>
          </w:tcPr>
          <w:p w:rsidR="00CB7E0C" w:rsidRPr="00D51EF9" w:rsidRDefault="001F3996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la definición de requerimientos no de incluye todos los requerimientos de la aplicación</w:t>
            </w:r>
          </w:p>
        </w:tc>
        <w:tc>
          <w:tcPr>
            <w:tcW w:w="604" w:type="pct"/>
          </w:tcPr>
          <w:p w:rsidR="00CB7E0C" w:rsidRPr="00D51EF9" w:rsidRDefault="001F3996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 (Alcance)</w:t>
            </w:r>
          </w:p>
        </w:tc>
        <w:tc>
          <w:tcPr>
            <w:tcW w:w="806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F77F13" w:rsidRPr="00D51EF9" w:rsidTr="00F77F13">
        <w:tc>
          <w:tcPr>
            <w:cnfStyle w:val="001000000000"/>
            <w:tcW w:w="216" w:type="pct"/>
          </w:tcPr>
          <w:p w:rsidR="00CB7E0C" w:rsidRPr="00D51EF9" w:rsidRDefault="00CB7E0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CB7E0C" w:rsidRDefault="001F3996" w:rsidP="001F3996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Participación de usuarios finales</w:t>
            </w:r>
          </w:p>
        </w:tc>
        <w:tc>
          <w:tcPr>
            <w:tcW w:w="562" w:type="pct"/>
          </w:tcPr>
          <w:p w:rsidR="00CB7E0C" w:rsidRPr="00D51EF9" w:rsidRDefault="001F3996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Los usuarios finales participan muy poco en la definición de sistema</w:t>
            </w:r>
          </w:p>
        </w:tc>
        <w:tc>
          <w:tcPr>
            <w:tcW w:w="604" w:type="pct"/>
          </w:tcPr>
          <w:p w:rsidR="00CB7E0C" w:rsidRPr="00D51EF9" w:rsidRDefault="001F3996" w:rsidP="001F3996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 (Comunicaciones)</w:t>
            </w:r>
          </w:p>
        </w:tc>
        <w:tc>
          <w:tcPr>
            <w:tcW w:w="806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00DC9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F77F13" w:rsidRPr="00D51EF9" w:rsidRDefault="00F77F13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F77F13" w:rsidRPr="00D51EF9" w:rsidRDefault="00F77F13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Claridad en los requerimientos</w:t>
            </w:r>
          </w:p>
        </w:tc>
        <w:tc>
          <w:tcPr>
            <w:tcW w:w="562" w:type="pct"/>
          </w:tcPr>
          <w:p w:rsidR="00F77F13" w:rsidRPr="00D51EF9" w:rsidRDefault="00F77F13" w:rsidP="00F77F13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Los requerimientos  de forma distinta por cada interesado </w:t>
            </w:r>
          </w:p>
        </w:tc>
        <w:tc>
          <w:tcPr>
            <w:tcW w:w="604" w:type="pct"/>
          </w:tcPr>
          <w:p w:rsidR="00F77F13" w:rsidRPr="00D51EF9" w:rsidRDefault="00F77F13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806" w:type="pct"/>
          </w:tcPr>
          <w:p w:rsidR="00F77F13" w:rsidRPr="00D51EF9" w:rsidRDefault="00F77F13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F77F13" w:rsidRPr="00D51EF9" w:rsidRDefault="00F77F13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F77F13" w:rsidRPr="00D51EF9" w:rsidRDefault="00F77F13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F77F13" w:rsidRPr="00D51EF9" w:rsidRDefault="00F77F13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F77F13" w:rsidRPr="00D51EF9" w:rsidTr="00F77F13">
        <w:tc>
          <w:tcPr>
            <w:cnfStyle w:val="001000000000"/>
            <w:tcW w:w="216" w:type="pct"/>
          </w:tcPr>
          <w:p w:rsidR="00CB7E0C" w:rsidRPr="00D51EF9" w:rsidRDefault="00CB7E0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CB7E0C" w:rsidRDefault="0038648A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Diseño del plan</w:t>
            </w:r>
          </w:p>
        </w:tc>
        <w:tc>
          <w:tcPr>
            <w:tcW w:w="562" w:type="pct"/>
          </w:tcPr>
          <w:p w:rsidR="00CB7E0C" w:rsidRPr="00D51EF9" w:rsidRDefault="0038648A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Determinar que el plan es más complejo de lo esperado</w:t>
            </w:r>
          </w:p>
        </w:tc>
        <w:tc>
          <w:tcPr>
            <w:tcW w:w="604" w:type="pct"/>
          </w:tcPr>
          <w:p w:rsidR="00CB7E0C" w:rsidRPr="00D51EF9" w:rsidRDefault="0038648A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806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CB7E0C" w:rsidRPr="00D51EF9" w:rsidRDefault="00CB7E0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00DC9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CB7E0C" w:rsidRPr="00D51EF9" w:rsidRDefault="00CB7E0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CB7E0C" w:rsidRDefault="00500DC9" w:rsidP="00500DC9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</w:t>
            </w:r>
            <w:r w:rsidR="0038648A">
              <w:rPr>
                <w:rFonts w:asciiTheme="minorHAnsi" w:hAnsiTheme="minorHAnsi"/>
              </w:rPr>
              <w:t>nsenso en la especificación</w:t>
            </w:r>
          </w:p>
        </w:tc>
        <w:tc>
          <w:tcPr>
            <w:tcW w:w="562" w:type="pct"/>
          </w:tcPr>
          <w:p w:rsidR="00CB7E0C" w:rsidRPr="00D51EF9" w:rsidRDefault="00500DC9" w:rsidP="00500DC9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 la especificación</w:t>
            </w:r>
            <w:r w:rsidR="009F3BB1">
              <w:rPr>
                <w:rFonts w:asciiTheme="minorHAnsi" w:hAnsiTheme="minorHAnsi"/>
              </w:rPr>
              <w:t xml:space="preserve"> el consenso </w:t>
            </w:r>
            <w:r>
              <w:rPr>
                <w:rFonts w:asciiTheme="minorHAnsi" w:hAnsiTheme="minorHAnsi"/>
              </w:rPr>
              <w:t>no es fácil de alcanzar por lo cual trae cambios tardíos o de última al el proyecto</w:t>
            </w:r>
          </w:p>
        </w:tc>
        <w:tc>
          <w:tcPr>
            <w:tcW w:w="604" w:type="pct"/>
          </w:tcPr>
          <w:p w:rsidR="00CB7E0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806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CB7E0C" w:rsidRPr="00D51EF9" w:rsidRDefault="00CB7E0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1076C" w:rsidRPr="00D51EF9" w:rsidTr="007D7452">
        <w:tc>
          <w:tcPr>
            <w:cnfStyle w:val="001000000000"/>
            <w:tcW w:w="216" w:type="pct"/>
          </w:tcPr>
          <w:p w:rsidR="00B1076C" w:rsidRPr="00D51EF9" w:rsidRDefault="00B1076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B1076C" w:rsidRPr="001009CC" w:rsidRDefault="001009CC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1009CC">
              <w:rPr>
                <w:rFonts w:asciiTheme="minorHAnsi" w:hAnsiTheme="minorHAnsi" w:cstheme="minorHAnsi"/>
              </w:rPr>
              <w:t>R</w:t>
            </w:r>
            <w:r w:rsidR="00D74E6E" w:rsidRPr="001009CC">
              <w:rPr>
                <w:rFonts w:asciiTheme="minorHAnsi" w:hAnsiTheme="minorHAnsi" w:cstheme="minorHAnsi"/>
              </w:rPr>
              <w:t xml:space="preserve">espuesta a las consultas  y </w:t>
            </w:r>
            <w:r w:rsidR="00D74E6E" w:rsidRPr="001009CC">
              <w:rPr>
                <w:rFonts w:asciiTheme="minorHAnsi" w:hAnsiTheme="minorHAnsi" w:cstheme="minorHAnsi"/>
              </w:rPr>
              <w:lastRenderedPageBreak/>
              <w:t>encuestas a los consulares internos y clientes</w:t>
            </w:r>
          </w:p>
        </w:tc>
        <w:tc>
          <w:tcPr>
            <w:tcW w:w="562" w:type="pct"/>
          </w:tcPr>
          <w:p w:rsidR="00B1076C" w:rsidRPr="001009CC" w:rsidRDefault="00D74E6E" w:rsidP="00D74E6E">
            <w:pPr>
              <w:cnfStyle w:val="000000000000"/>
              <w:rPr>
                <w:rFonts w:asciiTheme="minorHAnsi" w:hAnsiTheme="minorHAnsi" w:cstheme="minorHAnsi"/>
              </w:rPr>
            </w:pPr>
            <w:r w:rsidRPr="001009CC">
              <w:rPr>
                <w:rFonts w:asciiTheme="minorHAnsi" w:hAnsiTheme="minorHAnsi" w:cstheme="minorHAnsi"/>
              </w:rPr>
              <w:lastRenderedPageBreak/>
              <w:t xml:space="preserve">Cuando es </w:t>
            </w:r>
            <w:r w:rsidRPr="001009CC">
              <w:rPr>
                <w:rFonts w:asciiTheme="minorHAnsi" w:hAnsiTheme="minorHAnsi" w:cstheme="minorHAnsi"/>
              </w:rPr>
              <w:lastRenderedPageBreak/>
              <w:t xml:space="preserve">requerida la participación, esta no es hecha con interés </w:t>
            </w:r>
            <w:r w:rsidR="001009CC" w:rsidRPr="001009CC">
              <w:rPr>
                <w:rFonts w:asciiTheme="minorHAnsi" w:hAnsiTheme="minorHAnsi" w:cstheme="minorHAnsi"/>
              </w:rPr>
              <w:t>o es nula</w:t>
            </w:r>
          </w:p>
        </w:tc>
        <w:tc>
          <w:tcPr>
            <w:tcW w:w="604" w:type="pct"/>
          </w:tcPr>
          <w:p w:rsidR="00B1076C" w:rsidRPr="00D51EF9" w:rsidRDefault="001009C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Proceso</w:t>
            </w:r>
          </w:p>
        </w:tc>
        <w:tc>
          <w:tcPr>
            <w:tcW w:w="806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1076C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B1076C" w:rsidRPr="00D51EF9" w:rsidRDefault="00B1076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B1076C" w:rsidRDefault="00957750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Cambio de requisitos</w:t>
            </w:r>
          </w:p>
        </w:tc>
        <w:tc>
          <w:tcPr>
            <w:tcW w:w="562" w:type="pct"/>
          </w:tcPr>
          <w:p w:rsidR="00B1076C" w:rsidRPr="00D51EF9" w:rsidRDefault="00D67BF4" w:rsidP="00D67BF4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Los requisitos son cambiados durante los fases del proyecto</w:t>
            </w:r>
          </w:p>
        </w:tc>
        <w:tc>
          <w:tcPr>
            <w:tcW w:w="604" w:type="pct"/>
          </w:tcPr>
          <w:p w:rsidR="00B1076C" w:rsidRPr="00D51EF9" w:rsidRDefault="00481D73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806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1076C" w:rsidRPr="00D51EF9" w:rsidTr="007D7452">
        <w:tc>
          <w:tcPr>
            <w:cnfStyle w:val="001000000000"/>
            <w:tcW w:w="216" w:type="pct"/>
          </w:tcPr>
          <w:p w:rsidR="00B1076C" w:rsidRPr="00D51EF9" w:rsidRDefault="00B1076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B1076C" w:rsidRDefault="00957750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Nivel de calidad</w:t>
            </w:r>
          </w:p>
        </w:tc>
        <w:tc>
          <w:tcPr>
            <w:tcW w:w="562" w:type="pct"/>
          </w:tcPr>
          <w:p w:rsidR="00B1076C" w:rsidRPr="00D51EF9" w:rsidRDefault="00D67BF4" w:rsidP="00D67BF4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hay definición de criterios en calidad del producto</w:t>
            </w:r>
          </w:p>
        </w:tc>
        <w:tc>
          <w:tcPr>
            <w:tcW w:w="604" w:type="pct"/>
          </w:tcPr>
          <w:p w:rsidR="00B1076C" w:rsidRPr="00D51EF9" w:rsidRDefault="00481D73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806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1076C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B1076C" w:rsidRPr="00D51EF9" w:rsidRDefault="00B1076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B1076C" w:rsidRDefault="00957750" w:rsidP="00957750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Planificación optimista</w:t>
            </w:r>
          </w:p>
        </w:tc>
        <w:tc>
          <w:tcPr>
            <w:tcW w:w="562" w:type="pct"/>
          </w:tcPr>
          <w:p w:rsidR="00B1076C" w:rsidRPr="00D51EF9" w:rsidRDefault="00A3633E" w:rsidP="00A3633E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 planificación para tiempo es mucho menor para lo que se puede realizar realmente.</w:t>
            </w:r>
          </w:p>
        </w:tc>
        <w:tc>
          <w:tcPr>
            <w:tcW w:w="604" w:type="pct"/>
          </w:tcPr>
          <w:p w:rsidR="00B1076C" w:rsidRPr="00D51EF9" w:rsidRDefault="00481D73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806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1076C" w:rsidRPr="00D51EF9" w:rsidTr="007D7452">
        <w:tc>
          <w:tcPr>
            <w:cnfStyle w:val="001000000000"/>
            <w:tcW w:w="216" w:type="pct"/>
          </w:tcPr>
          <w:p w:rsidR="00B1076C" w:rsidRPr="00D51EF9" w:rsidRDefault="00B1076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B1076C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1076C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B1076C" w:rsidRPr="00D51EF9" w:rsidRDefault="00B1076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B1076C" w:rsidRDefault="00957750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 inadecuado</w:t>
            </w:r>
          </w:p>
        </w:tc>
        <w:tc>
          <w:tcPr>
            <w:tcW w:w="562" w:type="pct"/>
          </w:tcPr>
          <w:p w:rsidR="00B1076C" w:rsidRPr="00D51EF9" w:rsidRDefault="00A3633E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personal no cumple con los conocimientos, motivación e interés para el proyecto.</w:t>
            </w:r>
          </w:p>
        </w:tc>
        <w:tc>
          <w:tcPr>
            <w:tcW w:w="604" w:type="pct"/>
          </w:tcPr>
          <w:p w:rsidR="00B1076C" w:rsidRPr="00D51EF9" w:rsidRDefault="00481D73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Gente</w:t>
            </w:r>
          </w:p>
        </w:tc>
        <w:tc>
          <w:tcPr>
            <w:tcW w:w="806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B1076C" w:rsidRPr="00D51EF9" w:rsidRDefault="00B1076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1076C" w:rsidRPr="00D51EF9" w:rsidTr="007D7452">
        <w:tc>
          <w:tcPr>
            <w:cnfStyle w:val="001000000000"/>
            <w:tcW w:w="216" w:type="pct"/>
          </w:tcPr>
          <w:p w:rsidR="00B1076C" w:rsidRPr="00D51EF9" w:rsidRDefault="00B1076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B1076C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B1076C" w:rsidRPr="00D51EF9" w:rsidRDefault="00B1076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6A03FB">
              <w:rPr>
                <w:rFonts w:asciiTheme="minorHAnsi" w:hAnsiTheme="minorHAnsi" w:cstheme="minorHAnsi"/>
              </w:rPr>
              <w:t xml:space="preserve">Escasez </w:t>
            </w:r>
            <w:r w:rsidR="00D67BF4">
              <w:rPr>
                <w:rFonts w:asciiTheme="minorHAnsi" w:hAnsiTheme="minorHAnsi" w:cstheme="minorHAnsi"/>
              </w:rPr>
              <w:t>en</w:t>
            </w:r>
            <w:r w:rsidRPr="006A03FB">
              <w:rPr>
                <w:rFonts w:asciiTheme="minorHAnsi" w:hAnsiTheme="minorHAnsi" w:cstheme="minorHAnsi"/>
              </w:rPr>
              <w:t xml:space="preserve"> consulta </w:t>
            </w:r>
            <w:r w:rsidR="00D67BF4">
              <w:rPr>
                <w:rFonts w:asciiTheme="minorHAnsi" w:hAnsiTheme="minorHAnsi" w:cstheme="minorHAnsi"/>
              </w:rPr>
              <w:t xml:space="preserve">de la herramienta </w:t>
            </w:r>
            <w:r w:rsidRPr="006A03FB">
              <w:rPr>
                <w:rFonts w:asciiTheme="minorHAnsi" w:hAnsiTheme="minorHAnsi" w:cstheme="minorHAnsi"/>
              </w:rPr>
              <w:t>por parte de consultores internos</w:t>
            </w:r>
          </w:p>
        </w:tc>
        <w:tc>
          <w:tcPr>
            <w:tcW w:w="562" w:type="pct"/>
          </w:tcPr>
          <w:p w:rsidR="00957750" w:rsidRPr="00D51EF9" w:rsidRDefault="00A3633E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Los consultores no utilizan la herramienta frecuentemente</w:t>
            </w:r>
          </w:p>
        </w:tc>
        <w:tc>
          <w:tcPr>
            <w:tcW w:w="604" w:type="pct"/>
          </w:tcPr>
          <w:p w:rsidR="00957750" w:rsidRPr="00D51EF9" w:rsidRDefault="00481D73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Gente</w:t>
            </w: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D67BF4">
            <w:pPr>
              <w:cnfStyle w:val="000000000000"/>
              <w:rPr>
                <w:rFonts w:asciiTheme="minorHAnsi" w:hAnsiTheme="minorHAnsi" w:cstheme="minorHAnsi"/>
              </w:rPr>
            </w:pPr>
            <w:r w:rsidRPr="006A03FB">
              <w:rPr>
                <w:rFonts w:asciiTheme="minorHAnsi" w:hAnsiTheme="minorHAnsi" w:cstheme="minorHAnsi"/>
              </w:rPr>
              <w:t xml:space="preserve">Escasez </w:t>
            </w:r>
            <w:r w:rsidR="00D67BF4">
              <w:rPr>
                <w:rFonts w:asciiTheme="minorHAnsi" w:hAnsiTheme="minorHAnsi" w:cstheme="minorHAnsi"/>
              </w:rPr>
              <w:t>en</w:t>
            </w:r>
            <w:r w:rsidRPr="006A03FB">
              <w:rPr>
                <w:rFonts w:asciiTheme="minorHAnsi" w:hAnsiTheme="minorHAnsi" w:cstheme="minorHAnsi"/>
              </w:rPr>
              <w:t xml:space="preserve"> consulta </w:t>
            </w:r>
            <w:r w:rsidR="00D67BF4">
              <w:rPr>
                <w:rFonts w:asciiTheme="minorHAnsi" w:hAnsiTheme="minorHAnsi" w:cstheme="minorHAnsi"/>
              </w:rPr>
              <w:t xml:space="preserve">de la </w:t>
            </w:r>
            <w:r w:rsidR="00D67BF4">
              <w:rPr>
                <w:rFonts w:asciiTheme="minorHAnsi" w:hAnsiTheme="minorHAnsi" w:cstheme="minorHAnsi"/>
              </w:rPr>
              <w:lastRenderedPageBreak/>
              <w:t>herramienta</w:t>
            </w:r>
            <w:r w:rsidR="00D67BF4" w:rsidRPr="006A03FB">
              <w:rPr>
                <w:rFonts w:asciiTheme="minorHAnsi" w:hAnsiTheme="minorHAnsi" w:cstheme="minorHAnsi"/>
              </w:rPr>
              <w:t xml:space="preserve"> </w:t>
            </w:r>
            <w:r w:rsidRPr="006A03FB">
              <w:rPr>
                <w:rFonts w:asciiTheme="minorHAnsi" w:hAnsiTheme="minorHAnsi" w:cstheme="minorHAnsi"/>
              </w:rPr>
              <w:t>por parte de clientes representativos</w:t>
            </w:r>
          </w:p>
        </w:tc>
        <w:tc>
          <w:tcPr>
            <w:tcW w:w="562" w:type="pct"/>
          </w:tcPr>
          <w:p w:rsidR="00957750" w:rsidRPr="00D51EF9" w:rsidRDefault="00A3633E" w:rsidP="00A3633E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Los clientes no </w:t>
            </w:r>
            <w:r>
              <w:rPr>
                <w:rFonts w:asciiTheme="minorHAnsi" w:hAnsiTheme="minorHAnsi"/>
              </w:rPr>
              <w:lastRenderedPageBreak/>
              <w:t>utilizan la herramienta frecuentemente</w:t>
            </w:r>
          </w:p>
        </w:tc>
        <w:tc>
          <w:tcPr>
            <w:tcW w:w="604" w:type="pct"/>
          </w:tcPr>
          <w:p w:rsidR="00957750" w:rsidRPr="00D51EF9" w:rsidRDefault="00481D73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Gente</w:t>
            </w: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6A03FB">
              <w:rPr>
                <w:rFonts w:asciiTheme="minorHAnsi" w:hAnsiTheme="minorHAnsi" w:cstheme="minorHAnsi"/>
              </w:rPr>
              <w:t>Seguridad del nuevo sistema</w:t>
            </w:r>
          </w:p>
        </w:tc>
        <w:tc>
          <w:tcPr>
            <w:tcW w:w="562" w:type="pct"/>
          </w:tcPr>
          <w:p w:rsidR="00957750" w:rsidRPr="00D51EF9" w:rsidRDefault="00A3633E" w:rsidP="00A3633E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Nivel de seguridad alto para el manejo de la información, documentos, herramientas etc.</w:t>
            </w:r>
          </w:p>
        </w:tc>
        <w:tc>
          <w:tcPr>
            <w:tcW w:w="604" w:type="pct"/>
          </w:tcPr>
          <w:p w:rsidR="00957750" w:rsidRPr="00D51EF9" w:rsidRDefault="00481D73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A3633E" w:rsidRDefault="00957750" w:rsidP="007D7452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r w:rsidRPr="00A3633E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A3633E">
              <w:rPr>
                <w:rFonts w:asciiTheme="minorHAnsi" w:hAnsiTheme="minorHAnsi" w:cstheme="minorHAnsi"/>
              </w:rPr>
              <w:t xml:space="preserve">  de la herramienta “</w:t>
            </w:r>
            <w:r w:rsidRPr="00A3633E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A3633E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A3633E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3633E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A3633E">
              <w:rPr>
                <w:rFonts w:asciiTheme="minorHAnsi" w:hAnsiTheme="minorHAnsi" w:cstheme="minorHAnsi"/>
              </w:rPr>
              <w:t xml:space="preserve">” y </w:t>
            </w:r>
            <w:r w:rsidRPr="00A3633E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A3633E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A3633E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3633E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A3633E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3633E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A3633E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A3633E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A3633E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562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7D7452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6A03FB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6A03FB">
              <w:rPr>
                <w:rFonts w:asciiTheme="minorHAnsi" w:hAnsiTheme="minorHAnsi" w:cstheme="minorHAnsi"/>
              </w:rPr>
              <w:t xml:space="preserve"> las plantillas y ejemplos de una manera útil</w:t>
            </w:r>
          </w:p>
        </w:tc>
        <w:tc>
          <w:tcPr>
            <w:tcW w:w="56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6A03FB">
              <w:rPr>
                <w:rFonts w:asciiTheme="minorHAnsi" w:hAnsiTheme="minorHAnsi" w:cstheme="minorHAnsi"/>
              </w:rPr>
              <w:t>Proveer una búsqueda eficiente</w:t>
            </w:r>
          </w:p>
        </w:tc>
        <w:tc>
          <w:tcPr>
            <w:tcW w:w="562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6A03FB">
              <w:rPr>
                <w:rFonts w:asciiTheme="minorHAnsi" w:hAnsiTheme="minorHAnsi" w:cstheme="minorHAnsi"/>
              </w:rPr>
              <w:t xml:space="preserve">Obtener buena retroalimentación de Michael </w:t>
            </w:r>
            <w:proofErr w:type="spellStart"/>
            <w:r w:rsidRPr="006A03FB">
              <w:rPr>
                <w:rFonts w:asciiTheme="minorHAnsi" w:hAnsiTheme="minorHAnsi" w:cstheme="minorHAnsi"/>
              </w:rPr>
              <w:t>Chen</w:t>
            </w:r>
            <w:proofErr w:type="spellEnd"/>
            <w:r w:rsidRPr="006A03FB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6A03FB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56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6A03FB">
              <w:rPr>
                <w:rFonts w:asciiTheme="minorHAnsi" w:hAnsiTheme="minorHAnsi" w:cstheme="minorHAnsi"/>
              </w:rPr>
              <w:t>Promover eficazmente el nuevo sistema</w:t>
            </w:r>
          </w:p>
        </w:tc>
        <w:tc>
          <w:tcPr>
            <w:tcW w:w="562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7D7452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6A03FB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56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0C2413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62" w:type="pct"/>
          </w:tcPr>
          <w:p w:rsidR="00957750" w:rsidRPr="006A03FB" w:rsidRDefault="00957750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957750" w:rsidRPr="00D51EF9" w:rsidTr="00F77F13">
        <w:trPr>
          <w:cnfStyle w:val="000000100000"/>
        </w:trPr>
        <w:tc>
          <w:tcPr>
            <w:cnfStyle w:val="001000000000"/>
            <w:tcW w:w="216" w:type="pct"/>
          </w:tcPr>
          <w:p w:rsidR="00957750" w:rsidRPr="00D51EF9" w:rsidRDefault="00957750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67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6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604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06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823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52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70" w:type="pct"/>
          </w:tcPr>
          <w:p w:rsidR="00957750" w:rsidRPr="00D51EF9" w:rsidRDefault="00957750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</w:tbl>
    <w:p w:rsidR="006E5C66" w:rsidRPr="006E5C66" w:rsidRDefault="006E5C66" w:rsidP="006E5C66">
      <w:pPr>
        <w:jc w:val="both"/>
        <w:rPr>
          <w:rFonts w:asciiTheme="minorHAnsi" w:hAnsiTheme="minorHAnsi"/>
          <w:sz w:val="22"/>
        </w:rPr>
      </w:pPr>
    </w:p>
    <w:p w:rsidR="0079624F" w:rsidRDefault="0079624F" w:rsidP="006169BA">
      <w:pPr>
        <w:jc w:val="both"/>
        <w:rPr>
          <w:rFonts w:asciiTheme="minorHAnsi" w:hAnsiTheme="minorHAnsi"/>
          <w:sz w:val="22"/>
        </w:rPr>
        <w:sectPr w:rsidR="0079624F" w:rsidSect="0079624F">
          <w:pgSz w:w="15840" w:h="12240" w:orient="landscape" w:code="1"/>
          <w:pgMar w:top="1138" w:right="1138" w:bottom="1138" w:left="1138" w:header="706" w:footer="706" w:gutter="0"/>
          <w:cols w:space="708"/>
          <w:docGrid w:linePitch="360"/>
        </w:sectPr>
      </w:pPr>
    </w:p>
    <w:p w:rsidR="00184F7F" w:rsidRPr="00ED1E8D" w:rsidRDefault="00184F7F" w:rsidP="006169BA">
      <w:pPr>
        <w:jc w:val="both"/>
        <w:rPr>
          <w:rFonts w:asciiTheme="minorHAnsi" w:hAnsiTheme="minorHAnsi"/>
          <w:sz w:val="22"/>
        </w:rPr>
      </w:pPr>
    </w:p>
    <w:p w:rsid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90103262"/>
      <w:r>
        <w:rPr>
          <w:rFonts w:asciiTheme="minorHAnsi" w:hAnsiTheme="minorHAnsi"/>
          <w:b/>
          <w:smallCaps/>
          <w:sz w:val="22"/>
        </w:rPr>
        <w:t>Monitoreo y control de Riesgos</w:t>
      </w:r>
      <w:bookmarkEnd w:id="2"/>
    </w:p>
    <w:p w:rsidR="006E5C66" w:rsidRPr="004B55C3" w:rsidRDefault="006E5C66" w:rsidP="004B55C3">
      <w:pPr>
        <w:jc w:val="both"/>
        <w:rPr>
          <w:rFonts w:asciiTheme="minorHAnsi" w:hAnsiTheme="minorHAnsi"/>
          <w:b/>
          <w:smallCaps/>
          <w:sz w:val="22"/>
        </w:rPr>
      </w:pPr>
    </w:p>
    <w:p w:rsidR="006E5C66" w:rsidRDefault="006E5C66" w:rsidP="0012629D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90103263"/>
      <w:r>
        <w:rPr>
          <w:rFonts w:asciiTheme="minorHAnsi" w:hAnsiTheme="minorHAnsi"/>
          <w:b/>
          <w:smallCaps/>
          <w:sz w:val="22"/>
        </w:rPr>
        <w:t>Se</w:t>
      </w:r>
      <w:r w:rsidRPr="006E5C66">
        <w:rPr>
          <w:rFonts w:asciiTheme="minorHAnsi" w:hAnsiTheme="minorHAnsi"/>
          <w:b/>
          <w:smallCaps/>
          <w:sz w:val="22"/>
        </w:rPr>
        <w:t>guimiento</w:t>
      </w:r>
      <w:r>
        <w:rPr>
          <w:rFonts w:asciiTheme="minorHAnsi" w:hAnsiTheme="minorHAnsi"/>
          <w:b/>
          <w:smallCaps/>
          <w:sz w:val="22"/>
        </w:rPr>
        <w:t xml:space="preserve"> al plan de riesgos</w:t>
      </w:r>
      <w:bookmarkEnd w:id="3"/>
    </w:p>
    <w:p w:rsidR="006E5C66" w:rsidRPr="006E5C66" w:rsidRDefault="006E5C66" w:rsidP="006E5C66">
      <w:pPr>
        <w:jc w:val="both"/>
        <w:rPr>
          <w:rFonts w:asciiTheme="minorHAnsi" w:hAnsiTheme="minorHAnsi"/>
          <w:smallCaps/>
          <w:sz w:val="22"/>
        </w:rPr>
      </w:pPr>
    </w:p>
    <w:p w:rsidR="0012629D" w:rsidRDefault="00844B26" w:rsidP="001262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Ver documento  </w:t>
      </w:r>
      <w:proofErr w:type="spellStart"/>
      <w:r w:rsidRPr="00844B26">
        <w:rPr>
          <w:rFonts w:asciiTheme="minorHAnsi" w:hAnsiTheme="minorHAnsi"/>
          <w:sz w:val="22"/>
        </w:rPr>
        <w:t>Gestion</w:t>
      </w:r>
      <w:proofErr w:type="spellEnd"/>
      <w:r w:rsidRPr="00844B26">
        <w:rPr>
          <w:rFonts w:asciiTheme="minorHAnsi" w:hAnsiTheme="minorHAnsi"/>
          <w:sz w:val="22"/>
        </w:rPr>
        <w:t xml:space="preserve"> de- riesgos 2011</w:t>
      </w:r>
      <w:r>
        <w:rPr>
          <w:rFonts w:asciiTheme="minorHAnsi" w:hAnsiTheme="minorHAnsi"/>
          <w:sz w:val="22"/>
        </w:rPr>
        <w:t>.pdf,  diapositiva 50</w:t>
      </w:r>
    </w:p>
    <w:p w:rsidR="002D40B6" w:rsidRPr="006E5C66" w:rsidRDefault="002D40B6" w:rsidP="0012629D">
      <w:pPr>
        <w:rPr>
          <w:rFonts w:asciiTheme="minorHAnsi" w:hAnsiTheme="minorHAnsi"/>
          <w:sz w:val="22"/>
        </w:rPr>
      </w:pPr>
      <w:proofErr w:type="spellStart"/>
      <w:r w:rsidRPr="002D40B6">
        <w:rPr>
          <w:rFonts w:asciiTheme="minorHAnsi" w:hAnsiTheme="minorHAnsi"/>
          <w:sz w:val="22"/>
        </w:rPr>
        <w:t>Gestion</w:t>
      </w:r>
      <w:proofErr w:type="spellEnd"/>
      <w:r w:rsidRPr="002D40B6">
        <w:rPr>
          <w:rFonts w:asciiTheme="minorHAnsi" w:hAnsiTheme="minorHAnsi"/>
          <w:sz w:val="22"/>
        </w:rPr>
        <w:t xml:space="preserve"> de Riesgos-PMBOK</w:t>
      </w:r>
      <w:r w:rsidR="00BC60D9">
        <w:rPr>
          <w:rFonts w:asciiTheme="minorHAnsi" w:hAnsiTheme="minorHAnsi"/>
          <w:sz w:val="22"/>
        </w:rPr>
        <w:t>, diapositivas 64-69</w:t>
      </w:r>
    </w:p>
    <w:p w:rsidR="006E5C66" w:rsidRDefault="006E5C66" w:rsidP="0012629D">
      <w:pPr>
        <w:rPr>
          <w:rFonts w:asciiTheme="minorHAnsi" w:hAnsiTheme="minorHAnsi"/>
          <w:b/>
          <w:smallCaps/>
          <w:sz w:val="22"/>
        </w:rPr>
      </w:pPr>
    </w:p>
    <w:p w:rsidR="006E5C66" w:rsidRPr="006E5C66" w:rsidRDefault="006E5C66" w:rsidP="0012629D">
      <w:pPr>
        <w:rPr>
          <w:rFonts w:asciiTheme="minorHAnsi" w:hAnsiTheme="minorHAnsi"/>
          <w:b/>
          <w:smallCaps/>
          <w:sz w:val="22"/>
        </w:rPr>
      </w:pPr>
    </w:p>
    <w:p w:rsidR="006E5C66" w:rsidRPr="006E5C66" w:rsidRDefault="006E5C66" w:rsidP="006E5C66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90103264"/>
      <w:r w:rsidRPr="006E5C66">
        <w:rPr>
          <w:rFonts w:asciiTheme="minorHAnsi" w:hAnsiTheme="minorHAnsi"/>
          <w:b/>
          <w:smallCaps/>
          <w:sz w:val="22"/>
        </w:rPr>
        <w:t>Seguimiento a los diez primeros riesgos</w:t>
      </w:r>
      <w:bookmarkEnd w:id="4"/>
    </w:p>
    <w:p w:rsidR="0012629D" w:rsidRDefault="0012629D" w:rsidP="0012629D">
      <w:pPr>
        <w:rPr>
          <w:rFonts w:asciiTheme="minorHAnsi" w:hAnsiTheme="minorHAnsi"/>
          <w:sz w:val="22"/>
        </w:rPr>
      </w:pPr>
    </w:p>
    <w:p w:rsidR="0012629D" w:rsidRPr="0012629D" w:rsidRDefault="00844B26" w:rsidP="001262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Ver documento  </w:t>
      </w:r>
      <w:proofErr w:type="spellStart"/>
      <w:r w:rsidRPr="00844B26">
        <w:rPr>
          <w:rFonts w:asciiTheme="minorHAnsi" w:hAnsiTheme="minorHAnsi"/>
          <w:sz w:val="22"/>
        </w:rPr>
        <w:t>Gestion</w:t>
      </w:r>
      <w:proofErr w:type="spellEnd"/>
      <w:r w:rsidRPr="00844B26">
        <w:rPr>
          <w:rFonts w:asciiTheme="minorHAnsi" w:hAnsiTheme="minorHAnsi"/>
          <w:sz w:val="22"/>
        </w:rPr>
        <w:t xml:space="preserve"> de- riesgos 2011</w:t>
      </w:r>
      <w:r>
        <w:rPr>
          <w:rFonts w:asciiTheme="minorHAnsi" w:hAnsiTheme="minorHAnsi"/>
          <w:sz w:val="22"/>
        </w:rPr>
        <w:t>.pdf,  diapositivas 38-39</w:t>
      </w:r>
      <w:r w:rsidR="0012629D" w:rsidRPr="0012629D">
        <w:rPr>
          <w:rFonts w:asciiTheme="minorHAnsi" w:hAnsiTheme="minorHAnsi"/>
          <w:sz w:val="22"/>
        </w:rPr>
        <w:t xml:space="preserve"> </w:t>
      </w:r>
    </w:p>
    <w:p w:rsidR="00BB573B" w:rsidRPr="00ED1E8D" w:rsidRDefault="00BB573B" w:rsidP="0012629D">
      <w:pPr>
        <w:rPr>
          <w:rFonts w:asciiTheme="minorHAnsi" w:hAnsiTheme="minorHAnsi"/>
          <w:sz w:val="22"/>
        </w:rPr>
      </w:pPr>
    </w:p>
    <w:p w:rsidR="00BB573B" w:rsidRPr="00ED1E8D" w:rsidRDefault="00BB573B" w:rsidP="0012629D">
      <w:pPr>
        <w:rPr>
          <w:rFonts w:asciiTheme="minorHAnsi" w:hAnsiTheme="minorHAnsi"/>
          <w:sz w:val="22"/>
        </w:rPr>
      </w:pPr>
    </w:p>
    <w:p w:rsidR="006E5C66" w:rsidRPr="004B55C3" w:rsidRDefault="006E5C66" w:rsidP="004B55C3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sz w:val="22"/>
        </w:rPr>
      </w:pPr>
      <w:bookmarkStart w:id="5" w:name="_Toc290103265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>estión de riesgos</w:t>
      </w:r>
      <w:r w:rsidRPr="006E5C66">
        <w:rPr>
          <w:rFonts w:asciiTheme="minorHAnsi" w:hAnsiTheme="minorHAnsi"/>
          <w:b/>
          <w:smallCaps/>
          <w:sz w:val="22"/>
        </w:rPr>
        <w:t xml:space="preserve"> – ALCANCE DEL PROYECTO</w:t>
      </w:r>
      <w:bookmarkEnd w:id="5"/>
    </w:p>
    <w:p w:rsidR="004B55C3" w:rsidRPr="004B55C3" w:rsidRDefault="004B55C3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4B55C3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6" w:name="_Toc290103266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6"/>
      <w:r w:rsidR="004B55C3" w:rsidRPr="004B55C3">
        <w:rPr>
          <w:rFonts w:asciiTheme="minorHAnsi" w:hAnsiTheme="minorHAnsi"/>
          <w:sz w:val="22"/>
        </w:rPr>
        <w:t xml:space="preserve"> </w:t>
      </w:r>
    </w:p>
    <w:p w:rsidR="004B55C3" w:rsidRDefault="004B55C3" w:rsidP="004B55C3">
      <w:pPr>
        <w:jc w:val="both"/>
        <w:rPr>
          <w:rFonts w:asciiTheme="minorHAnsi" w:hAnsiTheme="minorHAnsi"/>
          <w:sz w:val="22"/>
        </w:rPr>
      </w:pPr>
    </w:p>
    <w:p w:rsidR="004B55C3" w:rsidRPr="000545B5" w:rsidRDefault="000545B5" w:rsidP="004B55C3">
      <w:pPr>
        <w:jc w:val="both"/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6E5C66" w:rsidRPr="000545B5" w:rsidRDefault="006E5C66" w:rsidP="004B55C3">
      <w:pPr>
        <w:jc w:val="both"/>
        <w:rPr>
          <w:rFonts w:asciiTheme="minorHAnsi" w:hAnsiTheme="minorHAnsi"/>
          <w:b/>
          <w:smallCaps/>
          <w:sz w:val="22"/>
          <w:lang w:val="en-US"/>
        </w:rPr>
      </w:pPr>
    </w:p>
    <w:p w:rsid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0103267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Start w:id="8" w:name="_GoBack"/>
      <w:bookmarkEnd w:id="7"/>
      <w:bookmarkEnd w:id="8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0545B5" w:rsidRDefault="000545B5" w:rsidP="0012629D">
      <w:pPr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4B55C3" w:rsidRPr="000545B5" w:rsidRDefault="004B55C3" w:rsidP="0012629D">
      <w:pPr>
        <w:rPr>
          <w:rFonts w:asciiTheme="minorHAnsi" w:hAnsiTheme="minorHAnsi"/>
          <w:b/>
          <w:smallCaps/>
          <w:sz w:val="22"/>
          <w:lang w:val="en-US"/>
        </w:rPr>
      </w:pPr>
    </w:p>
    <w:p w:rsidR="004B55C3" w:rsidRDefault="004B55C3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90103268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9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12629D" w:rsidRDefault="00844B26" w:rsidP="001262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Ver documento  </w:t>
      </w:r>
      <w:proofErr w:type="spellStart"/>
      <w:r w:rsidRPr="00844B26">
        <w:rPr>
          <w:rFonts w:asciiTheme="minorHAnsi" w:hAnsiTheme="minorHAnsi"/>
          <w:sz w:val="22"/>
        </w:rPr>
        <w:t>Gestion</w:t>
      </w:r>
      <w:proofErr w:type="spellEnd"/>
      <w:r w:rsidRPr="00844B26">
        <w:rPr>
          <w:rFonts w:asciiTheme="minorHAnsi" w:hAnsiTheme="minorHAnsi"/>
          <w:sz w:val="22"/>
        </w:rPr>
        <w:t xml:space="preserve"> de- riesgos 2011</w:t>
      </w:r>
      <w:r>
        <w:rPr>
          <w:rFonts w:asciiTheme="minorHAnsi" w:hAnsiTheme="minorHAnsi"/>
          <w:sz w:val="22"/>
        </w:rPr>
        <w:t>.pdf,  diapositivas 30-35, 37</w:t>
      </w:r>
    </w:p>
    <w:p w:rsidR="004B55C3" w:rsidRP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sectPr w:rsidR="004B55C3" w:rsidRPr="004B55C3" w:rsidSect="006E5C66"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281" w:rsidRDefault="00763281" w:rsidP="00AA0662">
      <w:r>
        <w:separator/>
      </w:r>
    </w:p>
  </w:endnote>
  <w:endnote w:type="continuationSeparator" w:id="0">
    <w:p w:rsidR="00763281" w:rsidRDefault="00763281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14" w:rsidRPr="00982FEA" w:rsidRDefault="00BE2314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BE2314" w:rsidRPr="00982FEA" w:rsidRDefault="00BE2314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BE2314" w:rsidRPr="00982FEA" w:rsidRDefault="00BE2314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21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541297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541297" w:rsidRPr="00982FEA">
      <w:rPr>
        <w:rFonts w:ascii="Calibri" w:hAnsi="Calibri"/>
      </w:rPr>
      <w:fldChar w:fldCharType="separate"/>
    </w:r>
    <w:r w:rsidR="00481D73">
      <w:rPr>
        <w:rFonts w:ascii="Calibri" w:hAnsi="Calibri"/>
        <w:noProof/>
      </w:rPr>
      <w:t>6</w:t>
    </w:r>
    <w:r w:rsidR="00541297"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314" w:rsidRPr="00982FEA" w:rsidRDefault="00BE2314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BE2314" w:rsidRPr="00982FEA" w:rsidRDefault="00BE2314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BE2314" w:rsidRPr="00982FEA" w:rsidRDefault="00C108AC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="00BE2314"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="00BE2314" w:rsidRPr="00982FEA">
      <w:rPr>
        <w:rFonts w:ascii="Calibri" w:hAnsi="Calibri"/>
      </w:rPr>
      <w:t xml:space="preserve"> de 2011</w:t>
    </w:r>
    <w:r w:rsidR="00BE2314" w:rsidRPr="00982FEA">
      <w:rPr>
        <w:rFonts w:ascii="Calibri" w:hAnsi="Calibri"/>
      </w:rPr>
      <w:tab/>
    </w:r>
    <w:r w:rsidR="00BE2314" w:rsidRPr="00982FEA">
      <w:rPr>
        <w:rFonts w:ascii="Calibri" w:hAnsi="Calibri"/>
      </w:rPr>
      <w:tab/>
    </w:r>
  </w:p>
  <w:p w:rsidR="00BE2314" w:rsidRDefault="00BE23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281" w:rsidRDefault="00763281" w:rsidP="00AA0662">
      <w:r>
        <w:separator/>
      </w:r>
    </w:p>
  </w:footnote>
  <w:footnote w:type="continuationSeparator" w:id="0">
    <w:p w:rsidR="00763281" w:rsidRDefault="00763281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8AC" w:rsidRPr="00FF5FC0" w:rsidRDefault="00BE2314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="00C108AC"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C108AC" w:rsidRPr="00FF5FC0" w:rsidRDefault="00C108AC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C108AC" w:rsidRPr="00FF5FC0" w:rsidRDefault="00C108AC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Gestión de Riesgos</w:t>
    </w:r>
  </w:p>
  <w:p w:rsidR="00BE2314" w:rsidRPr="004E28DE" w:rsidRDefault="00BE2314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0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"/>
  </w:num>
  <w:num w:numId="5">
    <w:abstractNumId w:val="10"/>
  </w:num>
  <w:num w:numId="6">
    <w:abstractNumId w:val="18"/>
  </w:num>
  <w:num w:numId="7">
    <w:abstractNumId w:val="0"/>
  </w:num>
  <w:num w:numId="8">
    <w:abstractNumId w:val="15"/>
  </w:num>
  <w:num w:numId="9">
    <w:abstractNumId w:val="13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2"/>
  </w:num>
  <w:num w:numId="15">
    <w:abstractNumId w:val="22"/>
  </w:num>
  <w:num w:numId="16">
    <w:abstractNumId w:val="9"/>
  </w:num>
  <w:num w:numId="17">
    <w:abstractNumId w:val="3"/>
  </w:num>
  <w:num w:numId="18">
    <w:abstractNumId w:val="23"/>
  </w:num>
  <w:num w:numId="19">
    <w:abstractNumId w:val="17"/>
  </w:num>
  <w:num w:numId="20">
    <w:abstractNumId w:val="8"/>
  </w:num>
  <w:num w:numId="21">
    <w:abstractNumId w:val="5"/>
  </w:num>
  <w:num w:numId="22">
    <w:abstractNumId w:val="19"/>
  </w:num>
  <w:num w:numId="23">
    <w:abstractNumId w:val="25"/>
  </w:num>
  <w:num w:numId="24">
    <w:abstractNumId w:val="24"/>
  </w:num>
  <w:num w:numId="25">
    <w:abstractNumId w:val="11"/>
  </w:num>
  <w:num w:numId="26">
    <w:abstractNumId w:val="20"/>
  </w:num>
  <w:num w:numId="27">
    <w:abstractNumId w:val="26"/>
  </w:num>
  <w:num w:numId="28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545B5"/>
    <w:rsid w:val="0006400A"/>
    <w:rsid w:val="00073000"/>
    <w:rsid w:val="000922A1"/>
    <w:rsid w:val="00095CC0"/>
    <w:rsid w:val="000A412F"/>
    <w:rsid w:val="000C2413"/>
    <w:rsid w:val="000D7147"/>
    <w:rsid w:val="000F45D2"/>
    <w:rsid w:val="000F6E41"/>
    <w:rsid w:val="001009CC"/>
    <w:rsid w:val="00101C4B"/>
    <w:rsid w:val="0012629D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B3F83"/>
    <w:rsid w:val="001B542F"/>
    <w:rsid w:val="001C3032"/>
    <w:rsid w:val="001E4AAA"/>
    <w:rsid w:val="001F3996"/>
    <w:rsid w:val="00207A73"/>
    <w:rsid w:val="00215AED"/>
    <w:rsid w:val="0022070B"/>
    <w:rsid w:val="0022350F"/>
    <w:rsid w:val="00235830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40B6"/>
    <w:rsid w:val="002D53B8"/>
    <w:rsid w:val="002E0CDF"/>
    <w:rsid w:val="002E52FA"/>
    <w:rsid w:val="002E5AAE"/>
    <w:rsid w:val="002F6505"/>
    <w:rsid w:val="0030170E"/>
    <w:rsid w:val="00304D4B"/>
    <w:rsid w:val="003065F0"/>
    <w:rsid w:val="0031375E"/>
    <w:rsid w:val="0032551F"/>
    <w:rsid w:val="00325F2C"/>
    <w:rsid w:val="0033016A"/>
    <w:rsid w:val="00333592"/>
    <w:rsid w:val="00344AD9"/>
    <w:rsid w:val="00351FE2"/>
    <w:rsid w:val="00357094"/>
    <w:rsid w:val="00361367"/>
    <w:rsid w:val="00365189"/>
    <w:rsid w:val="0038230B"/>
    <w:rsid w:val="00383866"/>
    <w:rsid w:val="0038648A"/>
    <w:rsid w:val="00390576"/>
    <w:rsid w:val="003D67C1"/>
    <w:rsid w:val="003D6B84"/>
    <w:rsid w:val="003E0594"/>
    <w:rsid w:val="003E105A"/>
    <w:rsid w:val="00404C1B"/>
    <w:rsid w:val="00411836"/>
    <w:rsid w:val="004137C0"/>
    <w:rsid w:val="00420C7E"/>
    <w:rsid w:val="00432A3B"/>
    <w:rsid w:val="00443995"/>
    <w:rsid w:val="00443EC1"/>
    <w:rsid w:val="00444012"/>
    <w:rsid w:val="004545E7"/>
    <w:rsid w:val="00463E3D"/>
    <w:rsid w:val="00481D73"/>
    <w:rsid w:val="00494CC8"/>
    <w:rsid w:val="0049646D"/>
    <w:rsid w:val="004A186B"/>
    <w:rsid w:val="004A7841"/>
    <w:rsid w:val="004B2570"/>
    <w:rsid w:val="004B55C3"/>
    <w:rsid w:val="004D3739"/>
    <w:rsid w:val="004D3F92"/>
    <w:rsid w:val="004E28DE"/>
    <w:rsid w:val="004F1118"/>
    <w:rsid w:val="00500DC9"/>
    <w:rsid w:val="00531D5F"/>
    <w:rsid w:val="00533FC2"/>
    <w:rsid w:val="00534B5A"/>
    <w:rsid w:val="00540163"/>
    <w:rsid w:val="005411C0"/>
    <w:rsid w:val="00541297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6743"/>
    <w:rsid w:val="005C6FC0"/>
    <w:rsid w:val="005E54D3"/>
    <w:rsid w:val="005E7D59"/>
    <w:rsid w:val="00604844"/>
    <w:rsid w:val="00613F60"/>
    <w:rsid w:val="006155DB"/>
    <w:rsid w:val="006169BA"/>
    <w:rsid w:val="00631C69"/>
    <w:rsid w:val="00644B13"/>
    <w:rsid w:val="006842C9"/>
    <w:rsid w:val="006A03FB"/>
    <w:rsid w:val="006A12DE"/>
    <w:rsid w:val="006A59D0"/>
    <w:rsid w:val="006B34A3"/>
    <w:rsid w:val="006C3DFC"/>
    <w:rsid w:val="006E1198"/>
    <w:rsid w:val="006E5C66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61CB8"/>
    <w:rsid w:val="00763281"/>
    <w:rsid w:val="00765BC0"/>
    <w:rsid w:val="007741BE"/>
    <w:rsid w:val="00776C74"/>
    <w:rsid w:val="0078413A"/>
    <w:rsid w:val="007870BF"/>
    <w:rsid w:val="00792145"/>
    <w:rsid w:val="00794F4F"/>
    <w:rsid w:val="0079624F"/>
    <w:rsid w:val="007A0916"/>
    <w:rsid w:val="0080105E"/>
    <w:rsid w:val="00801AA6"/>
    <w:rsid w:val="00830EDD"/>
    <w:rsid w:val="00844B26"/>
    <w:rsid w:val="00866036"/>
    <w:rsid w:val="0089688A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14D3"/>
    <w:rsid w:val="00953F1A"/>
    <w:rsid w:val="00956F70"/>
    <w:rsid w:val="00957750"/>
    <w:rsid w:val="00973B8F"/>
    <w:rsid w:val="00973EC1"/>
    <w:rsid w:val="00982FEA"/>
    <w:rsid w:val="00992129"/>
    <w:rsid w:val="009A37DD"/>
    <w:rsid w:val="009C0C13"/>
    <w:rsid w:val="009D16F3"/>
    <w:rsid w:val="009D2076"/>
    <w:rsid w:val="009E2C7C"/>
    <w:rsid w:val="009F07B4"/>
    <w:rsid w:val="009F3BB1"/>
    <w:rsid w:val="009F6757"/>
    <w:rsid w:val="009F7B69"/>
    <w:rsid w:val="00A10165"/>
    <w:rsid w:val="00A10BBA"/>
    <w:rsid w:val="00A259E6"/>
    <w:rsid w:val="00A26E10"/>
    <w:rsid w:val="00A33FF1"/>
    <w:rsid w:val="00A3633E"/>
    <w:rsid w:val="00A41EE1"/>
    <w:rsid w:val="00A4277A"/>
    <w:rsid w:val="00A5499D"/>
    <w:rsid w:val="00AA0662"/>
    <w:rsid w:val="00AA316A"/>
    <w:rsid w:val="00AB24FA"/>
    <w:rsid w:val="00AB308B"/>
    <w:rsid w:val="00AB77FF"/>
    <w:rsid w:val="00AC2E8F"/>
    <w:rsid w:val="00AC6E3C"/>
    <w:rsid w:val="00AD0D6C"/>
    <w:rsid w:val="00AE2079"/>
    <w:rsid w:val="00AF76D8"/>
    <w:rsid w:val="00B1076C"/>
    <w:rsid w:val="00B268B8"/>
    <w:rsid w:val="00B645FA"/>
    <w:rsid w:val="00B723D7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C60D9"/>
    <w:rsid w:val="00BD663A"/>
    <w:rsid w:val="00BD7CA3"/>
    <w:rsid w:val="00BE2314"/>
    <w:rsid w:val="00BF220A"/>
    <w:rsid w:val="00C03229"/>
    <w:rsid w:val="00C038C8"/>
    <w:rsid w:val="00C06052"/>
    <w:rsid w:val="00C108AC"/>
    <w:rsid w:val="00C20FDC"/>
    <w:rsid w:val="00C35199"/>
    <w:rsid w:val="00C41EAE"/>
    <w:rsid w:val="00C617E5"/>
    <w:rsid w:val="00C65C37"/>
    <w:rsid w:val="00C67327"/>
    <w:rsid w:val="00C8321E"/>
    <w:rsid w:val="00C84EA2"/>
    <w:rsid w:val="00C94502"/>
    <w:rsid w:val="00CA3929"/>
    <w:rsid w:val="00CA526A"/>
    <w:rsid w:val="00CA6032"/>
    <w:rsid w:val="00CB7E0C"/>
    <w:rsid w:val="00CC0EAA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47B49"/>
    <w:rsid w:val="00D51EF9"/>
    <w:rsid w:val="00D67BF4"/>
    <w:rsid w:val="00D74099"/>
    <w:rsid w:val="00D74E6E"/>
    <w:rsid w:val="00D828E7"/>
    <w:rsid w:val="00D9051B"/>
    <w:rsid w:val="00D95035"/>
    <w:rsid w:val="00D96A6B"/>
    <w:rsid w:val="00DB548E"/>
    <w:rsid w:val="00DC0725"/>
    <w:rsid w:val="00DC6C82"/>
    <w:rsid w:val="00DD4008"/>
    <w:rsid w:val="00DE5CC7"/>
    <w:rsid w:val="00DF3B5A"/>
    <w:rsid w:val="00E01693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968E5"/>
    <w:rsid w:val="00E97CA1"/>
    <w:rsid w:val="00EA2405"/>
    <w:rsid w:val="00EA5CA9"/>
    <w:rsid w:val="00EB08BE"/>
    <w:rsid w:val="00EB6EF1"/>
    <w:rsid w:val="00ED1E8D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77F13"/>
    <w:rsid w:val="00F80281"/>
    <w:rsid w:val="00F81EBB"/>
    <w:rsid w:val="00F91534"/>
    <w:rsid w:val="00FA086B"/>
    <w:rsid w:val="00FA0CF1"/>
    <w:rsid w:val="00FA0DD5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24A9F-3089-414E-81DD-F72B3537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748</Words>
  <Characters>4116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30</cp:revision>
  <dcterms:created xsi:type="dcterms:W3CDTF">2011-04-09T13:46:00Z</dcterms:created>
  <dcterms:modified xsi:type="dcterms:W3CDTF">2011-04-09T16:45:00Z</dcterms:modified>
</cp:coreProperties>
</file>