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 w:before="0"/>
      </w:pPr>
      <w:r>
        <w:rPr>
          <w:rFonts w:ascii="Calibri" w:hAnsi="Calibri" w:eastAsia="Calibri"/>
          <w:sz w:val="22"/>
        </w:rPr>
        <w:t>Procédure interne - Accueil d'un nouveau collaborateur</w:t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Avant l'arrivée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Préparer les accès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responsable vérifie que les demandes d'accès sont introduites avant l'arrivée du collaborateur.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Préparer le matériel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poste de travail, le badge et les informations utiles sont préparés avec les personnes concernées.</w:t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Le premier jour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Accueil dans l'équipe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collaborateur est accueilli par son référent et reçoit les informations pratiques.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Présentation des outils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Les outils principaux sont présentés : session Windows, messagerie, intranet et dossiers partagés.</w:t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Après la première semaine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Point de suivi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Un court échange permet de vérifier que les accès, les outils et les premières tâches sont compris.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Ajustements éventuels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Les difficultés sont notées et transmises aux personnes concernées.</w:t>
      </w:r>
    </w:p>
    <w:p>
      <w:pPr>
        <w:spacing w:after="240" w:before="0"/>
      </w:pPr>
      <w:r>
        <w:rPr>
          <w:rFonts w:ascii="Calibri" w:hAnsi="Calibri" w:eastAsia="Calibri"/>
          <w:i/>
          <w:color w:val="666666"/>
          <w:sz w:val="22"/>
        </w:rPr>
        <w:t>Consigne : placez le curseur après le titre principal, insérez une table des matières automatique, ajoutez une sous-partie (par exemple « Remise du badge » dans « Le premier jour »), puis mettez toute la table à jour (F9).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