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 w:before="0"/>
        <w:shd w:val="clear" w:color="auto" w:fill="DDEBF7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</w:pPr>
      <w:r>
        <w:rPr>
          <w:rFonts w:ascii="Calibri" w:hAnsi="Calibri" w:eastAsia="Calibri"/>
          <w:sz w:val="22"/>
        </w:rPr>
        <w:t>Procédure interne - Accueil d'un nouveau collaborateur</w:t>
      </w:r>
    </w:p>
    <w:p>
      <w:pPr>
        <w:pStyle w:val="Heading1"/>
        <w:spacing w:after="120" w:before="280"/>
      </w:pPr>
      <w:r>
        <w:rPr>
          <w:rFonts w:ascii="Calibri" w:hAnsi="Calibri" w:eastAsia="Calibri"/>
          <w:sz w:val="22"/>
        </w:rPr>
        <w:t>Avant l'arrivée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les accès</w:t>
      </w:r>
    </w:p>
    <w:p>
      <w:pPr>
        <w:spacing w:after="160"/>
      </w:pPr>
      <w:r>
        <w:rPr>
          <w:rFonts w:ascii="Calibri" w:hAnsi="Calibri" w:eastAsia="Calibri"/>
          <w:sz w:val="22"/>
        </w:rPr>
        <w:t xml:space="preserve">Le </w:t>
      </w:r>
      <w:r>
        <w:rPr>
          <w:rFonts w:ascii="Calibri" w:hAnsi="Calibri" w:eastAsia="Calibri"/>
          <w:b/>
          <w:sz w:val="22"/>
        </w:rPr>
        <w:t>responsable</w:t>
      </w:r>
      <w:r>
        <w:rPr>
          <w:rFonts w:ascii="Calibri" w:hAnsi="Calibri" w:eastAsia="Calibri"/>
          <w:sz w:val="22"/>
        </w:rPr>
        <w:t xml:space="preserve"> vérifie que les demandes d'accès sont introduites avant l'arrivée du collaborateur.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 matériel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poste de travail, le badge et les informations utiles sont préparés avec les personnes concernées.</w:t>
      </w:r>
    </w:p>
    <w:p>
      <w:pPr>
        <w:pStyle w:val="Heading1"/>
        <w:spacing w:after="120" w:before="280"/>
      </w:pPr>
      <w:r>
        <w:rPr>
          <w:rFonts w:ascii="Calibri" w:hAnsi="Calibri" w:eastAsia="Calibri"/>
          <w:sz w:val="22"/>
        </w:rPr>
        <w:t>Le premier jour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Accueil dans l'équipe</w:t>
      </w:r>
    </w:p>
    <w:p>
      <w:pPr>
        <w:spacing w:after="160"/>
      </w:pPr>
      <w:r>
        <w:rPr>
          <w:rFonts w:ascii="Calibri" w:hAnsi="Calibri" w:eastAsia="Calibri"/>
          <w:sz w:val="22"/>
        </w:rPr>
        <w:t xml:space="preserve">Le collaborateur est accueilli par son </w:t>
      </w:r>
      <w:r>
        <w:rPr>
          <w:rFonts w:ascii="Calibri" w:hAnsi="Calibri" w:eastAsia="Calibri"/>
          <w:b/>
          <w:sz w:val="22"/>
        </w:rPr>
        <w:t>référent</w:t>
      </w:r>
      <w:r>
        <w:rPr>
          <w:rFonts w:ascii="Calibri" w:hAnsi="Calibri" w:eastAsia="Calibri"/>
          <w:sz w:val="22"/>
        </w:rPr>
        <w:t xml:space="preserve"> et reçoit les informations pratiques.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Présentation des outils</w:t>
      </w:r>
    </w:p>
    <w:p>
      <w:pPr>
        <w:spacing w:after="80" w:before="0"/>
      </w:pPr>
      <w:r>
        <w:rPr>
          <w:rFonts w:ascii="Calibri" w:hAnsi="Calibri" w:eastAsia="Calibri"/>
          <w:sz w:val="22"/>
        </w:rPr>
        <w:t>Les outils principaux sont présentés :</w:t>
      </w:r>
    </w:p>
    <w:p>
      <w:pPr>
        <w:pStyle w:val="ListBullet"/>
      </w:pPr>
      <w:r>
        <w:t>Session Windows</w:t>
      </w:r>
    </w:p>
    <w:p>
      <w:pPr>
        <w:pStyle w:val="ListBullet"/>
      </w:pPr>
      <w:r>
        <w:t>Messagerie</w:t>
      </w:r>
    </w:p>
    <w:p>
      <w:pPr>
        <w:pStyle w:val="ListBullet"/>
      </w:pPr>
      <w:r>
        <w:t>Intranet</w:t>
      </w:r>
    </w:p>
    <w:p>
      <w:pPr>
        <w:pStyle w:val="ListBullet"/>
      </w:pPr>
      <w:r>
        <w:t>Dossiers partagés</w:t>
      </w:r>
    </w:p>
    <w:p>
      <w:pPr>
        <w:pStyle w:val="Heading1"/>
        <w:spacing w:after="120" w:before="280"/>
      </w:pPr>
      <w:r>
        <w:rPr>
          <w:rFonts w:ascii="Calibri" w:hAnsi="Calibri" w:eastAsia="Calibri"/>
          <w:sz w:val="22"/>
        </w:rPr>
        <w:t>Après la première semaine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Point de suivi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Un court échange permet de vérifier que les accès, les outils et les premières tâches sont compris.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Ajustements éventuels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difficultés sont notées et transmises aux personnes concernées.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