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Rapport d'activité</w:t>
      </w:r>
    </w:p>
    <w:p>
      <w:pPr>
        <w:pStyle w:val="TitreCHC"/>
        <w:spacing w:after="160" w:before="0"/>
      </w:pPr>
      <w:r>
        <w:rPr>
          <w:rFonts w:ascii="Calibri" w:hAnsi="Calibri" w:eastAsia="Calibri"/>
          <w:sz w:val="22"/>
        </w:rPr>
        <w:t>Introduction</w:t>
      </w:r>
    </w:p>
    <w:p>
      <w:pPr>
        <w:pStyle w:val="CorpsCHC"/>
        <w:spacing w:after="160" w:before="0"/>
      </w:pPr>
      <w:r>
        <w:rPr>
          <w:rFonts w:ascii="Calibri" w:hAnsi="Calibri" w:eastAsia="Calibri"/>
          <w:sz w:val="22"/>
        </w:rPr>
        <w:t>Texte courant au style CorpsCHC, homogène sur tout le document.</w:t>
      </w:r>
    </w:p>
    <w:p>
      <w:pPr>
        <w:pStyle w:val="TitreCHC"/>
        <w:spacing w:after="160" w:before="0"/>
      </w:pPr>
      <w:r>
        <w:rPr>
          <w:rFonts w:ascii="Calibri" w:hAnsi="Calibri" w:eastAsia="Calibri"/>
          <w:sz w:val="22"/>
        </w:rPr>
        <w:t>Bilan</w:t>
      </w:r>
    </w:p>
    <w:p>
      <w:pPr>
        <w:pStyle w:val="CorpsCHC"/>
        <w:spacing w:after="160" w:before="0"/>
      </w:pPr>
      <w:r>
        <w:rPr>
          <w:rFonts w:ascii="Calibri" w:hAnsi="Calibri" w:eastAsia="Calibri"/>
          <w:sz w:val="22"/>
        </w:rPr>
        <w:t>Les espacements et retraits sont désormais gérés par les styles, plus par des retraits manuels.</w:t>
      </w:r>
    </w:p>
    <w:p>
      <w:pPr>
        <w:pStyle w:val="TitreCHC"/>
        <w:spacing w:after="160" w:before="0"/>
      </w:pPr>
      <w:r>
        <w:rPr>
          <w:rFonts w:ascii="Calibri" w:hAnsi="Calibri" w:eastAsia="Calibri"/>
          <w:sz w:val="22"/>
        </w:rPr>
        <w:t>Perspectives</w:t>
      </w:r>
    </w:p>
    <w:p>
      <w:pPr>
        <w:pStyle w:val="CorpsCHC"/>
        <w:spacing w:after="160" w:before="0"/>
      </w:pPr>
      <w:r>
        <w:rPr>
          <w:rFonts w:ascii="Calibri" w:hAnsi="Calibri" w:eastAsia="Calibri"/>
          <w:sz w:val="22"/>
        </w:rPr>
        <w:t>Conclusion au style CorpsCHC. Le style suivant du TitreCHC est CorpsCHC. L'ensemble est enregistré comme modèle réutilisable M2_02_Realise_Modele.dotx.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reCHC">
    <w:name w:val="TitreCHC"/>
    <w:basedOn w:val="Heading1"/>
    <w:next w:val="CorpsCHC"/>
    <w:pPr>
      <w:spacing w:before="280" w:after="160"/>
    </w:pPr>
    <w:rPr>
      <w:rFonts w:ascii="Calibri" w:hAnsi="Calibri"/>
      <w:b/>
      <w:color w:val="2B579A"/>
      <w:sz w:val="32"/>
    </w:rPr>
  </w:style>
  <w:style w:type="paragraph" w:customStyle="1" w:styleId="CorpsCHC">
    <w:name w:val="CorpsCHC"/>
    <w:basedOn w:val="Normal"/>
    <w:pPr>
      <w:spacing w:after="160" w:line="36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