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Calibri" w:hAnsi="Calibri" w:eastAsia="Calibri"/>
          <w:sz w:val="22"/>
        </w:rPr>
        <w:t>Procédure interne - Accueil d'un nouveau collaborateur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Avant l'arrivée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Préparer les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responsable vérifie que les demandes d'accès sont introduites avant l'arrivée du collaborateur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Préparer le matériel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poste de travail, le badge et les informations utiles sont préparés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premier jour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Accueil dans l'équipe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Présentation des outils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outils principaux sont : session Windows, messagerie, intranet, dossiers partagés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Après la première semaine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Point de suivi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Ajustements éventuels</w:t>
      </w:r>
    </w:p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appliquez le style Titre au titre principal, puis Titre 1 aux trois grandes parties, Titre 2 aux sous-parties et Normal au texte. Aérez (interligne, espacement) et mettez un mot clé en gras. Transformez l'énumération des outils en liste à puces, encadrez le titre (bordure + trame légère) et reproduisez la mise en valeur avec le pinceau.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