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  <w:jc w:val="center"/>
      </w:pPr>
      <w:r>
        <w:rPr>
          <w:rFonts w:ascii="Calibri" w:hAnsi="Calibri" w:eastAsia="Calibri"/>
          <w:sz w:val="22"/>
        </w:rPr>
        <w:t>Procédure interne</w:t>
      </w:r>
    </w:p>
    <w:p>
      <w:pPr>
        <w:pStyle w:val="Subtitle"/>
        <w:spacing w:after="360" w:before="0"/>
        <w:jc w:val="center"/>
      </w:pPr>
      <w:r>
        <w:rPr>
          <w:rFonts w:ascii="Calibri" w:hAnsi="Calibri" w:eastAsia="Calibri"/>
          <w:sz w:val="22"/>
        </w:rPr>
        <w:t>Accueil d'un nouveau collaborateur</w:t>
      </w:r>
    </w:p>
    <w:p>
      <w:pPr>
        <w:spacing w:after="160" w:before="0"/>
        <w:jc w:val="center"/>
      </w:pPr>
      <w:r>
        <w:rPr>
          <w:rFonts w:ascii="Calibri" w:hAnsi="Calibri" w:eastAsia="Calibri"/>
          <w:sz w:val="22"/>
        </w:rPr>
        <w:t>Auteur : Service Formation CHC</w:t>
      </w:r>
    </w:p>
    <w:p>
      <w:pPr>
        <w:spacing w:after="160" w:before="0"/>
        <w:jc w:val="center"/>
      </w:pPr>
      <w:r>
        <w:rPr>
          <w:rFonts w:ascii="Calibri" w:hAnsi="Calibri" w:eastAsia="Calibri"/>
          <w:sz w:val="22"/>
        </w:rPr>
        <w:t>Date : 23 septembre 2026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Calibri" w:hAnsi="Calibri" w:eastAsia="Calibri"/>
          <w:sz w:val="22"/>
        </w:rPr>
        <w:t>Table des matières</w:t>
      </w:r>
    </w:p>
    <w:p>
      <w:pPr>
        <w:spacing w:after="240"/>
      </w:pPr>
      <w:r>
        <w:fldChar w:fldCharType="begin"/>
        <w:instrText xml:space="preserve"> TOC \o "1-3" \h \z \u </w:instrText>
        <w:fldChar w:fldCharType="separate"/>
        <w:t xml:space="preserve">Mettez le champ à jour (F9) pour afficher toute la table des matières.</w:t>
        <w:fldChar w:fldCharType="end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Avant l'arrivée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Préparer les accès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responsable vérifie que les demandes d'accès sont introduites avant l'arrivée du collaborateur.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Préparer le matériel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poste de travail, le badge et les informations utiles sont préparés avec les personnes concernées.</w:t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Le premier jour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Accueil dans l'équipe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 collaborateur est accueilli par son référent et reçoit les informations pratiques.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Présentation des outils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Les outils principaux sont présentés : session Windows, messagerie, intranet et dossiers partagés.</w:t>
      </w:r>
    </w:p>
    <w:p>
      <w:pPr>
        <w:pStyle w:val="Heading1"/>
        <w:spacing w:after="120" w:before="240"/>
      </w:pPr>
      <w:r>
        <w:rPr>
          <w:rFonts w:ascii="Calibri" w:hAnsi="Calibri" w:eastAsia="Calibri"/>
          <w:sz w:val="22"/>
        </w:rPr>
        <w:t>Après la première semaine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Point de suivi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Un court échange permet de vérifier que les accès, les outils et les premières tâches sont compris.</w:t>
      </w:r>
    </w:p>
    <w:p>
      <w:pPr>
        <w:pStyle w:val="Heading2"/>
        <w:spacing w:after="80" w:before="160"/>
      </w:pPr>
      <w:r>
        <w:rPr>
          <w:rFonts w:ascii="Calibri" w:hAnsi="Calibri" w:eastAsia="Calibri"/>
          <w:sz w:val="22"/>
        </w:rPr>
        <w:t>Ajustements éventuels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Les difficultés sont notées et transmises aux personnes concernées.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sz w:val="20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i/>
        <w:color w:val="2B579A"/>
        <w:sz w:val="20"/>
      </w:rPr>
      <w:t>Procédure interne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eu CHC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