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Illustrations - résultat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logo ci-contre utilise un habillage Carré : le texte continue de part et d'autre. L'ancre reste liée au paragraphe pour un positionnement stable.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6000" cy="55542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h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555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Processus à illustrer en SmartArt</w:t>
      </w:r>
    </w:p>
    <w:p>
      <w:pPr>
        <w:spacing w:after="120" w:before="0"/>
      </w:pPr>
      <w:r>
        <w:rPr>
          <w:rFonts w:ascii="Calibri" w:hAnsi="Calibri" w:eastAsia="Calibri"/>
          <w:sz w:val="22"/>
        </w:rPr>
        <w:t>Demande → Validation → Mise en œuvre — diagramme de processus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DEBF7" w:val="clear"/>
          </w:tcPr>
          <w:p>
            <w:pPr>
              <w:jc w:val="center"/>
            </w:pPr>
            <w:r>
              <w:rPr>
                <w:b/>
                <w:color w:val="2B579A"/>
              </w:rPr>
              <w:t>1. Demande</w:t>
            </w:r>
          </w:p>
        </w:tc>
        <w:tc>
          <w:tcPr>
            <w:tcW w:type="dxa" w:w="3024"/>
            <w:shd w:fill="DDEBF7" w:val="clear"/>
          </w:tcPr>
          <w:p>
            <w:pPr>
              <w:jc w:val="center"/>
            </w:pPr>
            <w:r>
              <w:rPr>
                <w:b/>
                <w:color w:val="2B579A"/>
              </w:rPr>
              <w:t>2. Validation</w:t>
            </w:r>
          </w:p>
        </w:tc>
        <w:tc>
          <w:tcPr>
            <w:tcW w:type="dxa" w:w="3024"/>
            <w:shd w:fill="DDEBF7" w:val="clear"/>
          </w:tcPr>
          <w:p>
            <w:pPr>
              <w:jc w:val="center"/>
            </w:pPr>
            <w:r>
              <w:rPr>
                <w:b/>
                <w:color w:val="2B579A"/>
              </w:rPr>
              <w:t>3. Mise en œuvre</w:t>
            </w:r>
          </w:p>
        </w:tc>
      </w:tr>
    </w:tbl>
    <w:p>
      <w:pPr>
        <w:spacing w:after="160" w:before="120"/>
      </w:pPr>
      <w:r>
        <w:rPr>
          <w:rFonts w:ascii="Calibri" w:hAnsi="Calibri" w:eastAsia="Calibri"/>
          <w:i/>
          <w:sz w:val="22"/>
        </w:rPr>
        <w:t>Processus en trois étapes : Demande, Validation, Mise en œuvre.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Zone pour le tableau / graphique Excel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Tableau collé avec liaison depuis M2_04_Suivi.xlsx 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2B579A"/>
          <w:left w:val="single" w:sz="8" w:space="0" w:color="2B579A"/>
          <w:bottom w:val="single" w:sz="8" w:space="0" w:color="2B579A"/>
          <w:right w:val="single" w:sz="8" w:space="0" w:color="2B579A"/>
          <w:insideH w:val="single" w:sz="8" w:space="0" w:color="2B579A"/>
          <w:insideV w:val="single" w:sz="8" w:space="0" w:color="2B579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Action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Responsable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Heures</w:t>
            </w:r>
          </w:p>
        </w:tc>
      </w:tr>
      <w:tr>
        <w:tc>
          <w:tcPr>
            <w:tcW w:type="dxa" w:w="3024"/>
          </w:tcPr>
          <w:p>
            <w:r>
              <w:t>Préparer les accès</w:t>
            </w:r>
          </w:p>
        </w:tc>
        <w:tc>
          <w:tcPr>
            <w:tcW w:type="dxa" w:w="3024"/>
          </w:tcPr>
          <w:p>
            <w:r>
              <w:t>Service IT</w:t>
            </w:r>
          </w:p>
        </w:tc>
        <w:tc>
          <w:tcPr>
            <w:tcW w:type="dxa" w:w="3024"/>
          </w:tcPr>
          <w:p>
            <w:r>
              <w:t>2</w:t>
            </w:r>
          </w:p>
        </w:tc>
      </w:tr>
      <w:tr>
        <w:tc>
          <w:tcPr>
            <w:tcW w:type="dxa" w:w="3024"/>
          </w:tcPr>
          <w:p>
            <w:r>
              <w:t>Préparer le matériel</w:t>
            </w:r>
          </w:p>
        </w:tc>
        <w:tc>
          <w:tcPr>
            <w:tcW w:type="dxa" w:w="3024"/>
          </w:tcPr>
          <w:p>
            <w:r>
              <w:t>Logistique</w:t>
            </w:r>
          </w:p>
        </w:tc>
        <w:tc>
          <w:tcPr>
            <w:tcW w:type="dxa" w:w="3024"/>
          </w:tcPr>
          <w:p>
            <w:r>
              <w:t>3</w:t>
            </w:r>
          </w:p>
        </w:tc>
      </w:tr>
      <w:tr>
        <w:tc>
          <w:tcPr>
            <w:tcW w:type="dxa" w:w="3024"/>
          </w:tcPr>
          <w:p>
            <w:r>
              <w:t>Accueil du collaborateur</w:t>
            </w:r>
          </w:p>
        </w:tc>
        <w:tc>
          <w:tcPr>
            <w:tcW w:type="dxa" w:w="3024"/>
          </w:tcPr>
          <w:p>
            <w:r>
              <w:t>Référent</w:t>
            </w:r>
          </w:p>
        </w:tc>
        <w:tc>
          <w:tcPr>
            <w:tcW w:type="dxa" w:w="3024"/>
          </w:tcPr>
          <w:p>
            <w:r>
              <w:t>4</w:t>
            </w:r>
          </w:p>
        </w:tc>
      </w:tr>
    </w:tbl>
    <w:p>
      <w:r>
        <w:fldChar w:fldCharType="begin"/>
        <w:instrText xml:space="preserve"> LINK Excel.Sheet.12 "M2_04_Suivi.xlsx" "Suivi!A1:C4" \a \f 4 \h </w:instrText>
        <w:fldChar w:fldCharType="separate"/>
        <w:t>Liaison Excel : mettez le champ à jour si le classeur change.</w:t>
        <w:fldChar w:fldCharType="end"/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Zone pour l'équation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Symbole inséré : →  ✓  •   (Insertion → Symbole).</w:t>
      </w:r>
    </w:p>
    <w:p>
      <m:oMathPara>
        <m:oMath>
          <m:r>
            <m:t xml:space="preserve">Taux = </m:t>
          </m:r>
          <m:f>
            <m:num>
              <m:r>
                <m:t xml:space="preserve">inscrits</m:t>
              </m:r>
            </m:num>
            <m:den>
              <m:r>
                <m:t xml:space="preserve">places</m:t>
              </m:r>
            </m:den>
          </m:f>
          <m:r>
            <m:t xml:space="preserve"> × 100</m:t>
          </m:r>
        </m:oMath>
      </m:oMathPara>
    </w:p>
    <w:p>
      <w:pPr>
        <w:spacing w:after="200" w:before="0"/>
      </w:pPr>
      <w:r>
        <w:rPr>
          <w:rFonts w:ascii="Calibri" w:hAnsi="Calibri" w:eastAsia="Calibri"/>
          <w:i/>
          <w:sz w:val="22"/>
        </w:rPr>
        <w:t>Taux de présence = inscrits / places × 100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