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Personnaliser Word - résultat attendu</w:t>
      </w:r>
    </w:p>
    <w:p>
      <w:r>
        <w:t>Police par défaut et marges définies dans Normal.dotm ; barre d'accès rapide personnalisée ; correction automatique active ; QuickPart de signature disponible ; PDF généré.</w:t>
      </w:r>
    </w:p>
    <w:p>
      <w:pPr>
        <w:pStyle w:val="Heading1"/>
      </w:pPr>
      <w:r>
        <w:t>Signature (QuickPart)</w:t>
      </w:r>
    </w:p>
    <w:p>
      <w:r>
        <w:t>CHC - Service Formation</w:t>
      </w:r>
    </w:p>
    <w:p>
      <w:r>
        <w:t>Rue de Hesbaye 75 - 4000 Liège</w:t>
      </w:r>
    </w:p>
    <w:p>
      <w:r>
        <w:t>formation@chc.be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