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Tableaux avancés - résultat</w:t>
      </w:r>
    </w:p>
    <w:p>
      <w:r>
        <w:t>Tableau dessiné et ajusté, cellules fusionnées/fractionnées, ligne de total calculée par formule, conversion texte&lt;-&gt;tableau réalisée, dernier paragraphe sur deux colonnes.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Échéance</w:t>
            </w:r>
          </w:p>
        </w:tc>
      </w:tr>
      <w:tr>
        <w:tc>
          <w:tcPr>
            <w:tcW w:type="dxa" w:w="2880"/>
          </w:tcPr>
          <w:p>
            <w:r>
              <w:t>Préparer les accès</w:t>
            </w:r>
          </w:p>
        </w:tc>
        <w:tc>
          <w:tcPr>
            <w:tcW w:type="dxa" w:w="2880"/>
          </w:tcPr>
          <w:p>
            <w:r>
              <w:t>Service IT</w:t>
            </w:r>
          </w:p>
        </w:tc>
        <w:tc>
          <w:tcPr>
            <w:tcW w:type="dxa" w:w="2880"/>
          </w:tcPr>
          <w:p>
            <w:r>
              <w:t>J-2</w:t>
            </w:r>
          </w:p>
        </w:tc>
      </w:tr>
      <w:tr>
        <w:tc>
          <w:tcPr>
            <w:tcW w:type="dxa" w:w="2880"/>
          </w:tcPr>
          <w:p>
            <w:r>
              <w:t>Préparer le matériel</w:t>
            </w:r>
          </w:p>
        </w:tc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J-1</w:t>
            </w:r>
          </w:p>
        </w:tc>
      </w:tr>
      <w:tr>
        <w:tc>
          <w:tcPr>
            <w:tcW w:type="dxa" w:w="2880"/>
          </w:tcPr>
          <w:p>
            <w:r>
              <w:t>Accueil du collaborateur</w:t>
            </w:r>
          </w:p>
        </w:tc>
        <w:tc>
          <w:tcPr>
            <w:tcW w:type="dxa" w:w="2880"/>
          </w:tcPr>
          <w:p>
            <w:r>
              <w:t>Référent</w:t>
            </w:r>
          </w:p>
        </w:tc>
        <w:tc>
          <w:tcPr>
            <w:tcW w:type="dxa" w:w="2880"/>
          </w:tcPr>
          <w:p>
            <w:r>
              <w:t>Jour J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3 actions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