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Procédure interne - Accueil d'un nouveau collaborateur</w:t>
      </w:r>
    </w:p>
    <w:p>
      <w:r>
        <w:t>avant l'arrivée</w:t>
      </w:r>
    </w:p>
    <w:p>
      <w:r>
        <w:t>préparer les accès</w:t>
      </w:r>
    </w:p>
    <w:p>
      <w:r>
        <w:t>le responsable vérifie que les demandes d'accès sont introduites avant l'arrivée du collaborateur</w:t>
      </w:r>
    </w:p>
    <w:p>
      <w:r>
        <w:t>préparer le matériel</w:t>
      </w:r>
    </w:p>
    <w:p>
      <w:r>
        <w:t>le poste de travail, le badge et les informations utiles sont préparés</w:t>
      </w:r>
    </w:p>
    <w:p>
      <w:r>
        <w:t>le premier jour</w:t>
      </w:r>
    </w:p>
    <w:p>
      <w:r>
        <w:t>accueil dans l'équipe</w:t>
      </w:r>
    </w:p>
    <w:p>
      <w:r>
        <w:t>présentation des outils</w:t>
      </w:r>
    </w:p>
    <w:p>
      <w:r>
        <w:t>les outils principaux sont : session Windows, messagerie, intranet, dossiers partagés</w:t>
      </w:r>
    </w:p>
    <w:p>
      <w:r>
        <w:t>après la première semaine</w:t>
      </w:r>
    </w:p>
    <w:p>
      <w:r>
        <w:t>point de suivi</w:t>
      </w:r>
    </w:p>
    <w:p>
      <w:r>
        <w:t>ajustements éventuels</w:t>
      </w:r>
    </w:p>
    <w:p>
      <w:r>
        <w:rPr>
          <w:i/>
        </w:rPr>
        <w:t>Consigne : appliquez le style Titre au titre principal, puis Titre 1 aux grandes parties, Titre 2 aux sous-parties et Normal au texte. Transformez l'énumération des outils en liste à puces, encadrez le titre principal (bordure + trame légère) et utilisez le pinceau (Reproduire la mise en forme) pour homogénéiser une mise en valeur.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