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Compte rendu de réunion - Suivi d'équipe</w:t>
      </w:r>
    </w:p>
    <w:p>
      <w:r>
        <w:t>Date : à compléter</w:t>
      </w:r>
    </w:p>
    <w:p>
      <w:r>
        <w:t>Participants : à compléter</w:t>
      </w:r>
    </w:p>
    <w:p>
      <w:r>
        <w:fldChar w:fldCharType="begin"/>
        <w:instrText xml:space="preserve"> TOC \o "1-3" \h \z \u </w:instrText>
        <w:fldChar w:fldCharType="separate"/>
      </w:r>
      <w:r>
        <w:t>Table des matieres automatique - cliquez puis F9 pour la mettre a jour.</w:t>
        <w:fldChar w:fldCharType="end"/>
      </w:r>
    </w:p>
    <w:p>
      <w:r>
        <w:br w:type="page"/>
      </w:r>
    </w:p>
    <w:p>
      <w:pPr>
        <w:pStyle w:val="Heading1"/>
      </w:pPr>
      <w:r>
        <w:t>Objectif de la réunion</w:t>
      </w:r>
    </w:p>
    <w:p>
      <w:r>
        <w:t>Faire le point sur les actions en cours et identifier les décisions à prendre.</w:t>
      </w:r>
    </w:p>
    <w:p>
      <w:pPr>
        <w:pStyle w:val="Heading1"/>
      </w:pPr>
      <w:r>
        <w:t>Décisions prises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Décision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Échéance</w:t>
            </w:r>
          </w:p>
        </w:tc>
      </w:tr>
      <w:tr>
        <w:tc>
          <w:tcPr>
            <w:tcW w:type="dxa" w:w="2880"/>
          </w:tcPr>
          <w:p>
            <w:r>
              <w:t>Valider le nouveau modèle</w:t>
            </w:r>
          </w:p>
        </w:tc>
        <w:tc>
          <w:tcPr>
            <w:tcW w:type="dxa" w:w="2880"/>
          </w:tcPr>
          <w:p>
            <w:r>
              <w:t>Service Formation</w:t>
            </w:r>
          </w:p>
        </w:tc>
        <w:tc>
          <w:tcPr>
            <w:tcW w:type="dxa" w:w="2880"/>
          </w:tcPr>
          <w:p>
            <w:r>
              <w:t>Semaine 1</w:t>
            </w:r>
          </w:p>
        </w:tc>
      </w:tr>
      <w:tr>
        <w:tc>
          <w:tcPr>
            <w:tcW w:type="dxa" w:w="2880"/>
          </w:tcPr>
          <w:p>
            <w:r>
              <w:t>Diffuser la procédure</w:t>
            </w:r>
          </w:p>
        </w:tc>
        <w:tc>
          <w:tcPr>
            <w:tcW w:type="dxa" w:w="2880"/>
          </w:tcPr>
          <w:p>
            <w:r>
              <w:t>Référent</w:t>
            </w:r>
          </w:p>
        </w:tc>
        <w:tc>
          <w:tcPr>
            <w:tcW w:type="dxa" w:w="2880"/>
          </w:tcPr>
          <w:p>
            <w:r>
              <w:t>Semaine 2</w:t>
            </w:r>
          </w:p>
        </w:tc>
      </w:tr>
      <w:tr>
        <w:tc>
          <w:tcPr>
            <w:tcW w:type="dxa" w:w="2880"/>
          </w:tcPr>
          <w:p>
            <w:r>
              <w:t>Planifier le suivi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Semaine 3</w:t>
            </w:r>
          </w:p>
        </w:tc>
      </w:tr>
    </w:tbl>
    <w:p>
      <w:pPr>
        <w:pStyle w:val="Heading1"/>
      </w:pPr>
      <w:r>
        <w:t>Actions à suivre</w:t>
      </w:r>
    </w:p>
    <w:p>
      <w:pPr>
        <w:pStyle w:val="ListNumber"/>
      </w:pPr>
      <w:r>
        <w:t>Envoyer le compte rendu aux participants.</w:t>
      </w:r>
    </w:p>
    <w:p>
      <w:pPr>
        <w:pStyle w:val="ListNumber"/>
      </w:pPr>
      <w:r>
        <w:t>Mettre à jour les documents concernés.</w:t>
      </w:r>
    </w:p>
    <w:p>
      <w:pPr>
        <w:pStyle w:val="ListNumber"/>
      </w:pPr>
      <w:r>
        <w:t>Préparer le prochain point d'avancement.</w:t>
      </w:r>
    </w:p>
    <w:p>
      <w:pPr>
        <w:pStyle w:val="Heading1"/>
      </w:pPr>
      <w:r>
        <w:t>Commentaires et validation</w:t>
      </w:r>
    </w:p>
    <w:p>
      <w:r>
        <w:t>Ajouter les remarques avant diffusion finale, puis prévisualiser avant impression.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Compte rendu de réunion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