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A2238"/>
          <w:sz w:val="40"/>
          <w:szCs w:val="40"/>
        </w:rPr>
        <w:t xml:space="preserve">LA GRIOTHÈQUE</w:t>
      </w:r>
    </w:p>
    <w:p>
      <w:pPr>
        <w:spacing w:after="600"/>
        <w:jc w:val="center"/>
      </w:pPr>
      <w:r>
        <w:rPr>
          <w:color w:val="5A5A5A"/>
          <w:sz w:val="20"/>
          <w:szCs w:val="20"/>
        </w:rPr>
        <w:t xml:space="preserve">LES GRIOTS — Organisme de formation certifié Qualiopi</w:t>
      </w:r>
    </w:p>
    <w:p>
      <w:pPr>
        <w:spacing w:after="80"/>
        <w:jc w:val="center"/>
      </w:pPr>
      <w:r>
        <w:rPr>
          <w:b/>
          <w:bCs/>
          <w:color w:val="C9A24B"/>
          <w:sz w:val="22"/>
          <w:szCs w:val="22"/>
        </w:rPr>
        <w:t xml:space="preserve">LIVRET APPRENANT — FORMATION E-LEARNING</w:t>
      </w:r>
    </w:p>
    <w:p>
      <w:pPr>
        <w:spacing w:after="40"/>
        <w:jc w:val="center"/>
      </w:pPr>
      <w:r>
        <w:rPr>
          <w:b/>
          <w:bCs/>
          <w:color w:val="1A2238"/>
          <w:sz w:val="48"/>
          <w:szCs w:val="48"/>
        </w:rPr>
        <w:t xml:space="preserve">Communiquer sur les réseaux sociaux</w:t>
      </w:r>
    </w:p>
    <w:p>
      <w:pPr>
        <w:spacing w:after="400"/>
        <w:jc w:val="center"/>
      </w:pPr>
      <w:r>
        <w:rPr>
          <w:b/>
          <w:bCs/>
          <w:color w:val="1A2238"/>
          <w:sz w:val="48"/>
          <w:szCs w:val="48"/>
        </w:rPr>
        <w:t xml:space="preserve">pour promouvoir sa TPE</w:t>
      </w:r>
    </w:p>
    <w:p>
      <w:pPr>
        <w:spacing w:after="120"/>
        <w:jc w:val="center"/>
      </w:pPr>
      <w:r>
        <w:rPr>
          <w:color w:val="1A2238"/>
          <w:sz w:val="24"/>
          <w:szCs w:val="24"/>
        </w:rPr>
        <w:t xml:space="preserve">Formation préparant à la certification RS7200</w:t>
      </w:r>
    </w:p>
    <w:p>
      <w:pPr>
        <w:spacing w:after="120"/>
        <w:jc w:val="center"/>
      </w:pPr>
      <w:r>
        <w:rPr>
          <w:i/>
          <w:iCs/>
          <w:color w:val="5A5A5A"/>
          <w:sz w:val="20"/>
          <w:szCs w:val="20"/>
        </w:rPr>
        <w:t xml:space="preserve">Enregistrée au Répertoire Spécifique de France Compétences — Éligible au CPF</w:t>
      </w:r>
    </w:p>
    <w:p>
      <w:pPr>
        <w:spacing w:before="600"/>
        <w:jc w:val="center"/>
      </w:pPr>
      <w:r>
        <w:rPr>
          <w:color w:val="5A5A5A"/>
          <w:sz w:val="18"/>
          <w:szCs w:val="18"/>
        </w:rPr>
        <w:t xml:space="preserve">Version 1 — Juin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Présentation de la formation</w:t>
      </w:r>
    </w:p>
    <w:p>
      <w:pPr>
        <w:spacing w:after="120"/>
      </w:pPr>
      <w:r>
        <w:t xml:space="preserve">Ce livret est votre compagnon de parcours tout au long de la formation e-learning « Communiquer sur les réseaux sociaux pour promouvoir sa TPE ». Il rassemble les contenus de cours, les activités pratiques, les quiz d'auto-évaluation et toutes les informations utiles pour préparer l'épreuve de certification RS7200.</w:t>
      </w:r>
    </w:p>
    <w:p>
      <w:pPr>
        <w:pStyle w:val="Heading2"/>
      </w:pPr>
      <w:r>
        <w:t xml:space="preserve">Informations pratiques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Élément</w:t>
            </w:r>
          </w:p>
        </w:tc>
        <w:tc>
          <w:tcPr>
            <w:tcW w:type="dxa" w:w="624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Détail</w:t>
            </w:r>
          </w:p>
        </w:tc>
      </w:tr>
      <w:tr>
        <w:tc>
          <w:tcPr>
            <w:tcW w:type="dxa" w:w="312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Intitulé</w:t>
            </w:r>
          </w:p>
        </w:tc>
        <w:tc>
          <w:tcPr>
            <w:tcW w:type="dxa" w:w="624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Communiquer sur les réseaux sociaux pour promouvoir sa TPE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Certification visée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RS7200 — Répertoire Spécifique, France Compétences</w:t>
            </w:r>
          </w:p>
        </w:tc>
      </w:tr>
      <w:tr>
        <w:tc>
          <w:tcPr>
            <w:tcW w:type="dxa" w:w="312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Validité de la certification</w:t>
            </w:r>
          </w:p>
        </w:tc>
        <w:tc>
          <w:tcPr>
            <w:tcW w:type="dxa" w:w="624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Enregistrée le 25/06/2025, valable jusqu'au 25/06/2028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Modalité</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 à distance (e-learning) — formation asynchrone avec classes virtuelles</w:t>
            </w:r>
          </w:p>
        </w:tc>
      </w:tr>
      <w:tr>
        <w:tc>
          <w:tcPr>
            <w:tcW w:type="dxa" w:w="312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Durée estimée</w:t>
            </w:r>
          </w:p>
        </w:tc>
        <w:tc>
          <w:tcPr>
            <w:tcW w:type="dxa" w:w="624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21 heures de formation + temps de projet personnel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 visé</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Créateurs et dirigeants de TPE, indépendants, et salariés en charge de la communication</w:t>
            </w:r>
          </w:p>
        </w:tc>
      </w:tr>
      <w:tr>
        <w:tc>
          <w:tcPr>
            <w:tcW w:type="dxa" w:w="312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Prérequis</w:t>
            </w:r>
          </w:p>
        </w:tc>
        <w:tc>
          <w:tcPr>
            <w:tcW w:type="dxa" w:w="624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Savoir utiliser un ordinateur et naviguer sur Internet ; disposer d'au moins un compte de réseau social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Modalités d'évaluation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Conception et mise en œuvre d'une stratégie de communication éditoriale + dossier écrit et soutenance orale</w:t>
            </w:r>
          </w:p>
        </w:tc>
      </w:tr>
      <w:tr>
        <w:tc>
          <w:tcPr>
            <w:tcW w:type="dxa" w:w="312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Tarif</w:t>
            </w:r>
          </w:p>
        </w:tc>
        <w:tc>
          <w:tcPr>
            <w:tcW w:type="dxa" w:w="624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À préciser (éligible au financement CPF via Mon Compte Formation)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Accessibilité handicap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Formation adaptable. Contactez notre référent handicap pour tout besoin spécifique avant l'inscription.</w:t>
            </w:r>
          </w:p>
        </w:tc>
      </w:tr>
    </w:tbl>
    <w:p>
      <w:pPr>
        <w:pStyle w:val="Heading2"/>
      </w:pPr>
      <w:r>
        <w:t xml:space="preserve">Objectifs de la formation</w:t>
      </w:r>
    </w:p>
    <w:p>
      <w:pPr>
        <w:spacing w:after="120"/>
      </w:pPr>
      <w:r>
        <w:t xml:space="preserve">À l'issue de la formation, vous serez capable de :</w:t>
      </w:r>
    </w:p>
    <w:p>
      <w:pPr>
        <w:pStyle w:val="ListParagraph"/>
        <w:numPr>
          <w:ilvl w:val="0"/>
          <w:numId w:val="2"/>
        </w:numPr>
        <w:spacing w:after="60"/>
      </w:pPr>
      <w:r>
        <w:t xml:space="preserve">Analyser votre marché, votre cible et votre positionnement pour définir une stratégie de communication adaptée à votre TPE.</w:t>
      </w:r>
    </w:p>
    <w:p>
      <w:pPr>
        <w:pStyle w:val="ListParagraph"/>
        <w:numPr>
          <w:ilvl w:val="0"/>
          <w:numId w:val="2"/>
        </w:numPr>
        <w:spacing w:after="60"/>
      </w:pPr>
      <w:r>
        <w:t xml:space="preserve">Sélectionner les réseaux sociaux pertinents et fixer des objectifs mesurables.</w:t>
      </w:r>
    </w:p>
    <w:p>
      <w:pPr>
        <w:pStyle w:val="ListParagraph"/>
        <w:numPr>
          <w:ilvl w:val="0"/>
          <w:numId w:val="2"/>
        </w:numPr>
        <w:spacing w:after="60"/>
      </w:pPr>
      <w:r>
        <w:t xml:space="preserve">Construire une ligne éditoriale et un calendrier de publication cohérents.</w:t>
      </w:r>
    </w:p>
    <w:p>
      <w:pPr>
        <w:pStyle w:val="ListParagraph"/>
        <w:numPr>
          <w:ilvl w:val="0"/>
          <w:numId w:val="2"/>
        </w:numPr>
        <w:spacing w:after="60"/>
      </w:pPr>
      <w:r>
        <w:t xml:space="preserve">Créer des contenus performants (texte, visuel, vidéo) adaptés à chaque réseau et à ses algorithmes.</w:t>
      </w:r>
    </w:p>
    <w:p>
      <w:pPr>
        <w:pStyle w:val="ListParagraph"/>
        <w:numPr>
          <w:ilvl w:val="0"/>
          <w:numId w:val="2"/>
        </w:numPr>
        <w:spacing w:after="60"/>
      </w:pPr>
      <w:r>
        <w:t xml:space="preserve">Animer et fédérer une communauté, modérer les interactions et gérer une situation sensible.</w:t>
      </w:r>
    </w:p>
    <w:p>
      <w:pPr>
        <w:pStyle w:val="ListParagraph"/>
        <w:numPr>
          <w:ilvl w:val="0"/>
          <w:numId w:val="2"/>
        </w:numPr>
        <w:spacing w:after="60"/>
      </w:pPr>
      <w:r>
        <w:t xml:space="preserve">Mesurer la performance à l'aide d'indicateurs (KPI) et ajuster votre stratégie.</w:t>
      </w:r>
    </w:p>
    <w:p>
      <w:pPr>
        <w:pStyle w:val="Heading2"/>
      </w:pPr>
      <w:r>
        <w:t xml:space="preserve">Comment suivre ce parcours</w:t>
      </w:r>
    </w:p>
    <w:p>
      <w:pPr>
        <w:pStyle w:val="ListParagraph"/>
        <w:numPr>
          <w:ilvl w:val="0"/>
          <w:numId w:val="3"/>
        </w:numPr>
        <w:spacing w:after="60"/>
      </w:pPr>
      <w:r>
        <w:t xml:space="preserve">Suivez les modules dans l'ordre : chacun s'appuie sur le précédent.</w:t>
      </w:r>
    </w:p>
    <w:p>
      <w:pPr>
        <w:pStyle w:val="ListParagraph"/>
        <w:numPr>
          <w:ilvl w:val="0"/>
          <w:numId w:val="3"/>
        </w:numPr>
        <w:spacing w:after="60"/>
      </w:pPr>
      <w:r>
        <w:t xml:space="preserve">Pour chaque module : lisez le cours, réalisez l'activité « fil rouge », puis le quiz d'auto-évaluation.</w:t>
      </w:r>
    </w:p>
    <w:p>
      <w:pPr>
        <w:pStyle w:val="ListParagraph"/>
        <w:numPr>
          <w:ilvl w:val="0"/>
          <w:numId w:val="3"/>
        </w:numPr>
        <w:spacing w:after="60"/>
      </w:pPr>
      <w:r>
        <w:t xml:space="preserve">Reportez votre travail au fur et à mesure dans votre dossier de certification (voir section 9).</w:t>
      </w:r>
    </w:p>
    <w:p>
      <w:pPr>
        <w:pStyle w:val="ListParagraph"/>
        <w:numPr>
          <w:ilvl w:val="0"/>
          <w:numId w:val="3"/>
        </w:numPr>
        <w:spacing w:after="60"/>
      </w:pPr>
      <w:r>
        <w:t xml:space="preserve">Participez aux classes virtuelles et sollicitez votre formateur référent en cas de besoin.</w:t>
      </w:r>
    </w:p>
    <w:p>
      <w:r>
        <w:br w:type="page"/>
      </w:r>
    </w:p>
    <w:p>
      <w:pPr>
        <w:pStyle w:val="Heading1"/>
      </w:pPr>
      <w:r>
        <w:t xml:space="preserve">2. Compétences visées et correspondance avec RS7200</w:t>
      </w:r>
    </w:p>
    <w:p>
      <w:pPr>
        <w:spacing w:after="120"/>
      </w:pPr>
      <w:r>
        <w:t xml:space="preserve">Le tableau ci-dessous relie chaque compétence évaluée par la certification RS7200 au module qui la développe. Il garantit que l'intégralité du référentiel est couverte par le parcours.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Module</w:t>
            </w:r>
          </w:p>
        </w:tc>
        <w:tc>
          <w:tcPr>
            <w:tcW w:type="dxa" w:w="358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Compétence développée</w:t>
            </w:r>
          </w:p>
        </w:tc>
        <w:tc>
          <w:tcPr>
            <w:tcW w:type="dxa" w:w="358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Lien certification</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Module 1</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Élaborer une stratégie de communication réseaux sociaux adaptée à la TPE (cible, positionnement, objectifs)</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Stratégie &amp; objectifs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Module 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Définir une ligne éditoriale et un calendrier de publication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Ligne éditoriale</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Module 3</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Créer des contenus adaptés à chaque réseau et à ses codes</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Production de contenus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Module 4</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Animer, fédérer et modérer une communauté ; gérer une situation sensible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Community management</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Module 5</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Mesurer la performance (KPI), analyser et optimiser</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Pilotage &amp; analyse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Module 6</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Formaliser et présenter sa démarche (dossier + soutenance)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Épreuve de certification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4"/>
              <w:left w:val="single" w:color="C9A24B" w:sz="4"/>
              <w:bottom w:val="single" w:color="C9A24B" w:sz="4"/>
              <w:right w:val="single" w:color="C9A24B" w:sz="4"/>
            </w:tcBorders>
            <w:shd w:fill="E8EDF5" w:val="clear"/>
            <w:tcMar>
              <w:top w:type="dxa" w:w="120"/>
              <w:left w:type="dxa" w:w="160"/>
              <w:bottom w:type="dxa" w:w="120"/>
              <w:right w:type="dxa" w:w="160"/>
            </w:tcMar>
          </w:tcPr>
          <w:p>
            <w:pPr>
              <w:spacing w:after="80"/>
            </w:pPr>
            <w:r>
              <w:rPr>
                <w:b/>
                <w:bCs/>
                <w:color w:val="1A2238"/>
                <w:sz w:val="22"/>
                <w:szCs w:val="22"/>
              </w:rPr>
              <w:t xml:space="preserve">Bon à savoir</w:t>
            </w:r>
          </w:p>
          <w:p>
            <w:pPr>
              <w:spacing w:after="120"/>
            </w:pPr>
            <w:r>
              <w:rPr>
                <w:sz w:val="20"/>
                <w:szCs w:val="20"/>
              </w:rPr>
              <w:t xml:space="preserve">La certification RS7200 s'évalue par la conception et la mise en œuvre d'une stratégie de communication éditoriale pour une TPE via les réseaux sociaux. Vous remettez un dossier écrit et le présentez lors d'une soutenance orale. Chaque module vous fait avancer concrètement sur ce livrable.</w:t>
            </w:r>
          </w:p>
        </w:tc>
      </w:tr>
    </w:tbl>
    <w:p>
      <w:r>
        <w:br w:type="page"/>
      </w:r>
    </w:p>
    <w:p>
      <w:pPr>
        <w:pStyle w:val="Heading1"/>
      </w:pPr>
      <w:r>
        <w:t xml:space="preserve">3. Le cas fil rouge</w:t>
      </w:r>
    </w:p>
    <w:p>
      <w:pPr>
        <w:spacing w:after="120"/>
      </w:pPr>
      <w:r>
        <w:t xml:space="preserve">Pour ancrer chaque notion dans la pratique, vous travaillerez en parallèle sur deux TPE : un cas pédagogique commun et VOTRE propre TPE (ou un projet de votre choix).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4"/>
              <w:left w:val="single" w:color="C9A24B" w:sz="4"/>
              <w:bottom w:val="single" w:color="C9A24B" w:sz="4"/>
              <w:right w:val="single" w:color="C9A24B" w:sz="4"/>
            </w:tcBorders>
            <w:shd w:fill="E8EDF5" w:val="clear"/>
            <w:tcMar>
              <w:top w:type="dxa" w:w="120"/>
              <w:left w:type="dxa" w:w="160"/>
              <w:bottom w:type="dxa" w:w="120"/>
              <w:right w:type="dxa" w:w="160"/>
            </w:tcMar>
          </w:tcPr>
          <w:p>
            <w:pPr>
              <w:spacing w:after="80"/>
            </w:pPr>
            <w:r>
              <w:rPr>
                <w:b/>
                <w:bCs/>
                <w:color w:val="1A2238"/>
                <w:sz w:val="22"/>
                <w:szCs w:val="22"/>
              </w:rPr>
              <w:t xml:space="preserve">Cas pédagogique : « Mafé Maison »</w:t>
            </w:r>
          </w:p>
          <w:p>
            <w:pPr>
              <w:spacing w:after="120"/>
            </w:pPr>
            <w:r>
              <w:rPr>
                <w:sz w:val="20"/>
                <w:szCs w:val="20"/>
              </w:rPr>
              <w:t xml:space="preserve">Mafé Maison est un traiteur de cuisine ouest-africaine basé à Saint-Denis (93). Une gérante, deux salariés. L'entreprise vend des plats à emporter et assure des prestations traiteur pour événements. Objectif : faire connaître la marque localement et remplir le carnet de commandes traiteur. Budget publicitaire limité (100 €/mois). Présence actuelle : un compte Instagram peu actif.</w:t>
            </w:r>
          </w:p>
        </w:tc>
      </w:tr>
    </w:tbl>
    <w:p>
      <w:pPr>
        <w:spacing w:after="120"/>
      </w:pPr>
      <w:r>
        <w:t xml:space="preserve">À chaque module, vous verrez comment la notion s'applique à Mafé Maison, puis vous la transposerez à votre propre TPE dans l'activité « fil rouge ». À la fin du parcours, vous aurez constitué l'essentiel de votre dossier de certification.</w:t>
      </w:r>
    </w:p>
    <w:p>
      <w:r>
        <w:br w:type="page"/>
      </w:r>
    </w:p>
    <w:p>
      <w:pPr>
        <w:pStyle w:val="Heading1"/>
      </w:pPr>
      <w:r>
        <w:t xml:space="preserve">Module 1 — Élaborer sa stratégie de communication sur les réseaux sociaux</w:t>
      </w:r>
    </w:p>
    <w:p>
      <w:pPr>
        <w:spacing w:after="120"/>
      </w:pPr>
      <w:r>
        <w:rPr>
          <w:b/>
          <w:bCs/>
        </w:rPr>
        <w:t xml:space="preserve">Durée estimée : </w:t>
      </w:r>
      <w:r>
        <w:t xml:space="preserve">3 h 30</w:t>
      </w:r>
    </w:p>
    <w:p>
      <w:pPr>
        <w:pStyle w:val="Heading2"/>
      </w:pPr>
      <w:r>
        <w:t xml:space="preserve">Objectifs pédagogiques du module</w:t>
      </w:r>
    </w:p>
    <w:p>
      <w:pPr>
        <w:pStyle w:val="ListParagraph"/>
        <w:numPr>
          <w:ilvl w:val="0"/>
          <w:numId w:val="2"/>
        </w:numPr>
        <w:spacing w:after="60"/>
      </w:pPr>
      <w:r>
        <w:t xml:space="preserve">Clarifier les objectifs marketing de votre TPE et les traduire en objectifs de communication.</w:t>
      </w:r>
    </w:p>
    <w:p>
      <w:pPr>
        <w:pStyle w:val="ListParagraph"/>
        <w:numPr>
          <w:ilvl w:val="0"/>
          <w:numId w:val="2"/>
        </w:numPr>
        <w:spacing w:after="60"/>
      </w:pPr>
      <w:r>
        <w:t xml:space="preserve">Identifier et qualifier votre cible (persona).</w:t>
      </w:r>
    </w:p>
    <w:p>
      <w:pPr>
        <w:pStyle w:val="ListParagraph"/>
        <w:numPr>
          <w:ilvl w:val="0"/>
          <w:numId w:val="2"/>
        </w:numPr>
        <w:spacing w:after="60"/>
      </w:pPr>
      <w:r>
        <w:t xml:space="preserve">Définir votre positionnement et votre message clé.</w:t>
      </w:r>
    </w:p>
    <w:p>
      <w:pPr>
        <w:pStyle w:val="ListParagraph"/>
        <w:numPr>
          <w:ilvl w:val="0"/>
          <w:numId w:val="2"/>
        </w:numPr>
        <w:spacing w:after="60"/>
      </w:pPr>
      <w:r>
        <w:t xml:space="preserve">Choisir les réseaux sociaux les plus pertinents pour votre activité.</w:t>
      </w:r>
    </w:p>
    <w:p>
      <w:pPr>
        <w:pStyle w:val="Heading2"/>
      </w:pPr>
      <w:r>
        <w:t xml:space="preserve">1.1 Pourquoi une stratégie avant de publier</w:t>
      </w:r>
    </w:p>
    <w:p>
      <w:pPr>
        <w:spacing w:after="120"/>
      </w:pPr>
      <w:r>
        <w:t xml:space="preserve">La plupart des TPE publient « au feeling », sans cap. Résultat : un contenu irrégulier, peu lisible, qui ne génère ni notoriété ni clients. Une stratégie répond à trois questions simples avant toute publication : à qui je parle, pourquoi, et pour obtenir quoi. C'est elle qui transforme une présence subie en un outil commercial.</w:t>
      </w:r>
    </w:p>
    <w:p>
      <w:pPr>
        <w:pStyle w:val="Heading2"/>
      </w:pPr>
      <w:r>
        <w:t xml:space="preserve">1.2 Fixer des objectifs SMART</w:t>
      </w:r>
    </w:p>
    <w:p>
      <w:pPr>
        <w:spacing w:after="120"/>
      </w:pPr>
      <w:r>
        <w:t xml:space="preserve">Un objectif utile est Spécifique, Mesurable, Atteignable, Réaliste et Temporel. « Avoir plus de visibilité » n'est pas un objectif ; « obtenir 30 demandes de devis traiteur via Instagram d'ici 3 mois » en est un.</w:t>
      </w:r>
    </w:p>
    <w:p>
      <w:pPr>
        <w:spacing w:after="120"/>
      </w:pPr>
      <w:r>
        <w:t xml:space="preserve">On distingue trois familles d'objectifs sur les réseaux sociaux :</w:t>
      </w:r>
    </w:p>
    <w:p>
      <w:pPr>
        <w:pStyle w:val="ListParagraph"/>
        <w:numPr>
          <w:ilvl w:val="0"/>
          <w:numId w:val="2"/>
        </w:numPr>
        <w:spacing w:after="60"/>
      </w:pPr>
      <w:r>
        <w:t xml:space="preserve">Notoriété : se faire connaître (portée, abonnés, vues).</w:t>
      </w:r>
    </w:p>
    <w:p>
      <w:pPr>
        <w:pStyle w:val="ListParagraph"/>
        <w:numPr>
          <w:ilvl w:val="0"/>
          <w:numId w:val="2"/>
        </w:numPr>
        <w:spacing w:after="60"/>
      </w:pPr>
      <w:r>
        <w:t xml:space="preserve">Engagement : créer du lien (likes, commentaires, partages, messages).</w:t>
      </w:r>
    </w:p>
    <w:p>
      <w:pPr>
        <w:pStyle w:val="ListParagraph"/>
        <w:numPr>
          <w:ilvl w:val="0"/>
          <w:numId w:val="2"/>
        </w:numPr>
        <w:spacing w:after="60"/>
      </w:pPr>
      <w:r>
        <w:t xml:space="preserve">Conversion : générer une action business (clic, devis, vente, réservation).</w:t>
      </w:r>
    </w:p>
    <w:p>
      <w:pPr>
        <w:pStyle w:val="Heading2"/>
      </w:pPr>
      <w:r>
        <w:t xml:space="preserve">1.3 Connaître sa cible : le persona</w:t>
      </w:r>
    </w:p>
    <w:p>
      <w:pPr>
        <w:spacing w:after="120"/>
      </w:pPr>
      <w:r>
        <w:t xml:space="preserve">Un persona est le portrait-robot de votre client idéal : qui il est, ses besoins, ses freins, là où il passe son temps en ligne. Plus il est précis, plus vos contenus tapent 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4"/>
              <w:left w:val="single" w:color="C9A24B" w:sz="4"/>
              <w:bottom w:val="single" w:color="C9A24B" w:sz="4"/>
              <w:right w:val="single" w:color="C9A24B" w:sz="4"/>
            </w:tcBorders>
            <w:shd w:fill="E8EDF5" w:val="clear"/>
            <w:tcMar>
              <w:top w:type="dxa" w:w="120"/>
              <w:left w:type="dxa" w:w="160"/>
              <w:bottom w:type="dxa" w:w="120"/>
              <w:right w:type="dxa" w:w="160"/>
            </w:tcMar>
          </w:tcPr>
          <w:p>
            <w:pPr>
              <w:spacing w:after="80"/>
            </w:pPr>
            <w:r>
              <w:rPr>
                <w:b/>
                <w:bCs/>
                <w:color w:val="1A2238"/>
                <w:sz w:val="22"/>
                <w:szCs w:val="22"/>
              </w:rPr>
              <w:t xml:space="preserve">Exemple de persona — Mafé Maison</w:t>
            </w:r>
          </w:p>
          <w:p>
            <w:pPr>
              <w:spacing w:after="120"/>
            </w:pPr>
            <w:r>
              <w:rPr>
                <w:sz w:val="20"/>
                <w:szCs w:val="20"/>
              </w:rPr>
              <w:t xml:space="preserve">« Aïcha, 34 ans, cadre à Paris, vit en banlieue nord. Elle manque de temps mais veut faire plaisir à sa famille avec une cuisine authentique. Elle suit des comptes food sur Instagram, commande parfois à emporter le week-end. Frein : elle ne sait pas que Mafé Maison fait du traiteur pour anniversaires. »</w:t>
            </w:r>
          </w:p>
        </w:tc>
      </w:tr>
    </w:tbl>
    <w:p>
      <w:pPr>
        <w:pStyle w:val="Heading2"/>
      </w:pPr>
      <w:r>
        <w:t xml:space="preserve">1.4 Positionnement et message clé</w:t>
      </w:r>
    </w:p>
    <w:p>
      <w:pPr>
        <w:spacing w:after="120"/>
      </w:pPr>
      <w:r>
        <w:t xml:space="preserve">Le positionnement, c'est la place que vous occupez dans l'esprit de votre cible, et ce qui vous différencie. Formulez-le en une phrase : « Pour [cible], Mafé Maison est le traiteur ouest-africain de proximité qui rend la cuisine de fête simple et accessible. » Ce message guide ensuite tous vos contenus.</w:t>
      </w:r>
    </w:p>
    <w:p>
      <w:pPr>
        <w:pStyle w:val="Heading2"/>
      </w:pPr>
      <w:r>
        <w:t xml:space="preserve">1.5 Choisir ses réseaux</w:t>
      </w:r>
    </w:p>
    <w:p>
      <w:pPr>
        <w:spacing w:after="120"/>
      </w:pPr>
      <w:r>
        <w:t xml:space="preserve">Mieux vaut être excellent sur un ou deux réseaux que médiocre sur cinq. Choisissez selon votre cible et votre type de contenu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Réseau</w:t>
            </w:r>
          </w:p>
        </w:tc>
        <w:tc>
          <w:tcPr>
            <w:tcW w:type="dxa" w:w="358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Idéal pour</w:t>
            </w:r>
          </w:p>
        </w:tc>
        <w:tc>
          <w:tcPr>
            <w:tcW w:type="dxa" w:w="358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Type de TPE</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Instagram</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Image, food, mode, lifestyle, local</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Commerce, artisanat, food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Facebook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Communauté locale, événements, +35 ans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Commerces de proximité, services</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TikTok</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Vidéo courte, viralité, jeunes</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Marques créatives, food, beauté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LinkedIn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B2B, expertise, recrutement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Services aux entreprises, conseil</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YouTube</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Vidéo longue, tutoriels, SEO</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Formation, démonstration produit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4"/>
              <w:left w:val="single" w:color="C9A24B" w:sz="4"/>
              <w:bottom w:val="single" w:color="C9A24B" w:sz="4"/>
              <w:right w:val="single" w:color="C9A24B" w:sz="4"/>
            </w:tcBorders>
            <w:shd w:fill="F2EFE6" w:val="clear"/>
            <w:tcMar>
              <w:top w:type="dxa" w:w="120"/>
              <w:left w:type="dxa" w:w="160"/>
              <w:bottom w:type="dxa" w:w="120"/>
              <w:right w:type="dxa" w:w="160"/>
            </w:tcMar>
          </w:tcPr>
          <w:p>
            <w:pPr>
              <w:spacing w:after="80"/>
            </w:pPr>
            <w:r>
              <w:rPr>
                <w:b/>
                <w:bCs/>
                <w:color w:val="1A2238"/>
                <w:sz w:val="22"/>
                <w:szCs w:val="22"/>
              </w:rPr>
              <w:t xml:space="preserve">Activité fil rouge 1</w:t>
            </w:r>
          </w:p>
          <w:p>
            <w:pPr>
              <w:spacing w:after="120"/>
            </w:pPr>
            <w:r>
              <w:rPr>
                <w:sz w:val="20"/>
                <w:szCs w:val="20"/>
              </w:rPr>
              <w:t xml:space="preserve">Pour VOTRE TPE, rédigez : (1) deux objectifs SMART, (2) un persona détaillé, (3) votre phrase de positionnement, (4) les 1 à 2 réseaux retenus avec justification. Conservez ce travail : il ouvre votre dossier de certification.</w:t>
            </w:r>
          </w:p>
        </w:tc>
      </w:tr>
    </w:tbl>
    <w:p>
      <w:pPr>
        <w:spacing w:after="80" w:before="120"/>
      </w:pPr>
      <w:r>
        <w:rPr>
          <w:b/>
          <w:bCs/>
          <w:color w:val="C9A24B"/>
          <w:sz w:val="24"/>
          <w:szCs w:val="24"/>
        </w:rPr>
        <w:t xml:space="preserve">Quiz d'auto-évaluation</w:t>
      </w:r>
    </w:p>
    <w:p>
      <w:pPr>
        <w:spacing w:after="40" w:before="100"/>
      </w:pPr>
      <w:r>
        <w:rPr>
          <w:b/>
          <w:bCs/>
        </w:rPr>
        <w:t xml:space="preserve">1. Lequel de ces objectifs est réellement SMART ?</w:t>
      </w:r>
    </w:p>
    <w:p>
      <w:pPr>
        <w:spacing w:after="20"/>
        <w:ind w:left="360"/>
      </w:pPr>
      <w:r>
        <w:t xml:space="preserve">A. Être plus présent sur Instagram</w:t>
      </w:r>
    </w:p>
    <w:p>
      <w:pPr>
        <w:spacing w:after="20"/>
        <w:ind w:left="360"/>
      </w:pPr>
      <w:r>
        <w:t xml:space="preserve">B. Gagner en notoriété</w:t>
      </w:r>
    </w:p>
    <w:p>
      <w:pPr>
        <w:spacing w:after="20"/>
        <w:ind w:left="360"/>
      </w:pPr>
      <w:r>
        <w:t xml:space="preserve">C. Obtenir 30 demandes de devis via Instagram d'ici 3 mois</w:t>
      </w:r>
    </w:p>
    <w:p>
      <w:pPr>
        <w:spacing w:after="20"/>
        <w:ind w:left="360"/>
      </w:pPr>
      <w:r>
        <w:t xml:space="preserve">D. Faire de belles photos</w:t>
      </w:r>
    </w:p>
    <w:p>
      <w:pPr>
        <w:spacing w:after="120"/>
        <w:ind w:left="360"/>
      </w:pPr>
      <w:r>
        <w:rPr>
          <w:b/>
          <w:bCs/>
          <w:color w:val="1A2238"/>
        </w:rPr>
        <w:t xml:space="preserve">Réponse : </w:t>
      </w:r>
      <w:r>
        <w:rPr>
          <w:b/>
          <w:bCs/>
        </w:rPr>
        <w:t xml:space="preserve">C. </w:t>
      </w:r>
      <w:r>
        <w:rPr>
          <w:i/>
          <w:iCs/>
          <w:color w:val="5A5A5A"/>
        </w:rPr>
        <w:t xml:space="preserve">Il est spécifique, mesurable, et borné dans le temps.</w:t>
      </w:r>
    </w:p>
    <w:p>
      <w:pPr>
        <w:spacing w:after="40" w:before="100"/>
      </w:pPr>
      <w:r>
        <w:rPr>
          <w:b/>
          <w:bCs/>
        </w:rPr>
        <w:t xml:space="preserve">2. À quoi sert un persona ?</w:t>
      </w:r>
    </w:p>
    <w:p>
      <w:pPr>
        <w:spacing w:after="20"/>
        <w:ind w:left="360"/>
      </w:pPr>
      <w:r>
        <w:t xml:space="preserve">A. À décrire ses concurrents</w:t>
      </w:r>
    </w:p>
    <w:p>
      <w:pPr>
        <w:spacing w:after="20"/>
        <w:ind w:left="360"/>
      </w:pPr>
      <w:r>
        <w:t xml:space="preserve">B. À représenter précisément son client idéal pour mieux cibler ses contenus</w:t>
      </w:r>
    </w:p>
    <w:p>
      <w:pPr>
        <w:spacing w:after="20"/>
        <w:ind w:left="360"/>
      </w:pPr>
      <w:r>
        <w:t xml:space="preserve">C. À choisir ses couleurs de marque</w:t>
      </w:r>
    </w:p>
    <w:p>
      <w:pPr>
        <w:spacing w:after="20"/>
        <w:ind w:left="360"/>
      </w:pPr>
      <w:r>
        <w:t xml:space="preserve">D. À fixer ses prix</w:t>
      </w:r>
    </w:p>
    <w:p>
      <w:pPr>
        <w:spacing w:after="120"/>
        <w:ind w:left="360"/>
      </w:pPr>
      <w:r>
        <w:rPr>
          <w:b/>
          <w:bCs/>
          <w:color w:val="1A2238"/>
        </w:rPr>
        <w:t xml:space="preserve">Réponse : </w:t>
      </w:r>
      <w:r>
        <w:rPr>
          <w:b/>
          <w:bCs/>
        </w:rPr>
        <w:t xml:space="preserve">B. </w:t>
      </w:r>
      <w:r>
        <w:rPr>
          <w:i/>
          <w:iCs/>
          <w:color w:val="5A5A5A"/>
        </w:rPr>
        <w:t xml:space="preserve">Le persona oriente le fond et la forme des contenus.</w:t>
      </w:r>
    </w:p>
    <w:p>
      <w:pPr>
        <w:spacing w:after="40" w:before="100"/>
      </w:pPr>
      <w:r>
        <w:rPr>
          <w:b/>
          <w:bCs/>
        </w:rPr>
        <w:t xml:space="preserve">3. Quelle est la meilleure approche pour une TPE qui débute ?</w:t>
      </w:r>
    </w:p>
    <w:p>
      <w:pPr>
        <w:spacing w:after="20"/>
        <w:ind w:left="360"/>
      </w:pPr>
      <w:r>
        <w:t xml:space="preserve">A. Être présent sur tous les réseaux</w:t>
      </w:r>
    </w:p>
    <w:p>
      <w:pPr>
        <w:spacing w:after="20"/>
        <w:ind w:left="360"/>
      </w:pPr>
      <w:r>
        <w:t xml:space="preserve">B. Se concentrer sur 1 ou 2 réseaux bien choisis</w:t>
      </w:r>
    </w:p>
    <w:p>
      <w:pPr>
        <w:spacing w:after="20"/>
        <w:ind w:left="360"/>
      </w:pPr>
      <w:r>
        <w:t xml:space="preserve">C. Publier le même contenu partout sans adaptation</w:t>
      </w:r>
    </w:p>
    <w:p>
      <w:pPr>
        <w:spacing w:after="20"/>
        <w:ind w:left="360"/>
      </w:pPr>
      <w:r>
        <w:t xml:space="preserve">D. Attendre d'avoir un gros budget</w:t>
      </w:r>
    </w:p>
    <w:p>
      <w:pPr>
        <w:spacing w:after="120"/>
        <w:ind w:left="360"/>
      </w:pPr>
      <w:r>
        <w:rPr>
          <w:b/>
          <w:bCs/>
          <w:color w:val="1A2238"/>
        </w:rPr>
        <w:t xml:space="preserve">Réponse : </w:t>
      </w:r>
      <w:r>
        <w:rPr>
          <w:b/>
          <w:bCs/>
        </w:rPr>
        <w:t xml:space="preserve">B. </w:t>
      </w:r>
      <w:r>
        <w:rPr>
          <w:i/>
          <w:iCs/>
          <w:color w:val="5A5A5A"/>
        </w:rPr>
        <w:t xml:space="preserve">La régularité et la qualité priment sur la dispersion.</w:t>
      </w:r>
    </w:p>
    <w:p>
      <w:r>
        <w:br w:type="page"/>
      </w:r>
    </w:p>
    <w:p>
      <w:pPr>
        <w:pStyle w:val="Heading1"/>
      </w:pPr>
      <w:r>
        <w:t xml:space="preserve">Module 2 — Construire sa ligne éditoriale et son calendrier</w:t>
      </w:r>
    </w:p>
    <w:p>
      <w:pPr>
        <w:spacing w:after="120"/>
      </w:pPr>
      <w:r>
        <w:rPr>
          <w:b/>
          <w:bCs/>
        </w:rPr>
        <w:t xml:space="preserve">Durée estimée : </w:t>
      </w:r>
      <w:r>
        <w:t xml:space="preserve">3 h 00</w:t>
      </w:r>
    </w:p>
    <w:p>
      <w:pPr>
        <w:pStyle w:val="Heading2"/>
      </w:pPr>
      <w:r>
        <w:t xml:space="preserve">Objectifs pédagogiques du module</w:t>
      </w:r>
    </w:p>
    <w:p>
      <w:pPr>
        <w:pStyle w:val="ListParagraph"/>
        <w:numPr>
          <w:ilvl w:val="0"/>
          <w:numId w:val="2"/>
        </w:numPr>
        <w:spacing w:after="60"/>
      </w:pPr>
      <w:r>
        <w:t xml:space="preserve">Définir une ligne éditoriale (ton, thèmes, identité).</w:t>
      </w:r>
    </w:p>
    <w:p>
      <w:pPr>
        <w:pStyle w:val="ListParagraph"/>
        <w:numPr>
          <w:ilvl w:val="0"/>
          <w:numId w:val="2"/>
        </w:numPr>
        <w:spacing w:after="60"/>
      </w:pPr>
      <w:r>
        <w:t xml:space="preserve">Bâtir des rubriques de contenu récurrentes.</w:t>
      </w:r>
    </w:p>
    <w:p>
      <w:pPr>
        <w:pStyle w:val="ListParagraph"/>
        <w:numPr>
          <w:ilvl w:val="0"/>
          <w:numId w:val="2"/>
        </w:numPr>
        <w:spacing w:after="60"/>
      </w:pPr>
      <w:r>
        <w:t xml:space="preserve">Planifier ses publications dans un calendrier éditorial.</w:t>
      </w:r>
    </w:p>
    <w:p>
      <w:pPr>
        <w:pStyle w:val="ListParagraph"/>
        <w:numPr>
          <w:ilvl w:val="0"/>
          <w:numId w:val="2"/>
        </w:numPr>
        <w:spacing w:after="60"/>
      </w:pPr>
      <w:r>
        <w:t xml:space="preserve">Tenir un rythme réaliste et durable.</w:t>
      </w:r>
    </w:p>
    <w:p>
      <w:pPr>
        <w:pStyle w:val="Heading2"/>
      </w:pPr>
      <w:r>
        <w:t xml:space="preserve">2.1 Qu'est-ce qu'une ligne éditoriale</w:t>
      </w:r>
    </w:p>
    <w:p>
      <w:pPr>
        <w:spacing w:after="120"/>
      </w:pPr>
      <w:r>
        <w:t xml:space="preserve">La ligne éditoriale est la signature de votre marque sur les réseaux : ce dont vous parlez (thèmes), comment vous en parlez (ton et style), et l'identité visuelle qui vous rend reconnaissable. Elle assure cohérence et mémorisation.</w:t>
      </w:r>
    </w:p>
    <w:p>
      <w:pPr>
        <w:pStyle w:val="Heading2"/>
      </w:pPr>
      <w:r>
        <w:t xml:space="preserve">2.2 La règle des piliers de contenu</w:t>
      </w:r>
    </w:p>
    <w:p>
      <w:pPr>
        <w:spacing w:after="120"/>
      </w:pPr>
      <w:r>
        <w:t xml:space="preserve">Plutôt que d'improviser, structurez vos contenus autour de 3 à 5 piliers thématiques. Pour Mafé Maison : (1) les plats et la cuisine, (2) les coulisses et l'équipe, (3) les prestations traiteur / événements, (4) la culture et les origines des recettes.</w:t>
      </w:r>
    </w:p>
    <w:p>
      <w:pPr>
        <w:spacing w:after="120"/>
      </w:pPr>
      <w:r>
        <w:t xml:space="preserve">On répartit ensuite ces piliers selon une logique éprouvée, par exemple le modèle « Inspirer / Informer / Divertir / Vendre » : on n'est pas uniquement promotionnel, on apporte de la valeur avant de vendre.</w:t>
      </w:r>
    </w:p>
    <w:p>
      <w:pPr>
        <w:pStyle w:val="Heading2"/>
      </w:pPr>
      <w:r>
        <w:t xml:space="preserve">2.3 Le calendrier éditorial</w:t>
      </w:r>
    </w:p>
    <w:p>
      <w:pPr>
        <w:spacing w:after="120"/>
      </w:pPr>
      <w:r>
        <w:t xml:space="preserve">Le calendrier éditorial planifie qui publie quoi, quand et sur quel réseau. Il évite la panne d'inspiration et garantit la régularité — facteur n°1 de performance sur les réseaux.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Jour</w:t>
            </w:r>
          </w:p>
        </w:tc>
        <w:tc>
          <w:tcPr>
            <w:tcW w:type="dxa" w:w="358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Pilier / Format</w:t>
            </w:r>
          </w:p>
        </w:tc>
        <w:tc>
          <w:tcPr>
            <w:tcW w:type="dxa" w:w="358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Réseau</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Lundi</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Plat de la semaine (photo)</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Instagram + Facebook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Mercredi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Coulisses cuisine (Reel)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Instagram + TikTok</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Vendredi</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Offre traiteur week-end (carrousel)</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Instagram + Facebook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Dimanche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Story interactive (sondage)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Instagram</w:t>
            </w:r>
          </w:p>
        </w:tc>
      </w:tr>
    </w:tbl>
    <w:p>
      <w:pPr>
        <w:pStyle w:val="Heading2"/>
      </w:pPr>
      <w:r>
        <w:t xml:space="preserve">2.4 Tenir le rythme</w:t>
      </w:r>
    </w:p>
    <w:p>
      <w:pPr>
        <w:spacing w:after="120"/>
      </w:pPr>
      <w:r>
        <w:t xml:space="preserve">Mieux vaut 3 publications par semaine tenues sur la durée que 10 une semaine puis plus rien. Deux leviers : le batching (préparer plusieurs contenus en une seule session) et la programmation (outils natifs ou planificateurs).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4"/>
              <w:left w:val="single" w:color="C9A24B" w:sz="4"/>
              <w:bottom w:val="single" w:color="C9A24B" w:sz="4"/>
              <w:right w:val="single" w:color="C9A24B" w:sz="4"/>
            </w:tcBorders>
            <w:shd w:fill="F2EFE6" w:val="clear"/>
            <w:tcMar>
              <w:top w:type="dxa" w:w="120"/>
              <w:left w:type="dxa" w:w="160"/>
              <w:bottom w:type="dxa" w:w="120"/>
              <w:right w:type="dxa" w:w="160"/>
            </w:tcMar>
          </w:tcPr>
          <w:p>
            <w:pPr>
              <w:spacing w:after="80"/>
            </w:pPr>
            <w:r>
              <w:rPr>
                <w:b/>
                <w:bCs/>
                <w:color w:val="1A2238"/>
                <w:sz w:val="22"/>
                <w:szCs w:val="22"/>
              </w:rPr>
              <w:t xml:space="preserve">Activité fil rouge 2</w:t>
            </w:r>
          </w:p>
          <w:p>
            <w:pPr>
              <w:spacing w:after="120"/>
            </w:pPr>
            <w:r>
              <w:rPr>
                <w:sz w:val="20"/>
                <w:szCs w:val="20"/>
              </w:rPr>
              <w:t xml:space="preserve">Définissez la ligne éditoriale de votre TPE (ton + 3 à 5 piliers) et construisez un calendrier éditorial type sur une semaine. Précisez format et réseau pour chaque publication.</w:t>
            </w:r>
          </w:p>
        </w:tc>
      </w:tr>
    </w:tbl>
    <w:p>
      <w:pPr>
        <w:spacing w:after="80" w:before="120"/>
      </w:pPr>
      <w:r>
        <w:rPr>
          <w:b/>
          <w:bCs/>
          <w:color w:val="C9A24B"/>
          <w:sz w:val="24"/>
          <w:szCs w:val="24"/>
        </w:rPr>
        <w:t xml:space="preserve">Quiz d'auto-évaluation</w:t>
      </w:r>
    </w:p>
    <w:p>
      <w:pPr>
        <w:spacing w:after="40" w:before="100"/>
      </w:pPr>
      <w:r>
        <w:rPr>
          <w:b/>
          <w:bCs/>
        </w:rPr>
        <w:t xml:space="preserve">1. Que recouvre une ligne éditoriale ?</w:t>
      </w:r>
    </w:p>
    <w:p>
      <w:pPr>
        <w:spacing w:after="20"/>
        <w:ind w:left="360"/>
      </w:pPr>
      <w:r>
        <w:t xml:space="preserve">A. Uniquement les couleurs de la marque</w:t>
      </w:r>
    </w:p>
    <w:p>
      <w:pPr>
        <w:spacing w:after="20"/>
        <w:ind w:left="360"/>
      </w:pPr>
      <w:r>
        <w:t xml:space="preserve">B. Les thèmes, le ton et l'identité visuelle des contenus</w:t>
      </w:r>
    </w:p>
    <w:p>
      <w:pPr>
        <w:spacing w:after="20"/>
        <w:ind w:left="360"/>
      </w:pPr>
      <w:r>
        <w:t xml:space="preserve">C. Le budget publicitaire</w:t>
      </w:r>
    </w:p>
    <w:p>
      <w:pPr>
        <w:spacing w:after="20"/>
        <w:ind w:left="360"/>
      </w:pPr>
      <w:r>
        <w:t xml:space="preserve">D. La liste des concurrents</w:t>
      </w:r>
    </w:p>
    <w:p>
      <w:pPr>
        <w:spacing w:after="120"/>
        <w:ind w:left="360"/>
      </w:pPr>
      <w:r>
        <w:rPr>
          <w:b/>
          <w:bCs/>
          <w:color w:val="1A2238"/>
        </w:rPr>
        <w:t xml:space="preserve">Réponse : </w:t>
      </w:r>
      <w:r>
        <w:rPr>
          <w:b/>
          <w:bCs/>
        </w:rPr>
        <w:t xml:space="preserve">B. </w:t>
      </w:r>
      <w:r>
        <w:rPr>
          <w:i/>
          <w:iCs/>
          <w:color w:val="5A5A5A"/>
        </w:rPr>
        <w:t xml:space="preserve">Elle définit le fond et la forme de votre prise de parole.</w:t>
      </w:r>
    </w:p>
    <w:p>
      <w:pPr>
        <w:spacing w:after="40" w:before="100"/>
      </w:pPr>
      <w:r>
        <w:rPr>
          <w:b/>
          <w:bCs/>
        </w:rPr>
        <w:t xml:space="preserve">2. Pourquoi définir des piliers de contenu ?</w:t>
      </w:r>
    </w:p>
    <w:p>
      <w:pPr>
        <w:spacing w:after="20"/>
        <w:ind w:left="360"/>
      </w:pPr>
      <w:r>
        <w:t xml:space="preserve">A. Pour publier uniquement des promotions</w:t>
      </w:r>
    </w:p>
    <w:p>
      <w:pPr>
        <w:spacing w:after="20"/>
        <w:ind w:left="360"/>
      </w:pPr>
      <w:r>
        <w:t xml:space="preserve">B. Pour structurer et varier les sujets tout en restant cohérent</w:t>
      </w:r>
    </w:p>
    <w:p>
      <w:pPr>
        <w:spacing w:after="20"/>
        <w:ind w:left="360"/>
      </w:pPr>
      <w:r>
        <w:t xml:space="preserve">C. Pour copier les concurrents</w:t>
      </w:r>
    </w:p>
    <w:p>
      <w:pPr>
        <w:spacing w:after="20"/>
        <w:ind w:left="360"/>
      </w:pPr>
      <w:r>
        <w:t xml:space="preserve">D. Pour publier moins souvent</w:t>
      </w:r>
    </w:p>
    <w:p>
      <w:pPr>
        <w:spacing w:after="120"/>
        <w:ind w:left="360"/>
      </w:pPr>
      <w:r>
        <w:rPr>
          <w:b/>
          <w:bCs/>
          <w:color w:val="1A2238"/>
        </w:rPr>
        <w:t xml:space="preserve">Réponse : </w:t>
      </w:r>
      <w:r>
        <w:rPr>
          <w:b/>
          <w:bCs/>
        </w:rPr>
        <w:t xml:space="preserve">B. </w:t>
      </w:r>
      <w:r>
        <w:rPr>
          <w:i/>
          <w:iCs/>
          <w:color w:val="5A5A5A"/>
        </w:rPr>
        <w:t xml:space="preserve">Les piliers évitent la dispersion et la sur-promotion.</w:t>
      </w:r>
    </w:p>
    <w:p>
      <w:pPr>
        <w:spacing w:after="40" w:before="100"/>
      </w:pPr>
      <w:r>
        <w:rPr>
          <w:b/>
          <w:bCs/>
        </w:rPr>
        <w:t xml:space="preserve">3. Quel est le principal facteur de performance évoqué ?</w:t>
      </w:r>
    </w:p>
    <w:p>
      <w:pPr>
        <w:spacing w:after="20"/>
        <w:ind w:left="360"/>
      </w:pPr>
      <w:r>
        <w:t xml:space="preserve">A. La régularité</w:t>
      </w:r>
    </w:p>
    <w:p>
      <w:pPr>
        <w:spacing w:after="20"/>
        <w:ind w:left="360"/>
      </w:pPr>
      <w:r>
        <w:t xml:space="preserve">B. Le nombre de hashtags</w:t>
      </w:r>
    </w:p>
    <w:p>
      <w:pPr>
        <w:spacing w:after="20"/>
        <w:ind w:left="360"/>
      </w:pPr>
      <w:r>
        <w:t xml:space="preserve">C. La longueur des textes</w:t>
      </w:r>
    </w:p>
    <w:p>
      <w:pPr>
        <w:spacing w:after="20"/>
        <w:ind w:left="360"/>
      </w:pPr>
      <w:r>
        <w:t xml:space="preserve">D. Le nombre de réseaux</w:t>
      </w:r>
    </w:p>
    <w:p>
      <w:pPr>
        <w:spacing w:after="120"/>
        <w:ind w:left="360"/>
      </w:pPr>
      <w:r>
        <w:rPr>
          <w:b/>
          <w:bCs/>
          <w:color w:val="1A2238"/>
        </w:rPr>
        <w:t xml:space="preserve">Réponse : </w:t>
      </w:r>
      <w:r>
        <w:rPr>
          <w:b/>
          <w:bCs/>
        </w:rPr>
        <w:t xml:space="preserve">A. </w:t>
      </w:r>
      <w:r>
        <w:rPr>
          <w:i/>
          <w:iCs/>
          <w:color w:val="5A5A5A"/>
        </w:rPr>
        <w:t xml:space="preserve">Un rythme régulier et tenable l'emporte sur les pics ponctuels.</w:t>
      </w:r>
    </w:p>
    <w:p>
      <w:r>
        <w:br w:type="page"/>
      </w:r>
    </w:p>
    <w:p>
      <w:pPr>
        <w:pStyle w:val="Heading1"/>
      </w:pPr>
      <w:r>
        <w:t xml:space="preserve">Module 3 — Créer des contenus performants par réseau</w:t>
      </w:r>
    </w:p>
    <w:p>
      <w:pPr>
        <w:spacing w:after="120"/>
      </w:pPr>
      <w:r>
        <w:rPr>
          <w:b/>
          <w:bCs/>
        </w:rPr>
        <w:t xml:space="preserve">Durée estimée : </w:t>
      </w:r>
      <w:r>
        <w:t xml:space="preserve">4 h 00</w:t>
      </w:r>
    </w:p>
    <w:p>
      <w:pPr>
        <w:pStyle w:val="Heading2"/>
      </w:pPr>
      <w:r>
        <w:t xml:space="preserve">Objectifs pédagogiques du module</w:t>
      </w:r>
    </w:p>
    <w:p>
      <w:pPr>
        <w:pStyle w:val="ListParagraph"/>
        <w:numPr>
          <w:ilvl w:val="0"/>
          <w:numId w:val="2"/>
        </w:numPr>
        <w:spacing w:after="60"/>
      </w:pPr>
      <w:r>
        <w:t xml:space="preserve">Maîtriser les codes et formats de chaque réseau.</w:t>
      </w:r>
    </w:p>
    <w:p>
      <w:pPr>
        <w:pStyle w:val="ListParagraph"/>
        <w:numPr>
          <w:ilvl w:val="0"/>
          <w:numId w:val="2"/>
        </w:numPr>
        <w:spacing w:after="60"/>
      </w:pPr>
      <w:r>
        <w:t xml:space="preserve">Rédiger des accroches et des légendes efficaces.</w:t>
      </w:r>
    </w:p>
    <w:p>
      <w:pPr>
        <w:pStyle w:val="ListParagraph"/>
        <w:numPr>
          <w:ilvl w:val="0"/>
          <w:numId w:val="2"/>
        </w:numPr>
        <w:spacing w:after="60"/>
      </w:pPr>
      <w:r>
        <w:t xml:space="preserve">Produire des visuels et vidéos simples mais soignés.</w:t>
      </w:r>
    </w:p>
    <w:p>
      <w:pPr>
        <w:pStyle w:val="ListParagraph"/>
        <w:numPr>
          <w:ilvl w:val="0"/>
          <w:numId w:val="2"/>
        </w:numPr>
        <w:spacing w:after="60"/>
      </w:pPr>
      <w:r>
        <w:t xml:space="preserve">Comprendre la logique des algorithmes.</w:t>
      </w:r>
    </w:p>
    <w:p>
      <w:pPr>
        <w:pStyle w:val="Heading2"/>
      </w:pPr>
      <w:r>
        <w:t xml:space="preserve">3.1 Adapter le contenu à chaque réseau</w:t>
      </w:r>
    </w:p>
    <w:p>
      <w:pPr>
        <w:spacing w:after="120"/>
      </w:pPr>
      <w:r>
        <w:t xml:space="preserve">Un bon contenu n'est pas universel : il épouse les codes du réseau. Une vidéo verticale rythmée fonctionne sur TikTok et les Reels ; un carrousel pédagogique brille sur Instagram et LinkedIn ; un post texte avec lien convient à Facebook. Republier à l'identique partout est la première erreur des TPE.</w:t>
      </w:r>
    </w:p>
    <w:p>
      <w:pPr>
        <w:pStyle w:val="Heading2"/>
      </w:pPr>
      <w:r>
        <w:t xml:space="preserve">3.2 L'accroche : les 3 premières secondes</w:t>
      </w:r>
    </w:p>
    <w:p>
      <w:pPr>
        <w:spacing w:after="120"/>
      </w:pPr>
      <w:r>
        <w:t xml:space="preserve">Sur les réseaux, l'attention se gagne en 1 à 3 secondes. Soignez le premier visuel et la première ligne. Une bonne accroche pose une question, promet un bénéfice, ou crée la curiosité : « Le secret d'un mafé fondant ? Ce n'est pas la viande. »</w:t>
      </w:r>
    </w:p>
    <w:p>
      <w:pPr>
        <w:pStyle w:val="Heading2"/>
      </w:pPr>
      <w:r>
        <w:t xml:space="preserve">3.3 Rédiger une légende qui convertit</w:t>
      </w:r>
    </w:p>
    <w:p>
      <w:pPr>
        <w:spacing w:after="120"/>
      </w:pPr>
      <w:r>
        <w:t xml:space="preserve">Structure efficace : une accroche, un développement qui apporte de la valeur ou raconte une histoire, puis un appel à l'action (CTA) clair : « Commandez avant jeudi », « Écrivez-nous en MP », « Lien en bio ».</w:t>
      </w:r>
    </w:p>
    <w:p>
      <w:pPr>
        <w:pStyle w:val="Heading2"/>
      </w:pPr>
      <w:r>
        <w:t xml:space="preserve">3.4 Visuels et vidéos sans gros budget</w:t>
      </w:r>
    </w:p>
    <w:p>
      <w:pPr>
        <w:spacing w:after="120"/>
      </w:pPr>
      <w:r>
        <w:t xml:space="preserve">Un smartphone récent suffit. Trois règles : lumière naturelle, cadre net et stable, format vertical pour le mobile. Pour le montage et les visuels, des outils gratuits comme Canva ou CapCut permettent un rendu professionnel sans compétences techniques avancées.</w:t>
      </w:r>
    </w:p>
    <w:p>
      <w:pPr>
        <w:pStyle w:val="Heading2"/>
      </w:pPr>
      <w:r>
        <w:t xml:space="preserve">3.5 Comprendre les algorithmes</w:t>
      </w:r>
    </w:p>
    <w:p>
      <w:pPr>
        <w:spacing w:after="120"/>
      </w:pPr>
      <w:r>
        <w:t xml:space="preserve">Les algorithmes mettent en avant les contenus qui retiennent l'attention et suscitent des interactions. Concrètement : favorisez les formats natifs (Reels, Stories), incitez au commentaire et au partage, publiez quand votre audience est active, et répondez vite aux premières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4"/>
              <w:left w:val="single" w:color="C9A24B" w:sz="4"/>
              <w:bottom w:val="single" w:color="C9A24B" w:sz="4"/>
              <w:right w:val="single" w:color="C9A24B" w:sz="4"/>
            </w:tcBorders>
            <w:shd w:fill="E8EDF5" w:val="clear"/>
            <w:tcMar>
              <w:top w:type="dxa" w:w="120"/>
              <w:left w:type="dxa" w:w="160"/>
              <w:bottom w:type="dxa" w:w="120"/>
              <w:right w:type="dxa" w:w="160"/>
            </w:tcMar>
          </w:tcPr>
          <w:p>
            <w:pPr>
              <w:spacing w:after="80"/>
            </w:pPr>
            <w:r>
              <w:rPr>
                <w:b/>
                <w:bCs/>
                <w:color w:val="1A2238"/>
                <w:sz w:val="22"/>
                <w:szCs w:val="22"/>
              </w:rPr>
              <w:t xml:space="preserve">Bonnes pratiques par format</w:t>
            </w:r>
          </w:p>
          <w:p>
            <w:pPr>
              <w:spacing w:after="120"/>
            </w:pPr>
            <w:r>
              <w:rPr>
                <w:sz w:val="20"/>
                <w:szCs w:val="20"/>
              </w:rPr>
              <w:t xml:space="preserve">Reel / TikTok : 15–30 s, accroche immédiate, sous-titres, son tendance.</w:t>
            </w:r>
          </w:p>
          <w:p>
            <w:pPr>
              <w:spacing w:after="120"/>
            </w:pPr>
            <w:r>
              <w:rPr>
                <w:sz w:val="20"/>
                <w:szCs w:val="20"/>
              </w:rPr>
              <w:t xml:space="preserve">Carrousel : 1 idée par slide, première slide = promesse, dernière = CTA.</w:t>
            </w:r>
          </w:p>
          <w:p>
            <w:pPr>
              <w:spacing w:after="120"/>
            </w:pPr>
            <w:r>
              <w:rPr>
                <w:sz w:val="20"/>
                <w:szCs w:val="20"/>
              </w:rPr>
              <w:t xml:space="preserve">Story : interactive (sondage, question, compte à rebours) pour booster l'engagement.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4"/>
              <w:left w:val="single" w:color="C9A24B" w:sz="4"/>
              <w:bottom w:val="single" w:color="C9A24B" w:sz="4"/>
              <w:right w:val="single" w:color="C9A24B" w:sz="4"/>
            </w:tcBorders>
            <w:shd w:fill="F2EFE6" w:val="clear"/>
            <w:tcMar>
              <w:top w:type="dxa" w:w="120"/>
              <w:left w:type="dxa" w:w="160"/>
              <w:bottom w:type="dxa" w:w="120"/>
              <w:right w:type="dxa" w:w="160"/>
            </w:tcMar>
          </w:tcPr>
          <w:p>
            <w:pPr>
              <w:spacing w:after="80"/>
            </w:pPr>
            <w:r>
              <w:rPr>
                <w:b/>
                <w:bCs/>
                <w:color w:val="1A2238"/>
                <w:sz w:val="22"/>
                <w:szCs w:val="22"/>
              </w:rPr>
              <w:t xml:space="preserve">Activité fil rouge 3</w:t>
            </w:r>
          </w:p>
          <w:p>
            <w:pPr>
              <w:spacing w:after="120"/>
            </w:pPr>
            <w:r>
              <w:rPr>
                <w:sz w:val="20"/>
                <w:szCs w:val="20"/>
              </w:rPr>
              <w:t xml:space="preserve">Produisez 3 contenus réels pour votre TPE : un visuel/carrousel, une vidéo courte, et une story interactive. Pour chacun, rédigez l'accroche, la légende et le CTA. Précisez le réseau cible.</w:t>
            </w:r>
          </w:p>
        </w:tc>
      </w:tr>
    </w:tbl>
    <w:p>
      <w:pPr>
        <w:spacing w:after="80" w:before="120"/>
      </w:pPr>
      <w:r>
        <w:rPr>
          <w:b/>
          <w:bCs/>
          <w:color w:val="C9A24B"/>
          <w:sz w:val="24"/>
          <w:szCs w:val="24"/>
        </w:rPr>
        <w:t xml:space="preserve">Quiz d'auto-évaluation</w:t>
      </w:r>
    </w:p>
    <w:p>
      <w:pPr>
        <w:spacing w:after="40" w:before="100"/>
      </w:pPr>
      <w:r>
        <w:rPr>
          <w:b/>
          <w:bCs/>
        </w:rPr>
        <w:t xml:space="preserve">1. Pourquoi ne pas republier le même contenu à l'identique partout ?</w:t>
      </w:r>
    </w:p>
    <w:p>
      <w:pPr>
        <w:spacing w:after="20"/>
        <w:ind w:left="360"/>
      </w:pPr>
      <w:r>
        <w:t xml:space="preserve">A. C'est interdit</w:t>
      </w:r>
    </w:p>
    <w:p>
      <w:pPr>
        <w:spacing w:after="20"/>
        <w:ind w:left="360"/>
      </w:pPr>
      <w:r>
        <w:t xml:space="preserve">B. Chaque réseau a ses codes et formats propres</w:t>
      </w:r>
    </w:p>
    <w:p>
      <w:pPr>
        <w:spacing w:after="20"/>
        <w:ind w:left="360"/>
      </w:pPr>
      <w:r>
        <w:t xml:space="preserve">C. Cela coûte plus cher</w:t>
      </w:r>
    </w:p>
    <w:p>
      <w:pPr>
        <w:spacing w:after="20"/>
        <w:ind w:left="360"/>
      </w:pPr>
      <w:r>
        <w:t xml:space="preserve">D. Les algorithmes l'ignorent toujours</w:t>
      </w:r>
    </w:p>
    <w:p>
      <w:pPr>
        <w:spacing w:after="120"/>
        <w:ind w:left="360"/>
      </w:pPr>
      <w:r>
        <w:rPr>
          <w:b/>
          <w:bCs/>
          <w:color w:val="1A2238"/>
        </w:rPr>
        <w:t xml:space="preserve">Réponse : </w:t>
      </w:r>
      <w:r>
        <w:rPr>
          <w:b/>
          <w:bCs/>
        </w:rPr>
        <w:t xml:space="preserve">B. </w:t>
      </w:r>
      <w:r>
        <w:rPr>
          <w:i/>
          <w:iCs/>
          <w:color w:val="5A5A5A"/>
        </w:rPr>
        <w:t xml:space="preserve">Adapter le format au réseau maximise la portée et l'engagement.</w:t>
      </w:r>
    </w:p>
    <w:p>
      <w:pPr>
        <w:spacing w:after="40" w:before="100"/>
      </w:pPr>
      <w:r>
        <w:rPr>
          <w:b/>
          <w:bCs/>
        </w:rPr>
        <w:t xml:space="preserve">2. Quel est le rôle de l'accroche ?</w:t>
      </w:r>
    </w:p>
    <w:p>
      <w:pPr>
        <w:spacing w:after="20"/>
        <w:ind w:left="360"/>
      </w:pPr>
      <w:r>
        <w:t xml:space="preserve">A. Conclure le message</w:t>
      </w:r>
    </w:p>
    <w:p>
      <w:pPr>
        <w:spacing w:after="20"/>
        <w:ind w:left="360"/>
      </w:pPr>
      <w:r>
        <w:t xml:space="preserve">B. Capter l'attention dans les premières secondes</w:t>
      </w:r>
    </w:p>
    <w:p>
      <w:pPr>
        <w:spacing w:after="20"/>
        <w:ind w:left="360"/>
      </w:pPr>
      <w:r>
        <w:t xml:space="preserve">C. Lister les hashtags</w:t>
      </w:r>
    </w:p>
    <w:p>
      <w:pPr>
        <w:spacing w:after="20"/>
        <w:ind w:left="360"/>
      </w:pPr>
      <w:r>
        <w:t xml:space="preserve">D. Remercier les abonnés</w:t>
      </w:r>
    </w:p>
    <w:p>
      <w:pPr>
        <w:spacing w:after="120"/>
        <w:ind w:left="360"/>
      </w:pPr>
      <w:r>
        <w:rPr>
          <w:b/>
          <w:bCs/>
          <w:color w:val="1A2238"/>
        </w:rPr>
        <w:t xml:space="preserve">Réponse : </w:t>
      </w:r>
      <w:r>
        <w:rPr>
          <w:b/>
          <w:bCs/>
        </w:rPr>
        <w:t xml:space="preserve">B. </w:t>
      </w:r>
      <w:r>
        <w:rPr>
          <w:i/>
          <w:iCs/>
          <w:color w:val="5A5A5A"/>
        </w:rPr>
        <w:t xml:space="preserve">L'attention se joue en 1 à 3 secondes.</w:t>
      </w:r>
    </w:p>
    <w:p>
      <w:pPr>
        <w:spacing w:after="40" w:before="100"/>
      </w:pPr>
      <w:r>
        <w:rPr>
          <w:b/>
          <w:bCs/>
        </w:rPr>
        <w:t xml:space="preserve">3. Que favorisent les algorithmes ?</w:t>
      </w:r>
    </w:p>
    <w:p>
      <w:pPr>
        <w:spacing w:after="20"/>
        <w:ind w:left="360"/>
      </w:pPr>
      <w:r>
        <w:t xml:space="preserve">A. Les contenus qui retiennent l'attention et génèrent des interactions</w:t>
      </w:r>
    </w:p>
    <w:p>
      <w:pPr>
        <w:spacing w:after="20"/>
        <w:ind w:left="360"/>
      </w:pPr>
      <w:r>
        <w:t xml:space="preserve">B. Les comptes les plus anciens</w:t>
      </w:r>
    </w:p>
    <w:p>
      <w:pPr>
        <w:spacing w:after="20"/>
        <w:ind w:left="360"/>
      </w:pPr>
      <w:r>
        <w:t xml:space="preserve">C. Les textes les plus longs</w:t>
      </w:r>
    </w:p>
    <w:p>
      <w:pPr>
        <w:spacing w:after="20"/>
        <w:ind w:left="360"/>
      </w:pPr>
      <w:r>
        <w:t xml:space="preserve">D. Les publications sans image</w:t>
      </w:r>
    </w:p>
    <w:p>
      <w:pPr>
        <w:spacing w:after="120"/>
        <w:ind w:left="360"/>
      </w:pPr>
      <w:r>
        <w:rPr>
          <w:b/>
          <w:bCs/>
          <w:color w:val="1A2238"/>
        </w:rPr>
        <w:t xml:space="preserve">Réponse : </w:t>
      </w:r>
      <w:r>
        <w:rPr>
          <w:b/>
          <w:bCs/>
        </w:rPr>
        <w:t xml:space="preserve">A. </w:t>
      </w:r>
      <w:r>
        <w:rPr>
          <w:i/>
          <w:iCs/>
          <w:color w:val="5A5A5A"/>
        </w:rPr>
        <w:t xml:space="preserve">Rétention et engagement sont les signaux clés.</w:t>
      </w:r>
    </w:p>
    <w:p>
      <w:r>
        <w:br w:type="page"/>
      </w:r>
    </w:p>
    <w:p>
      <w:pPr>
        <w:pStyle w:val="Heading1"/>
      </w:pPr>
      <w:r>
        <w:t xml:space="preserve">Module 4 — Animer et fédérer sa communauté</w:t>
      </w:r>
    </w:p>
    <w:p>
      <w:pPr>
        <w:spacing w:after="120"/>
      </w:pPr>
      <w:r>
        <w:rPr>
          <w:b/>
          <w:bCs/>
        </w:rPr>
        <w:t xml:space="preserve">Durée estimée : </w:t>
      </w:r>
      <w:r>
        <w:t xml:space="preserve">3 h 30</w:t>
      </w:r>
    </w:p>
    <w:p>
      <w:pPr>
        <w:pStyle w:val="Heading2"/>
      </w:pPr>
      <w:r>
        <w:t xml:space="preserve">Objectifs pédagogiques du module</w:t>
      </w:r>
    </w:p>
    <w:p>
      <w:pPr>
        <w:pStyle w:val="ListParagraph"/>
        <w:numPr>
          <w:ilvl w:val="0"/>
          <w:numId w:val="2"/>
        </w:numPr>
        <w:spacing w:after="60"/>
      </w:pPr>
      <w:r>
        <w:t xml:space="preserve">Mettre en place une routine de community management.</w:t>
      </w:r>
    </w:p>
    <w:p>
      <w:pPr>
        <w:pStyle w:val="ListParagraph"/>
        <w:numPr>
          <w:ilvl w:val="0"/>
          <w:numId w:val="2"/>
        </w:numPr>
        <w:spacing w:after="60"/>
      </w:pPr>
      <w:r>
        <w:t xml:space="preserve">Encourager et entretenir l'engagement.</w:t>
      </w:r>
    </w:p>
    <w:p>
      <w:pPr>
        <w:pStyle w:val="ListParagraph"/>
        <w:numPr>
          <w:ilvl w:val="0"/>
          <w:numId w:val="2"/>
        </w:numPr>
        <w:spacing w:after="60"/>
      </w:pPr>
      <w:r>
        <w:t xml:space="preserve">Modérer les commentaires et messages.</w:t>
      </w:r>
    </w:p>
    <w:p>
      <w:pPr>
        <w:pStyle w:val="ListParagraph"/>
        <w:numPr>
          <w:ilvl w:val="0"/>
          <w:numId w:val="2"/>
        </w:numPr>
        <w:spacing w:after="60"/>
      </w:pPr>
      <w:r>
        <w:t xml:space="preserve">Réagir à une situation sensible ou un bad buzz.</w:t>
      </w:r>
    </w:p>
    <w:p>
      <w:pPr>
        <w:pStyle w:val="Heading2"/>
      </w:pPr>
      <w:r>
        <w:t xml:space="preserve">4.1 Le community management au quotidien</w:t>
      </w:r>
    </w:p>
    <w:p>
      <w:pPr>
        <w:spacing w:after="120"/>
      </w:pPr>
      <w:r>
        <w:t xml:space="preserve">Publier ne suffit pas : il faut faire vivre la communauté. Le community management, c'est répondre, remercier, relancer, créer du lien. Une routine simple : 15 minutes le matin et le soir pour répondre aux commentaires et messages, et interagir avec d'autres comptes.</w:t>
      </w:r>
    </w:p>
    <w:p>
      <w:pPr>
        <w:pStyle w:val="Heading2"/>
      </w:pPr>
      <w:r>
        <w:t xml:space="preserve">4.2 Créer de l'engagement</w:t>
      </w:r>
    </w:p>
    <w:p>
      <w:pPr>
        <w:spacing w:after="120"/>
      </w:pPr>
      <w:r>
        <w:t xml:space="preserve">L'engagement se provoque : posez des questions, lancez des sondages, invitez au partage, mettez en avant vos clients (avis, photos). Une communauté qui interagit est aussi mieux servie par les algorithmes.</w:t>
      </w:r>
    </w:p>
    <w:p>
      <w:pPr>
        <w:pStyle w:val="Heading2"/>
      </w:pPr>
      <w:r>
        <w:t xml:space="preserve">4.3 Modérer sereinement</w:t>
      </w:r>
    </w:p>
    <w:p>
      <w:pPr>
        <w:spacing w:after="120"/>
      </w:pPr>
      <w:r>
        <w:t xml:space="preserve">Définissez une charte simple : on répond toujours poliment, on remercie les retours positifs, on traite les critiques avec professionnalisme, on supprime uniquement les contenus injurieux, haineux ou hors-la-loi. Ne jamais répondre à chaud.</w:t>
      </w:r>
    </w:p>
    <w:p>
      <w:pPr>
        <w:pStyle w:val="Heading2"/>
      </w:pPr>
      <w:r>
        <w:t xml:space="preserve">4.4 Gérer une situation sensible</w:t>
      </w:r>
    </w:p>
    <w:p>
      <w:pPr>
        <w:spacing w:after="120"/>
      </w:pPr>
      <w:r>
        <w:t xml:space="preserve">Face à un avis négatif ou un début de bad buzz, appliquez la méthode en 4 temps : accuser réception rapidement, reconnaître sans se justifier à l'excès, proposer une solution (souvent en message privé), puis tirer les leçons. Le silence ou l'agressivité aggravent toujours la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4"/>
              <w:left w:val="single" w:color="C9A24B" w:sz="4"/>
              <w:bottom w:val="single" w:color="C9A24B" w:sz="4"/>
              <w:right w:val="single" w:color="C9A24B" w:sz="4"/>
            </w:tcBorders>
            <w:shd w:fill="E8EDF5" w:val="clear"/>
            <w:tcMar>
              <w:top w:type="dxa" w:w="120"/>
              <w:left w:type="dxa" w:w="160"/>
              <w:bottom w:type="dxa" w:w="120"/>
              <w:right w:type="dxa" w:w="160"/>
            </w:tcMar>
          </w:tcPr>
          <w:p>
            <w:pPr>
              <w:spacing w:after="80"/>
            </w:pPr>
            <w:r>
              <w:rPr>
                <w:b/>
                <w:bCs/>
                <w:color w:val="1A2238"/>
                <w:sz w:val="22"/>
                <w:szCs w:val="22"/>
              </w:rPr>
              <w:t xml:space="preserve">Exemple — Mafé Maison</w:t>
            </w:r>
          </w:p>
          <w:p>
            <w:pPr>
              <w:spacing w:after="120"/>
            </w:pPr>
            <w:r>
              <w:rPr>
                <w:sz w:val="20"/>
                <w:szCs w:val="20"/>
              </w:rPr>
              <w:t xml:space="preserve">Un client se plaint publiquement d'une commande livrée froide. Bonne réponse : « Bonjour Karim, désolés pour ce désagrément, ce n'est pas notre standard. On vous écrit en privé pour vous proposer une solution. Merci de nous avoir alertés. » Réponse rapide, posée, orientée solution.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4"/>
              <w:left w:val="single" w:color="C9A24B" w:sz="4"/>
              <w:bottom w:val="single" w:color="C9A24B" w:sz="4"/>
              <w:right w:val="single" w:color="C9A24B" w:sz="4"/>
            </w:tcBorders>
            <w:shd w:fill="F2EFE6" w:val="clear"/>
            <w:tcMar>
              <w:top w:type="dxa" w:w="120"/>
              <w:left w:type="dxa" w:w="160"/>
              <w:bottom w:type="dxa" w:w="120"/>
              <w:right w:type="dxa" w:w="160"/>
            </w:tcMar>
          </w:tcPr>
          <w:p>
            <w:pPr>
              <w:spacing w:after="80"/>
            </w:pPr>
            <w:r>
              <w:rPr>
                <w:b/>
                <w:bCs/>
                <w:color w:val="1A2238"/>
                <w:sz w:val="22"/>
                <w:szCs w:val="22"/>
              </w:rPr>
              <w:t xml:space="preserve">Activité fil rouge 4</w:t>
            </w:r>
          </w:p>
          <w:p>
            <w:pPr>
              <w:spacing w:after="120"/>
            </w:pPr>
            <w:r>
              <w:rPr>
                <w:sz w:val="20"/>
                <w:szCs w:val="20"/>
              </w:rPr>
              <w:t xml:space="preserve">Rédigez la charte de modération de votre TPE (3 à 5 règles) et préparez 2 réponses-types : une à un avis positif, une à un avis négatif. Décrivez votre routine d'animation hebdomadaire.</w:t>
            </w:r>
          </w:p>
        </w:tc>
      </w:tr>
    </w:tbl>
    <w:p>
      <w:pPr>
        <w:spacing w:after="80" w:before="120"/>
      </w:pPr>
      <w:r>
        <w:rPr>
          <w:b/>
          <w:bCs/>
          <w:color w:val="C9A24B"/>
          <w:sz w:val="24"/>
          <w:szCs w:val="24"/>
        </w:rPr>
        <w:t xml:space="preserve">Quiz d'auto-évaluation</w:t>
      </w:r>
    </w:p>
    <w:p>
      <w:pPr>
        <w:spacing w:after="40" w:before="100"/>
      </w:pPr>
      <w:r>
        <w:rPr>
          <w:b/>
          <w:bCs/>
        </w:rPr>
        <w:t xml:space="preserve">1. Quelle routine de community management est recommandée ?</w:t>
      </w:r>
    </w:p>
    <w:p>
      <w:pPr>
        <w:spacing w:after="20"/>
        <w:ind w:left="360"/>
      </w:pPr>
      <w:r>
        <w:t xml:space="preserve">A. Répondre une fois par mois</w:t>
      </w:r>
    </w:p>
    <w:p>
      <w:pPr>
        <w:spacing w:after="20"/>
        <w:ind w:left="360"/>
      </w:pPr>
      <w:r>
        <w:t xml:space="preserve">B. Des temps courts et réguliers pour répondre et interagir</w:t>
      </w:r>
    </w:p>
    <w:p>
      <w:pPr>
        <w:spacing w:after="20"/>
        <w:ind w:left="360"/>
      </w:pPr>
      <w:r>
        <w:t xml:space="preserve">C. Ne jamais répondre aux commentaires</w:t>
      </w:r>
    </w:p>
    <w:p>
      <w:pPr>
        <w:spacing w:after="20"/>
        <w:ind w:left="360"/>
      </w:pPr>
      <w:r>
        <w:t xml:space="preserve">D. Supprimer tous les commentaires négatifs</w:t>
      </w:r>
    </w:p>
    <w:p>
      <w:pPr>
        <w:spacing w:after="120"/>
        <w:ind w:left="360"/>
      </w:pPr>
      <w:r>
        <w:rPr>
          <w:b/>
          <w:bCs/>
          <w:color w:val="1A2238"/>
        </w:rPr>
        <w:t xml:space="preserve">Réponse : </w:t>
      </w:r>
      <w:r>
        <w:rPr>
          <w:b/>
          <w:bCs/>
        </w:rPr>
        <w:t xml:space="preserve">B. </w:t>
      </w:r>
      <w:r>
        <w:rPr>
          <w:i/>
          <w:iCs/>
          <w:color w:val="5A5A5A"/>
        </w:rPr>
        <w:t xml:space="preserve">La régularité de l'animation entretient le lien et l'engagement.</w:t>
      </w:r>
    </w:p>
    <w:p>
      <w:pPr>
        <w:spacing w:after="40" w:before="100"/>
      </w:pPr>
      <w:r>
        <w:rPr>
          <w:b/>
          <w:bCs/>
        </w:rPr>
        <w:t xml:space="preserve">2. Face à un avis négatif, il faut :</w:t>
      </w:r>
    </w:p>
    <w:p>
      <w:pPr>
        <w:spacing w:after="20"/>
        <w:ind w:left="360"/>
      </w:pPr>
      <w:r>
        <w:t xml:space="preserve">A. Ignorer</w:t>
      </w:r>
    </w:p>
    <w:p>
      <w:pPr>
        <w:spacing w:after="20"/>
        <w:ind w:left="360"/>
      </w:pPr>
      <w:r>
        <w:t xml:space="preserve">B. Répondre à chaud</w:t>
      </w:r>
    </w:p>
    <w:p>
      <w:pPr>
        <w:spacing w:after="20"/>
        <w:ind w:left="360"/>
      </w:pPr>
      <w:r>
        <w:t xml:space="preserve">C. Accuser réception, rester posé et proposer une solution</w:t>
      </w:r>
    </w:p>
    <w:p>
      <w:pPr>
        <w:spacing w:after="20"/>
        <w:ind w:left="360"/>
      </w:pPr>
      <w:r>
        <w:t xml:space="preserve">D. Supprimer le commentaire</w:t>
      </w:r>
    </w:p>
    <w:p>
      <w:pPr>
        <w:spacing w:after="120"/>
        <w:ind w:left="360"/>
      </w:pPr>
      <w:r>
        <w:rPr>
          <w:b/>
          <w:bCs/>
          <w:color w:val="1A2238"/>
        </w:rPr>
        <w:t xml:space="preserve">Réponse : </w:t>
      </w:r>
      <w:r>
        <w:rPr>
          <w:b/>
          <w:bCs/>
        </w:rPr>
        <w:t xml:space="preserve">C. </w:t>
      </w:r>
      <w:r>
        <w:rPr>
          <w:i/>
          <w:iCs/>
          <w:color w:val="5A5A5A"/>
        </w:rPr>
        <w:t xml:space="preserve">La méthode posée et orientée solution protège la réputation.</w:t>
      </w:r>
    </w:p>
    <w:p>
      <w:pPr>
        <w:spacing w:after="40" w:before="100"/>
      </w:pPr>
      <w:r>
        <w:rPr>
          <w:b/>
          <w:bCs/>
        </w:rPr>
        <w:t xml:space="preserve">3. Quand supprimer un commentaire est-il justifié ?</w:t>
      </w:r>
    </w:p>
    <w:p>
      <w:pPr>
        <w:spacing w:after="20"/>
        <w:ind w:left="360"/>
      </w:pPr>
      <w:r>
        <w:t xml:space="preserve">A. Dès qu'il est critique</w:t>
      </w:r>
    </w:p>
    <w:p>
      <w:pPr>
        <w:spacing w:after="20"/>
        <w:ind w:left="360"/>
      </w:pPr>
      <w:r>
        <w:t xml:space="preserve">B. Uniquement s'il est injurieux, haineux ou illégal</w:t>
      </w:r>
    </w:p>
    <w:p>
      <w:pPr>
        <w:spacing w:after="20"/>
        <w:ind w:left="360"/>
      </w:pPr>
      <w:r>
        <w:t xml:space="preserve">C. S'il pose une question gênante</w:t>
      </w:r>
    </w:p>
    <w:p>
      <w:pPr>
        <w:spacing w:after="20"/>
        <w:ind w:left="360"/>
      </w:pPr>
      <w:r>
        <w:t xml:space="preserve">D. Jamais</w:t>
      </w:r>
    </w:p>
    <w:p>
      <w:pPr>
        <w:spacing w:after="120"/>
        <w:ind w:left="360"/>
      </w:pPr>
      <w:r>
        <w:rPr>
          <w:b/>
          <w:bCs/>
          <w:color w:val="1A2238"/>
        </w:rPr>
        <w:t xml:space="preserve">Réponse : </w:t>
      </w:r>
      <w:r>
        <w:rPr>
          <w:b/>
          <w:bCs/>
        </w:rPr>
        <w:t xml:space="preserve">B. </w:t>
      </w:r>
      <w:r>
        <w:rPr>
          <w:i/>
          <w:iCs/>
          <w:color w:val="5A5A5A"/>
        </w:rPr>
        <w:t xml:space="preserve">On modère les contenus illicites, pas les critiques légitimes.</w:t>
      </w:r>
    </w:p>
    <w:p>
      <w:r>
        <w:br w:type="page"/>
      </w:r>
    </w:p>
    <w:p>
      <w:pPr>
        <w:pStyle w:val="Heading1"/>
      </w:pPr>
      <w:r>
        <w:t xml:space="preserve">Module 5 — Mesurer la performance et optimiser</w:t>
      </w:r>
    </w:p>
    <w:p>
      <w:pPr>
        <w:spacing w:after="120"/>
      </w:pPr>
      <w:r>
        <w:rPr>
          <w:b/>
          <w:bCs/>
        </w:rPr>
        <w:t xml:space="preserve">Durée estimée : </w:t>
      </w:r>
      <w:r>
        <w:t xml:space="preserve">3 h 30</w:t>
      </w:r>
    </w:p>
    <w:p>
      <w:pPr>
        <w:pStyle w:val="Heading2"/>
      </w:pPr>
      <w:r>
        <w:t xml:space="preserve">Objectifs pédagogiques du module</w:t>
      </w:r>
    </w:p>
    <w:p>
      <w:pPr>
        <w:pStyle w:val="ListParagraph"/>
        <w:numPr>
          <w:ilvl w:val="0"/>
          <w:numId w:val="2"/>
        </w:numPr>
        <w:spacing w:after="60"/>
      </w:pPr>
      <w:r>
        <w:t xml:space="preserve">Identifier les bons indicateurs (KPI) selon ses objectifs.</w:t>
      </w:r>
    </w:p>
    <w:p>
      <w:pPr>
        <w:pStyle w:val="ListParagraph"/>
        <w:numPr>
          <w:ilvl w:val="0"/>
          <w:numId w:val="2"/>
        </w:numPr>
        <w:spacing w:after="60"/>
      </w:pPr>
      <w:r>
        <w:t xml:space="preserve">Lire les statistiques natives des réseaux.</w:t>
      </w:r>
    </w:p>
    <w:p>
      <w:pPr>
        <w:pStyle w:val="ListParagraph"/>
        <w:numPr>
          <w:ilvl w:val="0"/>
          <w:numId w:val="2"/>
        </w:numPr>
        <w:spacing w:after="60"/>
      </w:pPr>
      <w:r>
        <w:t xml:space="preserve">Construire un tableau de bord simple.</w:t>
      </w:r>
    </w:p>
    <w:p>
      <w:pPr>
        <w:pStyle w:val="ListParagraph"/>
        <w:numPr>
          <w:ilvl w:val="0"/>
          <w:numId w:val="2"/>
        </w:numPr>
        <w:spacing w:after="60"/>
      </w:pPr>
      <w:r>
        <w:t xml:space="preserve">Analyser et ajuster sa stratégie.</w:t>
      </w:r>
    </w:p>
    <w:p>
      <w:pPr>
        <w:pStyle w:val="Heading2"/>
      </w:pPr>
      <w:r>
        <w:t xml:space="preserve">5.1 Pourquoi mesurer</w:t>
      </w:r>
    </w:p>
    <w:p>
      <w:pPr>
        <w:spacing w:after="120"/>
      </w:pPr>
      <w:r>
        <w:t xml:space="preserve">« Ce qui ne se mesure pas ne s'améliore pas. » Sans suivi, impossible de savoir ce qui fonctionne. La mesure relie vos publications à vos objectifs et oriente vos décisions.</w:t>
      </w:r>
    </w:p>
    <w:p>
      <w:pPr>
        <w:pStyle w:val="Heading2"/>
      </w:pPr>
      <w:r>
        <w:t xml:space="preserve">5.2 Choisir ses KPI</w:t>
      </w:r>
    </w:p>
    <w:p>
      <w:pPr>
        <w:spacing w:after="120"/>
      </w:pPr>
      <w:r>
        <w:t xml:space="preserve">Chaque objectif a ses indicateurs. Ne suivez pas tout : 3 à 5 KPI alignés sur vos objectifs suffisent.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Objectif</w:t>
            </w:r>
          </w:p>
        </w:tc>
        <w:tc>
          <w:tcPr>
            <w:tcW w:type="dxa" w:w="358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KPI principaux</w:t>
            </w:r>
          </w:p>
        </w:tc>
        <w:tc>
          <w:tcPr>
            <w:tcW w:type="dxa" w:w="358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Où le trouver</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Notoriété</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Portée, impressions, abonnés gagnés</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Statistiques natives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Engagement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Taux d'engagement, commentaires, partages, enregistrements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Statistiques natives</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Conversion</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Clics sur lien, messages reçus, devis, ventes</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Stats + suivi commercial</w:t>
            </w:r>
          </w:p>
        </w:tc>
      </w:tr>
    </w:tbl>
    <w:p>
      <w:pPr>
        <w:pStyle w:val="Heading2"/>
      </w:pPr>
      <w:r>
        <w:t xml:space="preserve">5.3 Lire les statistiques natives</w:t>
      </w:r>
    </w:p>
    <w:p>
      <w:pPr>
        <w:spacing w:after="120"/>
      </w:pPr>
      <w:r>
        <w:t xml:space="preserve">Instagram, Facebook, TikTok et LinkedIn offrent des outils de statistiques intégrés (comptes professionnels). On y lit la portée, l'engagement, la croissance d'abonnés, et le profil de l'audience (âge, localisation, heures d'activité) — précieux pour ajuster les horaires de publication.</w:t>
      </w:r>
    </w:p>
    <w:p>
      <w:pPr>
        <w:pStyle w:val="Heading2"/>
      </w:pPr>
      <w:r>
        <w:t xml:space="preserve">5.4 Le tableau de bord mensuel</w:t>
      </w:r>
    </w:p>
    <w:p>
      <w:pPr>
        <w:spacing w:after="120"/>
      </w:pPr>
      <w:r>
        <w:t xml:space="preserve">Un simple tableur suffit : une ligne par mois, vos 3 à 5 KPI en colonnes. En un coup d'œil, vous voyez les tendances et l'effet de vos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Indicateur</w:t>
            </w:r>
          </w:p>
        </w:tc>
        <w:tc>
          <w:tcPr>
            <w:tcW w:type="dxa" w:w="358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Mois 1</w:t>
            </w:r>
          </w:p>
        </w:tc>
        <w:tc>
          <w:tcPr>
            <w:tcW w:type="dxa" w:w="358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Mois 2</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Abonnés</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420</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510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Portée moyenne / post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1 250</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Taux d'engagement</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3,2 %</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4,1 %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Demandes de devis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r>
    </w:tbl>
    <w:p>
      <w:pPr>
        <w:pStyle w:val="Heading2"/>
      </w:pPr>
      <w:r>
        <w:t xml:space="preserve">5.5 Analyser et ajuster</w:t>
      </w:r>
    </w:p>
    <w:p>
      <w:pPr>
        <w:spacing w:after="120"/>
      </w:pPr>
      <w:r>
        <w:t xml:space="preserve">L'analyse répond à : qu'est-ce qui a le mieux marché et pourquoi ? On identifie les contenus les plus performants pour en refaire, et les moins performants pour ajuster. C'est la boucle d'amélioration continue : publier, mesurer, apprendre, optimiser.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4"/>
              <w:left w:val="single" w:color="C9A24B" w:sz="4"/>
              <w:bottom w:val="single" w:color="C9A24B" w:sz="4"/>
              <w:right w:val="single" w:color="C9A24B" w:sz="4"/>
            </w:tcBorders>
            <w:shd w:fill="F2EFE6" w:val="clear"/>
            <w:tcMar>
              <w:top w:type="dxa" w:w="120"/>
              <w:left w:type="dxa" w:w="160"/>
              <w:bottom w:type="dxa" w:w="120"/>
              <w:right w:type="dxa" w:w="160"/>
            </w:tcMar>
          </w:tcPr>
          <w:p>
            <w:pPr>
              <w:spacing w:after="80"/>
            </w:pPr>
            <w:r>
              <w:rPr>
                <w:b/>
                <w:bCs/>
                <w:color w:val="1A2238"/>
                <w:sz w:val="22"/>
                <w:szCs w:val="22"/>
              </w:rPr>
              <w:t xml:space="preserve">Activité fil rouge 5</w:t>
            </w:r>
          </w:p>
          <w:p>
            <w:pPr>
              <w:spacing w:after="120"/>
            </w:pPr>
            <w:r>
              <w:rPr>
                <w:sz w:val="20"/>
                <w:szCs w:val="20"/>
              </w:rPr>
              <w:t xml:space="preserve">Sélectionnez 3 à 5 KPI alignés sur vos objectifs (Module 1). Construisez un tableau de bord vierge et, si possible, relevez un premier point de mesure. Notez une hypothèse d'optimisation.</w:t>
            </w:r>
          </w:p>
        </w:tc>
      </w:tr>
    </w:tbl>
    <w:p>
      <w:pPr>
        <w:spacing w:after="80" w:before="120"/>
      </w:pPr>
      <w:r>
        <w:rPr>
          <w:b/>
          <w:bCs/>
          <w:color w:val="C9A24B"/>
          <w:sz w:val="24"/>
          <w:szCs w:val="24"/>
        </w:rPr>
        <w:t xml:space="preserve">Quiz d'auto-évaluation</w:t>
      </w:r>
    </w:p>
    <w:p>
      <w:pPr>
        <w:spacing w:after="40" w:before="100"/>
      </w:pPr>
      <w:r>
        <w:rPr>
          <w:b/>
          <w:bCs/>
        </w:rPr>
        <w:t xml:space="preserve">1. Combien de KPI suivre pour une TPE ?</w:t>
      </w:r>
    </w:p>
    <w:p>
      <w:pPr>
        <w:spacing w:after="20"/>
        <w:ind w:left="360"/>
      </w:pPr>
      <w:r>
        <w:t xml:space="preserve">A. Le plus possible</w:t>
      </w:r>
    </w:p>
    <w:p>
      <w:pPr>
        <w:spacing w:after="20"/>
        <w:ind w:left="360"/>
      </w:pPr>
      <w:r>
        <w:t xml:space="preserve">B. 3 à 5 alignés sur ses objectifs</w:t>
      </w:r>
    </w:p>
    <w:p>
      <w:pPr>
        <w:spacing w:after="20"/>
        <w:ind w:left="360"/>
      </w:pPr>
      <w:r>
        <w:t xml:space="preserve">C. Un seul, le nombre d'abonnés</w:t>
      </w:r>
    </w:p>
    <w:p>
      <w:pPr>
        <w:spacing w:after="20"/>
        <w:ind w:left="360"/>
      </w:pPr>
      <w:r>
        <w:t xml:space="preserve">D. Aucun</w:t>
      </w:r>
    </w:p>
    <w:p>
      <w:pPr>
        <w:spacing w:after="120"/>
        <w:ind w:left="360"/>
      </w:pPr>
      <w:r>
        <w:rPr>
          <w:b/>
          <w:bCs/>
          <w:color w:val="1A2238"/>
        </w:rPr>
        <w:t xml:space="preserve">Réponse : </w:t>
      </w:r>
      <w:r>
        <w:rPr>
          <w:b/>
          <w:bCs/>
        </w:rPr>
        <w:t xml:space="preserve">B. </w:t>
      </w:r>
      <w:r>
        <w:rPr>
          <w:i/>
          <w:iCs/>
          <w:color w:val="5A5A5A"/>
        </w:rPr>
        <w:t xml:space="preserve">Quelques indicateurs pertinents valent mieux qu'une avalanche de chiffres.</w:t>
      </w:r>
    </w:p>
    <w:p>
      <w:pPr>
        <w:spacing w:after="40" w:before="100"/>
      </w:pPr>
      <w:r>
        <w:rPr>
          <w:b/>
          <w:bCs/>
        </w:rPr>
        <w:t xml:space="preserve">2. Quel KPI traduit le mieux la conversion ?</w:t>
      </w:r>
    </w:p>
    <w:p>
      <w:pPr>
        <w:spacing w:after="20"/>
        <w:ind w:left="360"/>
      </w:pPr>
      <w:r>
        <w:t xml:space="preserve">A. Le nombre de likes</w:t>
      </w:r>
    </w:p>
    <w:p>
      <w:pPr>
        <w:spacing w:after="20"/>
        <w:ind w:left="360"/>
      </w:pPr>
      <w:r>
        <w:t xml:space="preserve">B. Le nombre d'abonnés</w:t>
      </w:r>
    </w:p>
    <w:p>
      <w:pPr>
        <w:spacing w:after="20"/>
        <w:ind w:left="360"/>
      </w:pPr>
      <w:r>
        <w:t xml:space="preserve">C. Les demandes de devis ou messages reçus</w:t>
      </w:r>
    </w:p>
    <w:p>
      <w:pPr>
        <w:spacing w:after="20"/>
        <w:ind w:left="360"/>
      </w:pPr>
      <w:r>
        <w:t xml:space="preserve">D. La portée</w:t>
      </w:r>
    </w:p>
    <w:p>
      <w:pPr>
        <w:spacing w:after="120"/>
        <w:ind w:left="360"/>
      </w:pPr>
      <w:r>
        <w:rPr>
          <w:b/>
          <w:bCs/>
          <w:color w:val="1A2238"/>
        </w:rPr>
        <w:t xml:space="preserve">Réponse : </w:t>
      </w:r>
      <w:r>
        <w:rPr>
          <w:b/>
          <w:bCs/>
        </w:rPr>
        <w:t xml:space="preserve">C. </w:t>
      </w:r>
      <w:r>
        <w:rPr>
          <w:i/>
          <w:iCs/>
          <w:color w:val="5A5A5A"/>
        </w:rPr>
        <w:t xml:space="preserve">La conversion mesure une action business concrète.</w:t>
      </w:r>
    </w:p>
    <w:p>
      <w:pPr>
        <w:spacing w:after="40" w:before="100"/>
      </w:pPr>
      <w:r>
        <w:rPr>
          <w:b/>
          <w:bCs/>
        </w:rPr>
        <w:t xml:space="preserve">3. À quoi sert l'analyse mensuelle ?</w:t>
      </w:r>
    </w:p>
    <w:p>
      <w:pPr>
        <w:spacing w:after="20"/>
        <w:ind w:left="360"/>
      </w:pPr>
      <w:r>
        <w:t xml:space="preserve">A. À publier davantage</w:t>
      </w:r>
    </w:p>
    <w:p>
      <w:pPr>
        <w:spacing w:after="20"/>
        <w:ind w:left="360"/>
      </w:pPr>
      <w:r>
        <w:t xml:space="preserve">B. À comprendre ce qui marche et ajuster la stratégie</w:t>
      </w:r>
    </w:p>
    <w:p>
      <w:pPr>
        <w:spacing w:after="20"/>
        <w:ind w:left="360"/>
      </w:pPr>
      <w:r>
        <w:t xml:space="preserve">C. À supprimer les anciens posts</w:t>
      </w:r>
    </w:p>
    <w:p>
      <w:pPr>
        <w:spacing w:after="20"/>
        <w:ind w:left="360"/>
      </w:pPr>
      <w:r>
        <w:t xml:space="preserve">D. À changer de réseau chaque mois</w:t>
      </w:r>
    </w:p>
    <w:p>
      <w:pPr>
        <w:spacing w:after="120"/>
        <w:ind w:left="360"/>
      </w:pPr>
      <w:r>
        <w:rPr>
          <w:b/>
          <w:bCs/>
          <w:color w:val="1A2238"/>
        </w:rPr>
        <w:t xml:space="preserve">Réponse : </w:t>
      </w:r>
      <w:r>
        <w:rPr>
          <w:b/>
          <w:bCs/>
        </w:rPr>
        <w:t xml:space="preserve">B. </w:t>
      </w:r>
      <w:r>
        <w:rPr>
          <w:i/>
          <w:iCs/>
          <w:color w:val="5A5A5A"/>
        </w:rPr>
        <w:t xml:space="preserve">C'est le moteur de l'amélioration continue.</w:t>
      </w:r>
    </w:p>
    <w:p>
      <w:r>
        <w:br w:type="page"/>
      </w:r>
    </w:p>
    <w:p>
      <w:pPr>
        <w:pStyle w:val="Heading1"/>
      </w:pPr>
      <w:r>
        <w:t xml:space="preserve">Module 6 — Préparer l'épreuve de certification</w:t>
      </w:r>
    </w:p>
    <w:p>
      <w:pPr>
        <w:spacing w:after="120"/>
      </w:pPr>
      <w:r>
        <w:rPr>
          <w:b/>
          <w:bCs/>
        </w:rPr>
        <w:t xml:space="preserve">Durée estimée : </w:t>
      </w:r>
      <w:r>
        <w:t xml:space="preserve">3 h 30 + travail personnel</w:t>
      </w:r>
    </w:p>
    <w:p>
      <w:pPr>
        <w:spacing w:after="120"/>
      </w:pPr>
      <w:r>
        <w:t xml:space="preserve">Ce module vous aide à assembler tout votre travail des modules 1 à 5 en un dossier cohérent et à préparer votre soutenance orale.</w:t>
      </w:r>
    </w:p>
    <w:p>
      <w:pPr>
        <w:pStyle w:val="Heading2"/>
      </w:pPr>
      <w:r>
        <w:t xml:space="preserve">6.1 Ce qui est évalué</w:t>
      </w:r>
    </w:p>
    <w:p>
      <w:pPr>
        <w:spacing w:after="120"/>
      </w:pPr>
      <w:r>
        <w:t xml:space="preserve">La certification RS7200 évalue votre capacité à concevoir ET mettre en œuvre une stratégie de communication éditoriale pour une TPE via les réseaux sociaux. Concrètement, vous devez démontrer que vous savez : analyser un contexte, fixer des objectifs, définir une ligne éditoriale, produire des contenus, animer une communauté, et mesurer les résultats.</w:t>
      </w:r>
    </w:p>
    <w:p>
      <w:pPr>
        <w:pStyle w:val="Heading2"/>
      </w:pPr>
      <w:r>
        <w:t xml:space="preserve">6.2 Le dossier de certification</w:t>
      </w:r>
    </w:p>
    <w:p>
      <w:pPr>
        <w:spacing w:after="120"/>
      </w:pPr>
      <w:r>
        <w:t xml:space="preserve">Votre dossier (10 à 20 pages) reprend, structuré, le travail réalisé dans les activités fil rouge. Plan recommandé :</w:t>
      </w:r>
    </w:p>
    <w:p>
      <w:pPr>
        <w:pStyle w:val="ListParagraph"/>
        <w:numPr>
          <w:ilvl w:val="0"/>
          <w:numId w:val="3"/>
        </w:numPr>
        <w:spacing w:after="60"/>
      </w:pPr>
      <w:r>
        <w:t xml:space="preserve">Présentation de la TPE et de son contexte.</w:t>
      </w:r>
    </w:p>
    <w:p>
      <w:pPr>
        <w:pStyle w:val="ListParagraph"/>
        <w:numPr>
          <w:ilvl w:val="0"/>
          <w:numId w:val="3"/>
        </w:numPr>
        <w:spacing w:after="60"/>
      </w:pPr>
      <w:r>
        <w:t xml:space="preserve">Diagnostic, cible (persona) et objectifs SMART.</w:t>
      </w:r>
    </w:p>
    <w:p>
      <w:pPr>
        <w:pStyle w:val="ListParagraph"/>
        <w:numPr>
          <w:ilvl w:val="0"/>
          <w:numId w:val="3"/>
        </w:numPr>
        <w:spacing w:after="60"/>
      </w:pPr>
      <w:r>
        <w:t xml:space="preserve">Positionnement et message clé.</w:t>
      </w:r>
    </w:p>
    <w:p>
      <w:pPr>
        <w:pStyle w:val="ListParagraph"/>
        <w:numPr>
          <w:ilvl w:val="0"/>
          <w:numId w:val="3"/>
        </w:numPr>
        <w:spacing w:after="60"/>
      </w:pPr>
      <w:r>
        <w:t xml:space="preserve">Ligne éditoriale et calendrier de publication.</w:t>
      </w:r>
    </w:p>
    <w:p>
      <w:pPr>
        <w:pStyle w:val="ListParagraph"/>
        <w:numPr>
          <w:ilvl w:val="0"/>
          <w:numId w:val="3"/>
        </w:numPr>
        <w:spacing w:after="60"/>
      </w:pPr>
      <w:r>
        <w:t xml:space="preserve">Exemples de contenus produits (visuels, vidéos, légendes).</w:t>
      </w:r>
    </w:p>
    <w:p>
      <w:pPr>
        <w:pStyle w:val="ListParagraph"/>
        <w:numPr>
          <w:ilvl w:val="0"/>
          <w:numId w:val="3"/>
        </w:numPr>
        <w:spacing w:after="60"/>
      </w:pPr>
      <w:r>
        <w:t xml:space="preserve">Plan d'animation et de modération de la communauté.</w:t>
      </w:r>
    </w:p>
    <w:p>
      <w:pPr>
        <w:pStyle w:val="ListParagraph"/>
        <w:numPr>
          <w:ilvl w:val="0"/>
          <w:numId w:val="3"/>
        </w:numPr>
        <w:spacing w:after="60"/>
      </w:pPr>
      <w:r>
        <w:t xml:space="preserve">Dispositif de mesure (KPI), résultats observés et plan d'optimisation.</w:t>
      </w:r>
    </w:p>
    <w:p>
      <w:pPr>
        <w:pStyle w:val="Heading2"/>
      </w:pPr>
      <w:r>
        <w:t xml:space="preserve">6.3 La soutenance orale</w:t>
      </w:r>
    </w:p>
    <w:p>
      <w:pPr>
        <w:spacing w:after="120"/>
      </w:pPr>
      <w:r>
        <w:t xml:space="preserve">Vous présentez votre démarche devant un jury (environ 15–20 minutes de présentation + échanges). Conseils : racontez une histoire claire (du diagnostic aux résultats), appuyez-vous sur des exemples concrets, assumez vos choix et montrez votre capacité d'analyse. Préparez un support visuel sobre.</w:t>
      </w:r>
    </w:p>
    <w:p>
      <w:pPr>
        <w:pStyle w:val="Heading2"/>
      </w:pPr>
      <w:r>
        <w:t xml:space="preserve">6.4 Grille de critères (auto-évaluation)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Critère</w:t>
            </w:r>
          </w:p>
        </w:tc>
        <w:tc>
          <w:tcPr>
            <w:tcW w:type="dxa" w:w="358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Ce qui est attendu</w:t>
            </w:r>
          </w:p>
        </w:tc>
        <w:tc>
          <w:tcPr>
            <w:tcW w:type="dxa" w:w="3580"/>
            <w:tcBorders>
              <w:top w:val="single" w:color="CCCCCC" w:sz="1"/>
              <w:left w:val="single" w:color="CCCCCC" w:sz="1"/>
              <w:bottom w:val="single" w:color="CCCCCC" w:sz="1"/>
              <w:right w:val="single" w:color="CCCCCC" w:sz="1"/>
            </w:tcBorders>
            <w:shd w:fill="1A2238" w:val="clear"/>
            <w:tcMar>
              <w:top w:type="dxa" w:w="80"/>
              <w:left w:type="dxa" w:w="120"/>
              <w:bottom w:type="dxa" w:w="80"/>
              <w:right w:type="dxa" w:w="120"/>
            </w:tcMar>
          </w:tcPr>
          <w:p>
            <w:r>
              <w:rPr>
                <w:b/>
                <w:bCs/>
                <w:color w:val="FFFFFF"/>
                <w:sz w:val="20"/>
                <w:szCs w:val="20"/>
              </w:rPr>
              <w:t xml:space="preserve">Mon niveau</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Diagnostic &amp; cible</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Persona précis, contexte analysé</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À compléter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Objectifs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Objectifs SMART et cohérents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À compléter</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Ligne éditoriale</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Cohérente, piliers clairs, calendrier réaliste</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À compléter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Contenus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Adaptés aux réseaux, accroches et CTA soignés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À compléter</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Animation</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Routine et modération crédibles</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À compléter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Mesure &amp; analyse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KPI pertinents, lecture des résultats, optimisation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À compléter</w:t>
            </w:r>
          </w:p>
        </w:tc>
      </w:tr>
      <w:tr>
        <w:tc>
          <w:tcPr>
            <w:tcW w:type="dxa" w:w="220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Présentation orale</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Clarté, structure, prise de recul</w:t>
            </w:r>
          </w:p>
        </w:tc>
        <w:tc>
          <w:tcPr>
            <w:tcW w:type="dxa" w:w="3580"/>
            <w:tcBorders>
              <w:top w:val="single" w:color="CCCCCC" w:sz="1"/>
              <w:left w:val="single" w:color="CCCCCC" w:sz="1"/>
              <w:bottom w:val="single" w:color="CCCCCC" w:sz="1"/>
              <w:right w:val="single" w:color="CCCCCC" w:sz="1"/>
            </w:tcBorders>
            <w:shd w:fill="F2EFE6" w:val="clear"/>
            <w:tcMar>
              <w:top w:type="dxa" w:w="80"/>
              <w:left w:type="dxa" w:w="120"/>
              <w:bottom w:type="dxa" w:w="80"/>
              <w:right w:type="dxa" w:w="120"/>
            </w:tcMar>
          </w:tcPr>
          <w:p>
            <w:r>
              <w:rPr>
                <w:sz w:val="20"/>
                <w:szCs w:val="20"/>
              </w:rPr>
              <w:t xml:space="preserve">À compléter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4"/>
              <w:left w:val="single" w:color="C9A24B" w:sz="4"/>
              <w:bottom w:val="single" w:color="C9A24B" w:sz="4"/>
              <w:right w:val="single" w:color="C9A24B" w:sz="4"/>
            </w:tcBorders>
            <w:shd w:fill="E8EDF5" w:val="clear"/>
            <w:tcMar>
              <w:top w:type="dxa" w:w="120"/>
              <w:left w:type="dxa" w:w="160"/>
              <w:bottom w:type="dxa" w:w="120"/>
              <w:right w:type="dxa" w:w="160"/>
            </w:tcMar>
          </w:tcPr>
          <w:p>
            <w:pPr>
              <w:spacing w:after="80"/>
            </w:pPr>
            <w:r>
              <w:rPr>
                <w:b/>
                <w:bCs/>
                <w:color w:val="1A2238"/>
                <w:sz w:val="22"/>
                <w:szCs w:val="22"/>
              </w:rPr>
              <w:t xml:space="preserve">Conseil final</w:t>
            </w:r>
          </w:p>
          <w:p>
            <w:pPr>
              <w:spacing w:after="120"/>
            </w:pPr>
            <w:r>
              <w:rPr>
                <w:sz w:val="20"/>
                <w:szCs w:val="20"/>
              </w:rPr>
              <w:t xml:space="preserve">Ne gardez pas la rédaction du dossier pour la fin : remplissez-le au fil des modules grâce aux activités fil rouge. Vous arriverez à l'épreuve avec un dossier déjà constitué, qu'il ne restera qu'à mettre en forme.</w:t>
            </w:r>
          </w:p>
        </w:tc>
      </w:tr>
    </w:tbl>
    <w:p>
      <w:r>
        <w:br w:type="page"/>
      </w:r>
    </w:p>
    <w:p>
      <w:pPr>
        <w:pStyle w:val="Heading1"/>
      </w:pPr>
      <w:r>
        <w:t xml:space="preserve">Ressources et accompagnement</w:t>
      </w:r>
    </w:p>
    <w:p>
      <w:pPr>
        <w:pStyle w:val="Heading2"/>
      </w:pPr>
      <w:r>
        <w:t xml:space="preserve">Outils recommandés (gratuits ou freemium)</w:t>
      </w:r>
    </w:p>
    <w:p>
      <w:pPr>
        <w:pStyle w:val="ListParagraph"/>
        <w:numPr>
          <w:ilvl w:val="0"/>
          <w:numId w:val="2"/>
        </w:numPr>
        <w:spacing w:after="60"/>
      </w:pPr>
      <w:r>
        <w:t xml:space="preserve">Canva — création de visuels et carrousels.</w:t>
      </w:r>
    </w:p>
    <w:p>
      <w:pPr>
        <w:pStyle w:val="ListParagraph"/>
        <w:numPr>
          <w:ilvl w:val="0"/>
          <w:numId w:val="2"/>
        </w:numPr>
        <w:spacing w:after="60"/>
      </w:pPr>
      <w:r>
        <w:t xml:space="preserve">CapCut — montage de vidéos courtes (Reels, TikTok).</w:t>
      </w:r>
    </w:p>
    <w:p>
      <w:pPr>
        <w:pStyle w:val="ListParagraph"/>
        <w:numPr>
          <w:ilvl w:val="0"/>
          <w:numId w:val="2"/>
        </w:numPr>
        <w:spacing w:after="60"/>
      </w:pPr>
      <w:r>
        <w:t xml:space="preserve">Planificateurs natifs (Meta Business Suite) — programmation des publications.</w:t>
      </w:r>
    </w:p>
    <w:p>
      <w:pPr>
        <w:pStyle w:val="ListParagraph"/>
        <w:numPr>
          <w:ilvl w:val="0"/>
          <w:numId w:val="2"/>
        </w:numPr>
        <w:spacing w:after="60"/>
      </w:pPr>
      <w:r>
        <w:t xml:space="preserve">Tableur (Sheets / Excel) — calendrier éditorial et tableau de bord KPI.</w:t>
      </w:r>
    </w:p>
    <w:p>
      <w:pPr>
        <w:pStyle w:val="Heading2"/>
      </w:pPr>
      <w:r>
        <w:t xml:space="preserve">Accompagnement pédagogique</w:t>
      </w:r>
    </w:p>
    <w:p>
      <w:pPr>
        <w:spacing w:after="120"/>
      </w:pPr>
      <w:r>
        <w:t xml:space="preserve">Vous bénéficiez d'un formateur référent joignable par messagerie et lors des classes virtuelles. Les délais de réponse et les modalités de contact figurent dans votre espace de formation.</w:t>
      </w:r>
    </w:p>
    <w:p>
      <w:pPr>
        <w:pStyle w:val="Heading2"/>
      </w:pPr>
      <w:r>
        <w:t xml:space="preserve">Accessibilité</w:t>
      </w:r>
    </w:p>
    <w:p>
      <w:pPr>
        <w:spacing w:after="120"/>
      </w:pPr>
      <w:r>
        <w:t xml:space="preserve">La Griothèque s'engage pour l'accessibilité de ses formations aux personnes en situation de handicap. Pour tout besoin d'adaptation (supports, rythme, outils), contactez notre référent handicap avant le démarrage afin d'étudier ensemble les aménagements possibles.</w:t>
      </w:r>
    </w:p>
    <w:p>
      <w:pPr>
        <w:spacing w:after="120"/>
      </w:pPr>
      <w:r>
        <w:rPr>
          <w:color w:val="5A5A5A"/>
          <w:sz w:val="18"/>
          <w:szCs w:val="18"/>
        </w:rPr>
        <w:t xml:space="preserve">Document pédagogique — LES GRIOTS / La Griothèque. </w:t>
      </w:r>
      <w:r>
        <w:rPr>
          <w:i/>
          <w:iCs/>
          <w:color w:val="5A5A5A"/>
          <w:sz w:val="18"/>
          <w:szCs w:val="18"/>
        </w:rPr>
        <w:t xml:space="preserve">Conforme aux exigences du Référentiel National Qualité (indicateurs 1, 3 et 4). Reproduction interdite sans autorisation.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LES GRIOTS — Livret apprenant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pPr>
    <w:r>
      <w:rPr>
        <w:color w:val="5A5A5A"/>
        <w:sz w:val="16"/>
        <w:szCs w:val="16"/>
      </w:rPr>
      <w:t xml:space="preserve">La Griothèque — Communiquer sur les réseaux sociaux pour promouvoir sa TPE (RS7200)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4B" w:sz="6" w:space="4"/>
      </w:pBdr>
      <w:spacing w:after="160" w:before="280"/>
      <w:outlineLvl w:val="0"/>
    </w:pPr>
    <w:rPr>
      <w:rFonts w:ascii="Arial" w:cs="Arial" w:eastAsia="Arial" w:hAnsi="Arial"/>
      <w:b/>
      <w:bCs/>
      <w:color w:val="1A223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A2238"/>
      <w:sz w:val="26"/>
      <w:szCs w:val="26"/>
    </w:rPr>
  </w:style>
  <w:style w:type="paragraph" w:styleId="Heading3">
    <w:name w:val="Heading 3"/>
    <w:basedOn w:val="Normal"/>
    <w:next w:val="Normal"/>
    <w:qFormat/>
    <w:pPr>
      <w:spacing w:after="80" w:before="140"/>
      <w:outlineLvl w:val="2"/>
    </w:pPr>
    <w:rPr>
      <w:rFonts w:ascii="Arial" w:cs="Arial" w:eastAsia="Arial" w:hAnsi="Arial"/>
      <w:b/>
      <w:bCs/>
      <w:color w:val="C9A24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2026-06-27T22:29:04.431Z</dcterms:created>
  <dcterms:modified xsi:type="dcterms:W3CDTF">2026-06-27T22:29:04.432Z</dcterms:modified>
</cp:coreProperties>
</file>

<file path=docProps/custom.xml><?xml version="1.0" encoding="utf-8"?>
<Properties xmlns="http://schemas.openxmlformats.org/officeDocument/2006/custom-properties" xmlns:vt="http://schemas.openxmlformats.org/officeDocument/2006/docPropsVTypes"/>
</file>