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8bjo7h50hbx" w:id="0"/>
      <w:bookmarkEnd w:id="0"/>
      <w:r w:rsidDel="00000000" w:rsidR="00000000" w:rsidRPr="00000000">
        <w:rPr>
          <w:rtl w:val="0"/>
        </w:rPr>
        <w:t xml:space="preserve">IHK-Document-Scanner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7kcm1nezu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Formatierungen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_87kcm1nezuae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k90dr6jj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Ausgabe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_ick90dr6jj31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fp9cppm8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Programmaufbau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_rafp9cppm88i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fdul2wj5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Program.cs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_fefdul2wj5yh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fhip82m3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GlobalFormatting.cs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_v6fhip82m339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bs8sgu9a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ParagraphFormatting.cs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_h7bs8sgu9ap9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w0vfd1bz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TextFormatting.cs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_rew0vfd1bz3d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siddxlg7n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Programmablauf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_gsiddxlg7nbp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Das Programm überprüft Dokumente auf die korrekte Formatierung für die Abgabe als IHK-Projekt-Dokumentation.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87kcm1nezuae" w:id="1"/>
      <w:bookmarkEnd w:id="1"/>
      <w:r w:rsidDel="00000000" w:rsidR="00000000" w:rsidRPr="00000000">
        <w:rPr>
          <w:rtl w:val="0"/>
        </w:rPr>
        <w:t xml:space="preserve">Formatierungen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Anforderungen der IHK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Zeilenabstand 1,5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Ränder (links 2,5cm, rechts 1,5cm)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Maximal 15 Seiten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Schriftgröße 12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Schriftart Arial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Seitenangaben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Inhaltsverzeichnis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Zusätzliche Formatierungsprüfung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Seitenzahlen dynamisch erstellt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Seitenzahlen in Fußleiste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Überschriften als Formatstil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Absatzkontrolle (Schusterjungen-Regel)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Hinweis bei Textformatierungen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ick90dr6jj31" w:id="2"/>
      <w:bookmarkEnd w:id="2"/>
      <w:r w:rsidDel="00000000" w:rsidR="00000000" w:rsidRPr="00000000">
        <w:rPr>
          <w:rtl w:val="0"/>
        </w:rPr>
        <w:t xml:space="preserve">Ausgabe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 werden Fehler, Warnungen, Hinweise und Informationen ausgegeben. Dabei wird die globale Absatznummer und die Seitenzahl genannt.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Fehler (rot):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Fehler sind Formatierungen, die direkt den Anforderungen der IHK widersprechen.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Warnungen (gelb):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Warnungen zeigen Verstöße gegen die zusätzlichen Formatierungsregeln.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Hinweis (gelb):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Hinweise zeigen mögliche Verstöße gegen die IHK-Formatierungsregeln an.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 (grau):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Zusätzliche Informationen zur Formatierung eines Absatzes sowie Anleitungen, wie Formatierungen in Textverarbeitungsprogrammen eingestellt werden können.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rafp9cppm88i" w:id="3"/>
      <w:bookmarkEnd w:id="3"/>
      <w:r w:rsidDel="00000000" w:rsidR="00000000" w:rsidRPr="00000000">
        <w:rPr>
          <w:rtl w:val="0"/>
        </w:rPr>
        <w:t xml:space="preserve">Programmaufbau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Das Programm besteht aus vier Klassen: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GlobalFormatting.cs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ParagraphFormatting.cs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TextFormatting.cs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fefdul2wj5yh" w:id="4"/>
      <w:bookmarkEnd w:id="4"/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Die Hauptklasse, in der das Programm gestartet wird. Die Klasse hat jeweils eine Instanz der anderen drei Klassen. Die Formatierung wird durch Aufrufen der jeweiligen Klassen-Methoden durchgeführt.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v6fhip82m339" w:id="5"/>
      <w:bookmarkEnd w:id="5"/>
      <w:r w:rsidDel="00000000" w:rsidR="00000000" w:rsidRPr="00000000">
        <w:rPr>
          <w:rtl w:val="0"/>
        </w:rPr>
        <w:t xml:space="preserve">GlobalFormatting.cs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der Klasse sind die Methoden zum überprüfen der globalen Formatierungen. Dazu gehören: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Ränder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Maximale Seitenanzahl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Inhaltsverzeichnis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Fußnoten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Seitenangaben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h7bs8sgu9ap9" w:id="6"/>
      <w:bookmarkEnd w:id="6"/>
      <w:r w:rsidDel="00000000" w:rsidR="00000000" w:rsidRPr="00000000">
        <w:rPr>
          <w:rtl w:val="0"/>
        </w:rPr>
        <w:t xml:space="preserve">ParagraphFormatting.cs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Überprüft die Formatierung eines Absatzes. Dazu gehören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Prüfung, ob es sich um eine Überschrift handelt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Absatzkontrolle: Hurenkind- und Schusterjungen-Regel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rew0vfd1bz3d" w:id="7"/>
      <w:bookmarkEnd w:id="7"/>
      <w:r w:rsidDel="00000000" w:rsidR="00000000" w:rsidRPr="00000000">
        <w:rPr>
          <w:rtl w:val="0"/>
        </w:rPr>
        <w:t xml:space="preserve">TextFormatting.cs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Überprüft die Formatierung des Textes bzw. der Wörter. Dazu gehören: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Schriftgröße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Schriftart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Zeilenabstand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Wort-Format: fett, kursiv, unterstrichen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gsiddxlg7nbp" w:id="8"/>
      <w:bookmarkEnd w:id="8"/>
      <w:r w:rsidDel="00000000" w:rsidR="00000000" w:rsidRPr="00000000">
        <w:rPr>
          <w:rtl w:val="0"/>
        </w:rPr>
        <w:t xml:space="preserve">Programmablauf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Zunächst wird der Benutzer aufgefordert, den Dateipfad des zu prüfenden Dokuments anzugeben. Wenn das Dokument nicht gefunden werden kann, wird eine Fehlermeldung ausgegeben und der Benutzer wieder zur Eingabe aufgefordert.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Globale Formatierung: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Daraufhin werden die globalen Formatierungen mit der Instanz der Klasse GlobalFormatting geprüft und entsprechende Meldungen ausgegeben.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Absatz-Iteration: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Danach wird über alle Absätze iteriert. Zunächst wird die Absatz-Formatierung mit einer Instanz der Klasse ParagraphFormatting geprüft und entsprechende Meldungen ausgegeben.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Wenn es sich dabei um eine Überschrift handelt, werden die weiteren Prüfungen übersprungen und der nächste Absatz wird geprüft.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es sich nicht um eine Überschrift handelt, wird die Text-Formatierung im Absatz mit einer Instanz der Klasse TextFormatting geprüft und entsprechende Meldungen ausgegeben.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