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FFA8A" w14:textId="77777777" w:rsidR="00D86CDC" w:rsidRPr="00D86CDC" w:rsidRDefault="00D86CDC" w:rsidP="00D86CDC">
      <w:pPr>
        <w:spacing w:after="0" w:line="276" w:lineRule="auto"/>
        <w:contextualSpacing/>
        <w:jc w:val="center"/>
        <w:rPr>
          <w:rFonts w:ascii="Times New Roman" w:eastAsia="Aptos" w:hAnsi="Times New Roman" w:cs="Times New Roman"/>
          <w:b/>
          <w:bCs/>
          <w:lang w:val="hu-HU"/>
        </w:rPr>
      </w:pPr>
      <w:r w:rsidRPr="00D86CDC">
        <w:rPr>
          <w:rFonts w:ascii="Times New Roman" w:eastAsia="Aptos" w:hAnsi="Times New Roman" w:cs="Times New Roman"/>
          <w:b/>
          <w:bCs/>
          <w:lang w:val="hu-HU"/>
        </w:rPr>
        <w:t>111/2026. (I. 22.) Korm. rendelet</w:t>
      </w:r>
    </w:p>
    <w:p w14:paraId="7A0B63DC" w14:textId="77777777" w:rsidR="00D86CDC" w:rsidRPr="00D86CDC" w:rsidRDefault="00D86CDC" w:rsidP="00D86CDC">
      <w:pPr>
        <w:spacing w:after="0" w:line="276" w:lineRule="auto"/>
        <w:contextualSpacing/>
        <w:jc w:val="center"/>
        <w:rPr>
          <w:rFonts w:ascii="Times New Roman" w:eastAsia="Aptos" w:hAnsi="Times New Roman" w:cs="Times New Roman"/>
          <w:b/>
          <w:bCs/>
          <w:lang w:val="hu-HU"/>
        </w:rPr>
      </w:pPr>
    </w:p>
    <w:p w14:paraId="2202E60F" w14:textId="77777777" w:rsidR="00D86CDC" w:rsidRPr="00D86CDC" w:rsidRDefault="00D86CDC" w:rsidP="00D86CDC">
      <w:pPr>
        <w:spacing w:after="0" w:line="276" w:lineRule="auto"/>
        <w:contextualSpacing/>
        <w:jc w:val="center"/>
        <w:rPr>
          <w:rFonts w:ascii="Times New Roman" w:eastAsia="Aptos" w:hAnsi="Times New Roman" w:cs="Times New Roman"/>
          <w:b/>
          <w:bCs/>
          <w:lang w:val="hu-HU"/>
        </w:rPr>
      </w:pPr>
      <w:r w:rsidRPr="00D86CDC">
        <w:rPr>
          <w:rFonts w:ascii="Times New Roman" w:eastAsia="Aptos" w:hAnsi="Times New Roman" w:cs="Times New Roman"/>
          <w:b/>
          <w:bCs/>
          <w:lang w:val="hu-HU"/>
        </w:rPr>
        <w:t>az útdíjbevételek központi költségvetésbe történő befizetésének rendjéről</w:t>
      </w:r>
    </w:p>
    <w:p w14:paraId="6440A018" w14:textId="77777777" w:rsidR="00D86CDC" w:rsidRPr="00D86CDC" w:rsidRDefault="00D86CDC" w:rsidP="00D86CDC">
      <w:pPr>
        <w:spacing w:after="0" w:line="276" w:lineRule="auto"/>
        <w:contextualSpacing/>
        <w:jc w:val="center"/>
        <w:rPr>
          <w:rFonts w:ascii="Times New Roman" w:eastAsia="Aptos" w:hAnsi="Times New Roman" w:cs="Times New Roman"/>
          <w:b/>
          <w:bCs/>
          <w:lang w:val="hu-HU"/>
        </w:rPr>
      </w:pPr>
    </w:p>
    <w:p w14:paraId="1E4A9FF9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A Kormány az Alaptörvény 15. cikk (1) bekezdésében meghatározott feladatkörében eljárva a következőket rendeli el:</w:t>
      </w:r>
    </w:p>
    <w:p w14:paraId="2FE7D279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</w:p>
    <w:p w14:paraId="6B823C94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1. § (1) A Kkt.-ben meghatározott útdíjszolgáltatási gazdasági társaság (a továbbiakban: útdíjszolgáltatási gazdasági társaság) a hozzá a tárgyhónapban beérkező úthasználati díjakról, pótdíjakról és egyéb eljárási jellegű díjakról (a továbbiakban együtt: bevétel) a tárgyhónapot követő hónap utolsó napjáig, ha az munkaszüneti napra esik, az azt követő első munkanapig adatot szolgáltat az útdíjfizetésért felelős miniszter (a továbbiakban: a miniszter) részére.</w:t>
      </w:r>
    </w:p>
    <w:p w14:paraId="7E5AE4AF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 xml:space="preserve">(2) Az adatszolgáltatásban a Kkt. 47. § 38. pontjában foglaltaknak megfelelően az útdíjszolgáltatási gazdasági társaság tételesen </w:t>
      </w:r>
    </w:p>
    <w:p w14:paraId="00041593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a) kimutatja a tárgyhónapban beszedett teljes bevételt,</w:t>
      </w:r>
    </w:p>
    <w:p w14:paraId="37BC4F97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b) a jogszabályban kijelölt tulajdonosi joggyakorló által elfogadott éves üzleti tervében meghatározott működési költségek tárgyhavi átalányösszegét,</w:t>
      </w:r>
    </w:p>
    <w:p w14:paraId="4E462D9F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c) a tárgyhónapban a használatidíj-szedéssel összefüggésben keletkezett észszerű nyereségének összegét,</w:t>
      </w:r>
    </w:p>
    <w:p w14:paraId="75510553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 xml:space="preserve">d) a tárgyhónapban beszedett teljes bevétellel összefüggésben felmerült költségeknek az útdíjszolgáltatási gazdasági társaság által a tárgyhónapban </w:t>
      </w:r>
      <w:proofErr w:type="spellStart"/>
      <w:r w:rsidRPr="00D86CDC">
        <w:rPr>
          <w:rFonts w:ascii="Times New Roman" w:eastAsia="Aptos" w:hAnsi="Times New Roman" w:cs="Times New Roman"/>
          <w:lang w:val="hu-HU"/>
        </w:rPr>
        <w:t>tényszerűen</w:t>
      </w:r>
      <w:proofErr w:type="spellEnd"/>
      <w:r w:rsidRPr="00D86CDC">
        <w:rPr>
          <w:rFonts w:ascii="Times New Roman" w:eastAsia="Aptos" w:hAnsi="Times New Roman" w:cs="Times New Roman"/>
          <w:lang w:val="hu-HU"/>
        </w:rPr>
        <w:t xml:space="preserve"> megfizetett összegét (pl. jutalék, költségátalány, szolgáltatási díj),</w:t>
      </w:r>
    </w:p>
    <w:p w14:paraId="404635D1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 xml:space="preserve">e) azokat a tárgyhavi költségeket, amelyeket azon vagyontárgyakra fordított, amelyek vonatkozásában </w:t>
      </w:r>
    </w:p>
    <w:p w14:paraId="608B65B8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jogszabály kijelölése alapján gyakorolja a tulajdonosi jogok és kötelezettségek összességét.</w:t>
      </w:r>
    </w:p>
    <w:p w14:paraId="5ECA3908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 xml:space="preserve">(3) A közlekedésért felelős miniszter a (4) bekezdés szerinti adatszolgáltatás alapján számlát állít ki az útdíjszolgáltatási társaság részére legkésőbb az adatszolgáltatás kézhezvételét követő hónap ötödik munkanapjáig a tárgyhavi bevételnek a (2) bekezdés </w:t>
      </w:r>
      <w:proofErr w:type="gramStart"/>
      <w:r w:rsidRPr="00D86CDC">
        <w:rPr>
          <w:rFonts w:ascii="Times New Roman" w:eastAsia="Aptos" w:hAnsi="Times New Roman" w:cs="Times New Roman"/>
          <w:lang w:val="hu-HU"/>
        </w:rPr>
        <w:t>b)–</w:t>
      </w:r>
      <w:proofErr w:type="gramEnd"/>
      <w:r w:rsidRPr="00D86CDC">
        <w:rPr>
          <w:rFonts w:ascii="Times New Roman" w:eastAsia="Aptos" w:hAnsi="Times New Roman" w:cs="Times New Roman"/>
          <w:lang w:val="hu-HU"/>
        </w:rPr>
        <w:t>d) pontjaiban meghatározottakkal csökkentett összegéről. Az útdíjszolgáltatási gazdasági társaság a kiállított számla alapján, legkésőbb a számla kiállítását követő ötödik munkanapon befizetést teljesít a számlán feltüntetett, a Magyar Államkincstárnál vezetett kincstári számlák javára. Az általános forgalmi adó összegének átutalásakor az útdíjszolgáltatási gazdasági társaság feltünteti a miniszter adószámát.</w:t>
      </w:r>
    </w:p>
    <w:p w14:paraId="0EFAC50C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(4) Az általános forgalmi adó tekintetében az állami adóhatóság felé a bevallás megtételéről a közlekedésért felelős miniszter gondoskodik, a befizetést az útdíjszolgáltatási társaság teljesíti a (3) bekezdésben foglaltak szerint.</w:t>
      </w:r>
    </w:p>
    <w:p w14:paraId="4566085E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(5) Az útdíjszolgáltatási gazdasági társaság a kiállított bizonylat végösszegének pénzügyi teljesítéséről az átutalást igazoló bizonylat általa ellenjegyzett másolatát (a továbbiakban: másolat) megküldi a miniszter részére. A Magyar Államkincstár a számlakivonat megküldésével tájékoztatást ad az útdíjszolgáltatási gazdasági társaság részére a kiállított számla összegének beérkezéséről.</w:t>
      </w:r>
    </w:p>
    <w:p w14:paraId="765BE206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lastRenderedPageBreak/>
        <w:t xml:space="preserve">(7) Az ebben a miniszteri rendeletben nem szabályozott kérdésekben a miniszter és az útdíjszolgáltatási gazdasági társaság a </w:t>
      </w:r>
      <w:proofErr w:type="gramStart"/>
      <w:r w:rsidRPr="00D86CDC">
        <w:rPr>
          <w:rFonts w:ascii="Times New Roman" w:eastAsia="Aptos" w:hAnsi="Times New Roman" w:cs="Times New Roman"/>
          <w:lang w:val="hu-HU"/>
        </w:rPr>
        <w:t>Kkt.</w:t>
      </w:r>
      <w:proofErr w:type="gramEnd"/>
      <w:r w:rsidRPr="00D86CDC">
        <w:rPr>
          <w:rFonts w:ascii="Times New Roman" w:eastAsia="Aptos" w:hAnsi="Times New Roman" w:cs="Times New Roman"/>
          <w:lang w:val="hu-HU"/>
        </w:rPr>
        <w:t xml:space="preserve"> 33/A. § (6) bekezdése alapján megkötött szerződésben rendelkezik.</w:t>
      </w:r>
    </w:p>
    <w:p w14:paraId="3DFB0541" w14:textId="77777777" w:rsidR="00D86CDC" w:rsidRPr="00D86CDC" w:rsidRDefault="00D86CDC" w:rsidP="00D86CDC">
      <w:pPr>
        <w:spacing w:after="0" w:line="276" w:lineRule="auto"/>
        <w:contextualSpacing/>
        <w:jc w:val="center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Záró rendelkezések</w:t>
      </w:r>
    </w:p>
    <w:p w14:paraId="620558DE" w14:textId="77777777" w:rsidR="00D86CDC" w:rsidRPr="00D86CDC" w:rsidRDefault="00D86CDC" w:rsidP="00D86CDC">
      <w:pPr>
        <w:spacing w:after="0" w:line="276" w:lineRule="auto"/>
        <w:contextualSpacing/>
        <w:jc w:val="center"/>
        <w:rPr>
          <w:rFonts w:ascii="Times New Roman" w:eastAsia="Aptos" w:hAnsi="Times New Roman" w:cs="Times New Roman"/>
          <w:lang w:val="hu-HU"/>
        </w:rPr>
      </w:pPr>
    </w:p>
    <w:p w14:paraId="022F16B7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2. § Hatályát veszti a 222/1998. (I. 15.) Korm. rendelet.</w:t>
      </w:r>
    </w:p>
    <w:p w14:paraId="63872AB1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</w:p>
    <w:p w14:paraId="537DBBB1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3/A. § Ez a rendelet 2026. január 1-jén lép hatályba.</w:t>
      </w:r>
    </w:p>
    <w:p w14:paraId="19965BA8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</w:p>
    <w:p w14:paraId="3846F427" w14:textId="77777777" w:rsidR="00D86CDC" w:rsidRPr="00D86CDC" w:rsidRDefault="00D86CDC" w:rsidP="00D86CDC">
      <w:pPr>
        <w:spacing w:after="0" w:line="276" w:lineRule="auto"/>
        <w:contextualSpacing/>
        <w:jc w:val="both"/>
        <w:rPr>
          <w:rFonts w:ascii="Times New Roman" w:eastAsia="Aptos" w:hAnsi="Times New Roman" w:cs="Times New Roman"/>
          <w:lang w:val="hu-HU"/>
        </w:rPr>
      </w:pPr>
      <w:r w:rsidRPr="00D86CDC">
        <w:rPr>
          <w:rFonts w:ascii="Times New Roman" w:eastAsia="Aptos" w:hAnsi="Times New Roman" w:cs="Times New Roman"/>
          <w:lang w:val="hu-HU"/>
        </w:rPr>
        <w:t>4. § Az útdíjbevételek központi költségvetésbe történő befizetésének rendjéről szóló 111/2026. (I. 22.) Korm. rendelet 1. § (5) bekezdésében a „számla” szövegrész helyébe a „bizonylat” szöveg lép.</w:t>
      </w:r>
    </w:p>
    <w:p w14:paraId="151157E2" w14:textId="77777777" w:rsidR="00D86CDC" w:rsidRPr="00D86CDC" w:rsidRDefault="00D86CDC" w:rsidP="00D86CDC">
      <w:pPr>
        <w:spacing w:line="259" w:lineRule="auto"/>
        <w:rPr>
          <w:rFonts w:ascii="Times New Roman" w:eastAsia="Aptos" w:hAnsi="Times New Roman" w:cs="Times New Roman"/>
          <w:lang w:val="hu-HU"/>
        </w:rPr>
      </w:pPr>
    </w:p>
    <w:p w14:paraId="1EAA9C4A" w14:textId="77777777" w:rsidR="00C52E81" w:rsidRDefault="00C52E81"/>
    <w:sectPr w:rsidR="00C52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CDC"/>
    <w:rsid w:val="00334BAF"/>
    <w:rsid w:val="00410984"/>
    <w:rsid w:val="004A3D44"/>
    <w:rsid w:val="004D12BF"/>
    <w:rsid w:val="00771F7E"/>
    <w:rsid w:val="00C52E81"/>
    <w:rsid w:val="00C64CB9"/>
    <w:rsid w:val="00D8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BFD3"/>
  <w15:chartTrackingRefBased/>
  <w15:docId w15:val="{250296C4-B05C-4CAD-B071-17FD8CE97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Leskó János dr.</dc:creator>
  <cp:keywords/>
  <dc:description/>
  <cp:lastModifiedBy>Leskó János dr.</cp:lastModifiedBy>
  <cp:revision>2</cp:revision>
  <dcterms:created xsi:type="dcterms:W3CDTF">2026-06-13T23:13:00Z</dcterms:created>
  <dcterms:modified xsi:type="dcterms:W3CDTF">2026-06-13T23:13:00Z</dcterms:modified>
</cp:coreProperties>
</file>