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30DE7" w14:textId="1B4D710A" w:rsidR="00A77D71" w:rsidRPr="004204AF" w:rsidRDefault="004204AF">
      <w:pPr>
        <w:rPr>
          <w:b/>
          <w:bCs/>
        </w:rPr>
      </w:pPr>
      <w:r w:rsidRPr="004204AF">
        <w:rPr>
          <w:b/>
          <w:bCs/>
        </w:rPr>
        <w:t>Project 7</w:t>
      </w:r>
    </w:p>
    <w:p w14:paraId="6B4A6C1E" w14:textId="3E0D71B1" w:rsidR="004204AF" w:rsidRPr="004204AF" w:rsidRDefault="004204AF">
      <w:pPr>
        <w:rPr>
          <w:b/>
          <w:bCs/>
        </w:rPr>
      </w:pPr>
      <w:r w:rsidRPr="004204AF">
        <w:rPr>
          <w:b/>
          <w:bCs/>
        </w:rPr>
        <w:t>Leslie Dees</w:t>
      </w:r>
    </w:p>
    <w:p w14:paraId="4B84F0CC" w14:textId="4C8FBC50" w:rsidR="004204AF" w:rsidRPr="004204AF" w:rsidRDefault="004204AF">
      <w:pPr>
        <w:rPr>
          <w:b/>
          <w:bCs/>
        </w:rPr>
      </w:pPr>
      <w:r w:rsidRPr="004204AF">
        <w:rPr>
          <w:b/>
          <w:bCs/>
        </w:rPr>
        <w:t>Problem 1:</w:t>
      </w:r>
    </w:p>
    <w:p w14:paraId="23CD7081" w14:textId="1767B8F2" w:rsidR="004204AF" w:rsidRPr="004204AF" w:rsidRDefault="004204AF">
      <w:pPr>
        <w:rPr>
          <w:b/>
          <w:bCs/>
        </w:rPr>
      </w:pPr>
      <w:r w:rsidRPr="004204AF">
        <w:rPr>
          <w:b/>
          <w:bCs/>
        </w:rPr>
        <w:t xml:space="preserve">Implement the closed form </w:t>
      </w:r>
      <w:r>
        <w:rPr>
          <w:b/>
          <w:bCs/>
        </w:rPr>
        <w:t>G</w:t>
      </w:r>
      <w:r w:rsidRPr="004204AF">
        <w:rPr>
          <w:b/>
          <w:bCs/>
        </w:rPr>
        <w:t>reeks for GBSM</w:t>
      </w:r>
    </w:p>
    <w:p w14:paraId="76254FC1" w14:textId="6BB08168" w:rsidR="004204AF" w:rsidRPr="004204AF" w:rsidRDefault="004204AF">
      <w:r>
        <w:tab/>
        <w:t xml:space="preserve">I built the function </w:t>
      </w:r>
      <w:r>
        <w:rPr>
          <w:i/>
          <w:iCs/>
        </w:rPr>
        <w:t xml:space="preserve">def </w:t>
      </w:r>
      <w:proofErr w:type="spellStart"/>
      <w:r>
        <w:rPr>
          <w:i/>
          <w:iCs/>
        </w:rPr>
        <w:t>greeks</w:t>
      </w:r>
      <w:proofErr w:type="spellEnd"/>
      <w:r>
        <w:rPr>
          <w:i/>
          <w:iCs/>
        </w:rPr>
        <w:t>()</w:t>
      </w:r>
      <w:r>
        <w:t xml:space="preserve"> to calculate the closed form of the Greeks. Methods were all calculated using the formulas in the notes. Call and put values for delta, theta, rho and carry rho were all carried out in separate if-else statements while gamma and </w:t>
      </w:r>
      <w:proofErr w:type="spellStart"/>
      <w:r>
        <w:t>vega</w:t>
      </w:r>
      <w:proofErr w:type="spellEnd"/>
      <w:r>
        <w:t xml:space="preserve"> were uniform between both, therefore were calculated outside. The implied volatility is required to be calculated outside of the Greek method as an input. I normalized my implied volatility calculation through the new method </w:t>
      </w:r>
      <w:proofErr w:type="spellStart"/>
      <w:r>
        <w:rPr>
          <w:i/>
          <w:iCs/>
        </w:rPr>
        <w:t>calculate_implied_volatlity</w:t>
      </w:r>
      <w:proofErr w:type="spellEnd"/>
      <w:r>
        <w:rPr>
          <w:i/>
          <w:iCs/>
        </w:rPr>
        <w:t>()</w:t>
      </w:r>
      <w:r>
        <w:t xml:space="preserve">. Issues with some convergence though led me to later implement a newton formulation which utilizes </w:t>
      </w:r>
      <w:proofErr w:type="spellStart"/>
      <w:r>
        <w:t>vega</w:t>
      </w:r>
      <w:proofErr w:type="spellEnd"/>
      <w:r>
        <w:t xml:space="preserve"> directly to simulate minimization to converge to an implied volatility.</w:t>
      </w:r>
    </w:p>
    <w:p w14:paraId="6E2E23E2" w14:textId="22970A91" w:rsidR="004204AF" w:rsidRPr="004204AF" w:rsidRDefault="004204AF">
      <w:pPr>
        <w:rPr>
          <w:b/>
          <w:bCs/>
        </w:rPr>
      </w:pPr>
      <w:r w:rsidRPr="004204AF">
        <w:rPr>
          <w:b/>
          <w:bCs/>
        </w:rPr>
        <w:t>Implement a finite difference derivative calculation</w:t>
      </w:r>
    </w:p>
    <w:p w14:paraId="36FAD626" w14:textId="7B5623D3" w:rsidR="004204AF" w:rsidRPr="004204AF" w:rsidRDefault="004204AF">
      <w:r>
        <w:tab/>
        <w:t>My finite difference derivative calculation was performed using the finite derivative functional form found in the notes to take a small epsilon on either side of the true value.</w:t>
      </w:r>
    </w:p>
    <w:p w14:paraId="32A87C54" w14:textId="62542C08" w:rsidR="004204AF" w:rsidRDefault="004204AF">
      <w:pPr>
        <w:rPr>
          <w:b/>
          <w:bCs/>
        </w:rPr>
      </w:pPr>
      <w:r w:rsidRPr="004204AF">
        <w:rPr>
          <w:b/>
          <w:bCs/>
        </w:rPr>
        <w:t>Compare the values between the two methods for both a call and a put</w:t>
      </w:r>
    </w:p>
    <w:p w14:paraId="7151803B" w14:textId="2AE57916" w:rsidR="00AC6B8E" w:rsidRPr="004204AF" w:rsidRDefault="00AC6B8E">
      <w:pPr>
        <w:rPr>
          <w:b/>
          <w:bCs/>
        </w:rPr>
      </w:pPr>
      <w:r>
        <w:rPr>
          <w:b/>
          <w:bCs/>
        </w:rPr>
        <w:t>Call</w:t>
      </w:r>
    </w:p>
    <w:tbl>
      <w:tblPr>
        <w:tblStyle w:val="TableGrid"/>
        <w:tblW w:w="9355" w:type="dxa"/>
        <w:tblLook w:val="04A0" w:firstRow="1" w:lastRow="0" w:firstColumn="1" w:lastColumn="0" w:noHBand="0" w:noVBand="1"/>
      </w:tblPr>
      <w:tblGrid>
        <w:gridCol w:w="2195"/>
        <w:gridCol w:w="3380"/>
        <w:gridCol w:w="3780"/>
      </w:tblGrid>
      <w:tr w:rsidR="004204AF" w14:paraId="37E8B2B3" w14:textId="77777777" w:rsidTr="004204AF">
        <w:tc>
          <w:tcPr>
            <w:tcW w:w="2195" w:type="dxa"/>
          </w:tcPr>
          <w:p w14:paraId="4FF8ECEF" w14:textId="2A0E5887" w:rsidR="004204AF" w:rsidRDefault="004204AF" w:rsidP="004204AF">
            <w:pPr>
              <w:rPr>
                <w:b/>
                <w:bCs/>
              </w:rPr>
            </w:pPr>
            <w:r>
              <w:rPr>
                <w:b/>
                <w:bCs/>
              </w:rPr>
              <w:t>Greek</w:t>
            </w:r>
          </w:p>
        </w:tc>
        <w:tc>
          <w:tcPr>
            <w:tcW w:w="3380" w:type="dxa"/>
          </w:tcPr>
          <w:p w14:paraId="6BA904C4" w14:textId="109C1C5E" w:rsidR="004204AF" w:rsidRDefault="004204AF" w:rsidP="004204AF">
            <w:pPr>
              <w:rPr>
                <w:b/>
                <w:bCs/>
              </w:rPr>
            </w:pPr>
            <w:r>
              <w:rPr>
                <w:b/>
                <w:bCs/>
              </w:rPr>
              <w:t>Functional Value</w:t>
            </w:r>
          </w:p>
        </w:tc>
        <w:tc>
          <w:tcPr>
            <w:tcW w:w="3780" w:type="dxa"/>
          </w:tcPr>
          <w:p w14:paraId="4492420B" w14:textId="0993DBC9" w:rsidR="004204AF" w:rsidRDefault="004204AF" w:rsidP="004204AF">
            <w:pPr>
              <w:rPr>
                <w:b/>
                <w:bCs/>
              </w:rPr>
            </w:pPr>
            <w:r>
              <w:rPr>
                <w:b/>
                <w:bCs/>
              </w:rPr>
              <w:t>Discrete Value</w:t>
            </w:r>
          </w:p>
        </w:tc>
      </w:tr>
      <w:tr w:rsidR="004204AF" w14:paraId="3467CB03" w14:textId="77777777" w:rsidTr="00DB683A">
        <w:tc>
          <w:tcPr>
            <w:tcW w:w="2195" w:type="dxa"/>
            <w:vAlign w:val="bottom"/>
          </w:tcPr>
          <w:p w14:paraId="581C8C2E" w14:textId="48097F7E" w:rsidR="004204AF" w:rsidRPr="00AC6B8E" w:rsidRDefault="004204AF" w:rsidP="004204AF">
            <w:pPr>
              <w:rPr>
                <w:rFonts w:cstheme="minorHAnsi"/>
                <w:b/>
                <w:bCs/>
              </w:rPr>
            </w:pPr>
            <w:r w:rsidRPr="00AC6B8E">
              <w:rPr>
                <w:rFonts w:cstheme="minorHAnsi"/>
                <w:sz w:val="21"/>
                <w:szCs w:val="21"/>
              </w:rPr>
              <w:t>Delta</w:t>
            </w:r>
          </w:p>
        </w:tc>
        <w:tc>
          <w:tcPr>
            <w:tcW w:w="3380" w:type="dxa"/>
            <w:vAlign w:val="bottom"/>
          </w:tcPr>
          <w:p w14:paraId="0BBF5716" w14:textId="010C2309" w:rsidR="004204AF" w:rsidRPr="00AC6B8E" w:rsidRDefault="004204AF" w:rsidP="004204AF">
            <w:pPr>
              <w:rPr>
                <w:rFonts w:cstheme="minorHAnsi"/>
                <w:b/>
                <w:bCs/>
              </w:rPr>
            </w:pPr>
            <w:r w:rsidRPr="00AC6B8E">
              <w:rPr>
                <w:rFonts w:cstheme="minorHAnsi"/>
                <w:sz w:val="21"/>
                <w:szCs w:val="21"/>
              </w:rPr>
              <w:t>1.0642110456591238e-06</w:t>
            </w:r>
          </w:p>
        </w:tc>
        <w:tc>
          <w:tcPr>
            <w:tcW w:w="3780" w:type="dxa"/>
            <w:vAlign w:val="bottom"/>
          </w:tcPr>
          <w:p w14:paraId="54C9D43D" w14:textId="6A6A480F" w:rsidR="004204AF" w:rsidRPr="00AC6B8E" w:rsidRDefault="004204AF" w:rsidP="004204AF">
            <w:pPr>
              <w:rPr>
                <w:rFonts w:cstheme="minorHAnsi"/>
                <w:b/>
                <w:bCs/>
              </w:rPr>
            </w:pPr>
            <w:r w:rsidRPr="00AC6B8E">
              <w:rPr>
                <w:rFonts w:cstheme="minorHAnsi"/>
                <w:sz w:val="21"/>
                <w:szCs w:val="21"/>
              </w:rPr>
              <w:t>1.0642675100808207e-06</w:t>
            </w:r>
          </w:p>
        </w:tc>
      </w:tr>
      <w:tr w:rsidR="004204AF" w14:paraId="51FC65FD" w14:textId="77777777" w:rsidTr="00DB683A">
        <w:tc>
          <w:tcPr>
            <w:tcW w:w="2195" w:type="dxa"/>
            <w:vAlign w:val="bottom"/>
          </w:tcPr>
          <w:p w14:paraId="4A0D25BE" w14:textId="6B8B128B" w:rsidR="004204AF" w:rsidRPr="00AC6B8E" w:rsidRDefault="004204AF" w:rsidP="004204AF">
            <w:pPr>
              <w:rPr>
                <w:rFonts w:cstheme="minorHAnsi"/>
                <w:b/>
                <w:bCs/>
              </w:rPr>
            </w:pPr>
            <w:r w:rsidRPr="00AC6B8E">
              <w:rPr>
                <w:rFonts w:cstheme="minorHAnsi"/>
                <w:sz w:val="21"/>
                <w:szCs w:val="21"/>
              </w:rPr>
              <w:t>Gamma</w:t>
            </w:r>
          </w:p>
        </w:tc>
        <w:tc>
          <w:tcPr>
            <w:tcW w:w="3380" w:type="dxa"/>
            <w:vAlign w:val="bottom"/>
          </w:tcPr>
          <w:p w14:paraId="756DD086" w14:textId="51533FE7" w:rsidR="004204AF" w:rsidRPr="00AC6B8E" w:rsidRDefault="004204AF" w:rsidP="004204AF">
            <w:pPr>
              <w:rPr>
                <w:rFonts w:cstheme="minorHAnsi"/>
                <w:b/>
                <w:bCs/>
              </w:rPr>
            </w:pPr>
            <w:r w:rsidRPr="00AC6B8E">
              <w:rPr>
                <w:rFonts w:cstheme="minorHAnsi"/>
                <w:sz w:val="21"/>
                <w:szCs w:val="21"/>
              </w:rPr>
              <w:t>1.9411776879709066e-06</w:t>
            </w:r>
          </w:p>
        </w:tc>
        <w:tc>
          <w:tcPr>
            <w:tcW w:w="3780" w:type="dxa"/>
            <w:vAlign w:val="bottom"/>
          </w:tcPr>
          <w:p w14:paraId="10E5911B" w14:textId="01C75FDB" w:rsidR="004204AF" w:rsidRPr="00AC6B8E" w:rsidRDefault="004204AF" w:rsidP="004204AF">
            <w:pPr>
              <w:rPr>
                <w:rFonts w:cstheme="minorHAnsi"/>
                <w:b/>
                <w:bCs/>
              </w:rPr>
            </w:pPr>
            <w:r w:rsidRPr="00AC6B8E">
              <w:rPr>
                <w:rFonts w:cstheme="minorHAnsi"/>
                <w:sz w:val="21"/>
                <w:szCs w:val="21"/>
              </w:rPr>
              <w:t>1.941224565262748e-06</w:t>
            </w:r>
          </w:p>
        </w:tc>
      </w:tr>
      <w:tr w:rsidR="004204AF" w14:paraId="38A82843" w14:textId="77777777" w:rsidTr="00DB683A">
        <w:tc>
          <w:tcPr>
            <w:tcW w:w="2195" w:type="dxa"/>
            <w:vAlign w:val="bottom"/>
          </w:tcPr>
          <w:p w14:paraId="780714CA" w14:textId="34CE29C3" w:rsidR="004204AF" w:rsidRPr="00AC6B8E" w:rsidRDefault="004204AF" w:rsidP="004204AF">
            <w:pPr>
              <w:rPr>
                <w:rFonts w:cstheme="minorHAnsi"/>
                <w:b/>
                <w:bCs/>
              </w:rPr>
            </w:pPr>
            <w:r w:rsidRPr="00AC6B8E">
              <w:rPr>
                <w:rFonts w:cstheme="minorHAnsi"/>
                <w:sz w:val="21"/>
                <w:szCs w:val="21"/>
              </w:rPr>
              <w:t>Vega</w:t>
            </w:r>
          </w:p>
        </w:tc>
        <w:tc>
          <w:tcPr>
            <w:tcW w:w="3380" w:type="dxa"/>
            <w:vAlign w:val="bottom"/>
          </w:tcPr>
          <w:p w14:paraId="42B57A00" w14:textId="6424F62E" w:rsidR="004204AF" w:rsidRPr="00AC6B8E" w:rsidRDefault="004204AF" w:rsidP="004204AF">
            <w:pPr>
              <w:rPr>
                <w:rFonts w:cstheme="minorHAnsi"/>
                <w:b/>
                <w:bCs/>
              </w:rPr>
            </w:pPr>
            <w:r w:rsidRPr="00AC6B8E">
              <w:rPr>
                <w:rFonts w:cstheme="minorHAnsi"/>
                <w:sz w:val="21"/>
                <w:szCs w:val="21"/>
              </w:rPr>
              <w:t>0.00023855309623545742</w:t>
            </w:r>
          </w:p>
        </w:tc>
        <w:tc>
          <w:tcPr>
            <w:tcW w:w="3780" w:type="dxa"/>
            <w:vAlign w:val="bottom"/>
          </w:tcPr>
          <w:p w14:paraId="47162C23" w14:textId="79052277" w:rsidR="004204AF" w:rsidRPr="00AC6B8E" w:rsidRDefault="004204AF" w:rsidP="004204AF">
            <w:pPr>
              <w:rPr>
                <w:rFonts w:cstheme="minorHAnsi"/>
                <w:b/>
                <w:bCs/>
              </w:rPr>
            </w:pPr>
            <w:r w:rsidRPr="00AC6B8E">
              <w:rPr>
                <w:rFonts w:cstheme="minorHAnsi"/>
                <w:sz w:val="21"/>
                <w:szCs w:val="21"/>
              </w:rPr>
              <w:t>0.0008723816583898845</w:t>
            </w:r>
          </w:p>
        </w:tc>
      </w:tr>
      <w:tr w:rsidR="004204AF" w14:paraId="002F35B5" w14:textId="77777777" w:rsidTr="00DB683A">
        <w:tc>
          <w:tcPr>
            <w:tcW w:w="2195" w:type="dxa"/>
            <w:vAlign w:val="bottom"/>
          </w:tcPr>
          <w:p w14:paraId="79CF7AAC" w14:textId="36D9BE05" w:rsidR="004204AF" w:rsidRPr="00AC6B8E" w:rsidRDefault="004204AF" w:rsidP="004204AF">
            <w:pPr>
              <w:rPr>
                <w:rFonts w:cstheme="minorHAnsi"/>
                <w:b/>
                <w:bCs/>
              </w:rPr>
            </w:pPr>
            <w:r w:rsidRPr="00AC6B8E">
              <w:rPr>
                <w:rFonts w:cstheme="minorHAnsi"/>
                <w:sz w:val="21"/>
                <w:szCs w:val="21"/>
              </w:rPr>
              <w:t>Theta</w:t>
            </w:r>
          </w:p>
        </w:tc>
        <w:tc>
          <w:tcPr>
            <w:tcW w:w="3380" w:type="dxa"/>
            <w:vAlign w:val="bottom"/>
          </w:tcPr>
          <w:p w14:paraId="27A200DC" w14:textId="5A5B923E" w:rsidR="004204AF" w:rsidRPr="00AC6B8E" w:rsidRDefault="004204AF" w:rsidP="004204AF">
            <w:pPr>
              <w:rPr>
                <w:rFonts w:cstheme="minorHAnsi"/>
                <w:b/>
                <w:bCs/>
              </w:rPr>
            </w:pPr>
            <w:r w:rsidRPr="00AC6B8E">
              <w:rPr>
                <w:rFonts w:cstheme="minorHAnsi"/>
                <w:sz w:val="21"/>
                <w:szCs w:val="21"/>
              </w:rPr>
              <w:t>-0.0003204158333980998</w:t>
            </w:r>
          </w:p>
        </w:tc>
        <w:tc>
          <w:tcPr>
            <w:tcW w:w="3780" w:type="dxa"/>
            <w:vAlign w:val="bottom"/>
          </w:tcPr>
          <w:p w14:paraId="0D07D2D0" w14:textId="060638DB" w:rsidR="004204AF" w:rsidRPr="00AC6B8E" w:rsidRDefault="004204AF" w:rsidP="004204AF">
            <w:pPr>
              <w:rPr>
                <w:rFonts w:cstheme="minorHAnsi"/>
                <w:b/>
                <w:bCs/>
              </w:rPr>
            </w:pPr>
            <w:r w:rsidRPr="00AC6B8E">
              <w:rPr>
                <w:rFonts w:cstheme="minorHAnsi"/>
                <w:sz w:val="21"/>
                <w:szCs w:val="21"/>
              </w:rPr>
              <w:t>-0.00010464095989856153</w:t>
            </w:r>
          </w:p>
        </w:tc>
      </w:tr>
      <w:tr w:rsidR="004204AF" w14:paraId="28FA23F9" w14:textId="77777777" w:rsidTr="00DB683A">
        <w:tc>
          <w:tcPr>
            <w:tcW w:w="2195" w:type="dxa"/>
            <w:vAlign w:val="bottom"/>
          </w:tcPr>
          <w:p w14:paraId="5E6D479D" w14:textId="57CE8596" w:rsidR="004204AF" w:rsidRPr="00AC6B8E" w:rsidRDefault="004204AF" w:rsidP="004204AF">
            <w:pPr>
              <w:rPr>
                <w:rFonts w:cstheme="minorHAnsi"/>
                <w:b/>
                <w:bCs/>
              </w:rPr>
            </w:pPr>
            <w:r w:rsidRPr="00AC6B8E">
              <w:rPr>
                <w:rFonts w:cstheme="minorHAnsi"/>
                <w:sz w:val="21"/>
                <w:szCs w:val="21"/>
              </w:rPr>
              <w:t>Rho</w:t>
            </w:r>
          </w:p>
        </w:tc>
        <w:tc>
          <w:tcPr>
            <w:tcW w:w="3380" w:type="dxa"/>
            <w:vAlign w:val="bottom"/>
          </w:tcPr>
          <w:p w14:paraId="216143AB" w14:textId="28E7A7CE" w:rsidR="004204AF" w:rsidRPr="00AC6B8E" w:rsidRDefault="004204AF" w:rsidP="004204AF">
            <w:pPr>
              <w:rPr>
                <w:rFonts w:cstheme="minorHAnsi"/>
                <w:b/>
                <w:bCs/>
              </w:rPr>
            </w:pPr>
            <w:r w:rsidRPr="00AC6B8E">
              <w:rPr>
                <w:rFonts w:cstheme="minorHAnsi"/>
                <w:sz w:val="21"/>
                <w:szCs w:val="21"/>
              </w:rPr>
              <w:t>1.4480859300575613e-05</w:t>
            </w:r>
          </w:p>
        </w:tc>
        <w:tc>
          <w:tcPr>
            <w:tcW w:w="3780" w:type="dxa"/>
            <w:vAlign w:val="bottom"/>
          </w:tcPr>
          <w:p w14:paraId="2B6DA906" w14:textId="5A1D5B48" w:rsidR="004204AF" w:rsidRPr="00AC6B8E" w:rsidRDefault="004204AF" w:rsidP="004204AF">
            <w:pPr>
              <w:rPr>
                <w:rFonts w:cstheme="minorHAnsi"/>
                <w:b/>
                <w:bCs/>
              </w:rPr>
            </w:pPr>
            <w:r w:rsidRPr="00AC6B8E">
              <w:rPr>
                <w:rFonts w:cstheme="minorHAnsi"/>
                <w:sz w:val="21"/>
                <w:szCs w:val="21"/>
              </w:rPr>
              <w:t>-5.0694704835894944e-08</w:t>
            </w:r>
          </w:p>
        </w:tc>
      </w:tr>
      <w:tr w:rsidR="004204AF" w14:paraId="08D5AB02" w14:textId="77777777" w:rsidTr="00DB683A">
        <w:tc>
          <w:tcPr>
            <w:tcW w:w="2195" w:type="dxa"/>
            <w:vAlign w:val="bottom"/>
          </w:tcPr>
          <w:p w14:paraId="1C864CF8" w14:textId="49C334F4" w:rsidR="004204AF" w:rsidRPr="00AC6B8E" w:rsidRDefault="004204AF" w:rsidP="004204AF">
            <w:pPr>
              <w:rPr>
                <w:rFonts w:cstheme="minorHAnsi"/>
                <w:b/>
                <w:bCs/>
              </w:rPr>
            </w:pPr>
            <w:r w:rsidRPr="00AC6B8E">
              <w:rPr>
                <w:rFonts w:cstheme="minorHAnsi"/>
                <w:sz w:val="21"/>
                <w:szCs w:val="21"/>
              </w:rPr>
              <w:t>Carry Rho</w:t>
            </w:r>
          </w:p>
        </w:tc>
        <w:tc>
          <w:tcPr>
            <w:tcW w:w="3380" w:type="dxa"/>
            <w:vAlign w:val="bottom"/>
          </w:tcPr>
          <w:p w14:paraId="67439345" w14:textId="60D33F44" w:rsidR="004204AF" w:rsidRPr="00AC6B8E" w:rsidRDefault="004204AF" w:rsidP="004204AF">
            <w:pPr>
              <w:rPr>
                <w:rFonts w:cstheme="minorHAnsi"/>
                <w:b/>
                <w:bCs/>
              </w:rPr>
            </w:pPr>
            <w:r w:rsidRPr="00AC6B8E">
              <w:rPr>
                <w:rFonts w:cstheme="minorHAnsi"/>
                <w:sz w:val="21"/>
                <w:szCs w:val="21"/>
              </w:rPr>
              <w:t>1.329946801436884e-05</w:t>
            </w:r>
          </w:p>
        </w:tc>
        <w:tc>
          <w:tcPr>
            <w:tcW w:w="3780" w:type="dxa"/>
            <w:vAlign w:val="bottom"/>
          </w:tcPr>
          <w:p w14:paraId="26759B5B" w14:textId="232F109C" w:rsidR="004204AF" w:rsidRPr="00AC6B8E" w:rsidRDefault="004204AF" w:rsidP="004204AF">
            <w:pPr>
              <w:rPr>
                <w:rFonts w:cstheme="minorHAnsi"/>
                <w:b/>
                <w:bCs/>
              </w:rPr>
            </w:pPr>
            <w:r w:rsidRPr="00AC6B8E">
              <w:rPr>
                <w:rFonts w:cstheme="minorHAnsi"/>
                <w:sz w:val="21"/>
                <w:szCs w:val="21"/>
              </w:rPr>
              <w:t>1.4677310932645728e-05</w:t>
            </w:r>
          </w:p>
        </w:tc>
      </w:tr>
    </w:tbl>
    <w:p w14:paraId="31EBF591" w14:textId="77777777" w:rsidR="004204AF" w:rsidRDefault="004204AF" w:rsidP="004204AF">
      <w:pPr>
        <w:rPr>
          <w:b/>
          <w:bCs/>
        </w:rPr>
      </w:pPr>
    </w:p>
    <w:p w14:paraId="3E22F3C1" w14:textId="638CDC2A" w:rsidR="00AC6B8E" w:rsidRDefault="00AC6B8E" w:rsidP="004204AF">
      <w:r>
        <w:tab/>
        <w:t>The Call Delta, Gamma, Theta, and Carry Rho values are almost exactly identical. While Vega and Rho tend to differ more.</w:t>
      </w:r>
    </w:p>
    <w:p w14:paraId="34991418" w14:textId="0B7BAC1E" w:rsidR="00AC6B8E" w:rsidRDefault="00AC6B8E" w:rsidP="004204AF">
      <w:pPr>
        <w:rPr>
          <w:b/>
          <w:bCs/>
        </w:rPr>
      </w:pPr>
      <w:r>
        <w:rPr>
          <w:b/>
          <w:bCs/>
        </w:rPr>
        <w:t>Put</w:t>
      </w:r>
    </w:p>
    <w:tbl>
      <w:tblPr>
        <w:tblStyle w:val="TableGrid"/>
        <w:tblW w:w="9355" w:type="dxa"/>
        <w:tblLook w:val="04A0" w:firstRow="1" w:lastRow="0" w:firstColumn="1" w:lastColumn="0" w:noHBand="0" w:noVBand="1"/>
      </w:tblPr>
      <w:tblGrid>
        <w:gridCol w:w="2195"/>
        <w:gridCol w:w="3380"/>
        <w:gridCol w:w="3780"/>
      </w:tblGrid>
      <w:tr w:rsidR="00AC6B8E" w14:paraId="13B27173" w14:textId="77777777" w:rsidTr="00A826CA">
        <w:tc>
          <w:tcPr>
            <w:tcW w:w="2195" w:type="dxa"/>
          </w:tcPr>
          <w:p w14:paraId="49F33009" w14:textId="77777777" w:rsidR="00AC6B8E" w:rsidRDefault="00AC6B8E" w:rsidP="00A826CA">
            <w:pPr>
              <w:rPr>
                <w:b/>
                <w:bCs/>
              </w:rPr>
            </w:pPr>
            <w:r>
              <w:rPr>
                <w:b/>
                <w:bCs/>
              </w:rPr>
              <w:t>Greek</w:t>
            </w:r>
          </w:p>
        </w:tc>
        <w:tc>
          <w:tcPr>
            <w:tcW w:w="3380" w:type="dxa"/>
          </w:tcPr>
          <w:p w14:paraId="11869B2B" w14:textId="77777777" w:rsidR="00AC6B8E" w:rsidRDefault="00AC6B8E" w:rsidP="00A826CA">
            <w:pPr>
              <w:rPr>
                <w:b/>
                <w:bCs/>
              </w:rPr>
            </w:pPr>
            <w:r>
              <w:rPr>
                <w:b/>
                <w:bCs/>
              </w:rPr>
              <w:t>Functional Value</w:t>
            </w:r>
          </w:p>
        </w:tc>
        <w:tc>
          <w:tcPr>
            <w:tcW w:w="3780" w:type="dxa"/>
          </w:tcPr>
          <w:p w14:paraId="73FB888D" w14:textId="77777777" w:rsidR="00AC6B8E" w:rsidRDefault="00AC6B8E" w:rsidP="00A826CA">
            <w:pPr>
              <w:rPr>
                <w:b/>
                <w:bCs/>
              </w:rPr>
            </w:pPr>
            <w:r>
              <w:rPr>
                <w:b/>
                <w:bCs/>
              </w:rPr>
              <w:t>Discrete Value</w:t>
            </w:r>
          </w:p>
        </w:tc>
      </w:tr>
      <w:tr w:rsidR="00AC6B8E" w:rsidRPr="00AC6B8E" w14:paraId="60C075E2" w14:textId="77777777" w:rsidTr="00A826CA">
        <w:tc>
          <w:tcPr>
            <w:tcW w:w="2195" w:type="dxa"/>
            <w:vAlign w:val="bottom"/>
          </w:tcPr>
          <w:p w14:paraId="3FB715BB" w14:textId="0ACBD758" w:rsidR="00AC6B8E" w:rsidRPr="00AC6B8E" w:rsidRDefault="00AC6B8E" w:rsidP="00AC6B8E">
            <w:pPr>
              <w:rPr>
                <w:rFonts w:cstheme="minorHAnsi"/>
                <w:b/>
                <w:bCs/>
              </w:rPr>
            </w:pPr>
            <w:r w:rsidRPr="00AC6B8E">
              <w:rPr>
                <w:rFonts w:cstheme="minorHAnsi"/>
                <w:sz w:val="21"/>
                <w:szCs w:val="21"/>
              </w:rPr>
              <w:t>Delta</w:t>
            </w:r>
          </w:p>
        </w:tc>
        <w:tc>
          <w:tcPr>
            <w:tcW w:w="3380" w:type="dxa"/>
            <w:vAlign w:val="bottom"/>
          </w:tcPr>
          <w:p w14:paraId="6DC96F50" w14:textId="2EBB8D88" w:rsidR="00AC6B8E" w:rsidRPr="00AC6B8E" w:rsidRDefault="00AC6B8E" w:rsidP="00AC6B8E">
            <w:pPr>
              <w:rPr>
                <w:rFonts w:cstheme="minorHAnsi"/>
                <w:b/>
                <w:bCs/>
              </w:rPr>
            </w:pPr>
            <w:r w:rsidRPr="00AC6B8E">
              <w:rPr>
                <w:rFonts w:cstheme="minorHAnsi"/>
                <w:sz w:val="21"/>
                <w:szCs w:val="21"/>
              </w:rPr>
              <w:t>-0.9995198724942445</w:t>
            </w:r>
          </w:p>
        </w:tc>
        <w:tc>
          <w:tcPr>
            <w:tcW w:w="3780" w:type="dxa"/>
            <w:vAlign w:val="bottom"/>
          </w:tcPr>
          <w:p w14:paraId="63C03BBC" w14:textId="3EFDB54D" w:rsidR="00AC6B8E" w:rsidRPr="00AC6B8E" w:rsidRDefault="00AC6B8E" w:rsidP="00AC6B8E">
            <w:pPr>
              <w:rPr>
                <w:rFonts w:cstheme="minorHAnsi"/>
                <w:b/>
                <w:bCs/>
              </w:rPr>
            </w:pPr>
            <w:r w:rsidRPr="00AC6B8E">
              <w:rPr>
                <w:rFonts w:cstheme="minorHAnsi"/>
                <w:sz w:val="21"/>
                <w:szCs w:val="21"/>
              </w:rPr>
              <w:t>-0.9995198724368493</w:t>
            </w:r>
          </w:p>
        </w:tc>
      </w:tr>
      <w:tr w:rsidR="00AC6B8E" w:rsidRPr="00AC6B8E" w14:paraId="4CBD6EF6" w14:textId="77777777" w:rsidTr="00A826CA">
        <w:tc>
          <w:tcPr>
            <w:tcW w:w="2195" w:type="dxa"/>
            <w:vAlign w:val="bottom"/>
          </w:tcPr>
          <w:p w14:paraId="52775018" w14:textId="61E701B7" w:rsidR="00AC6B8E" w:rsidRPr="00AC6B8E" w:rsidRDefault="00AC6B8E" w:rsidP="00AC6B8E">
            <w:pPr>
              <w:rPr>
                <w:rFonts w:cstheme="minorHAnsi"/>
                <w:b/>
                <w:bCs/>
              </w:rPr>
            </w:pPr>
            <w:r w:rsidRPr="00AC6B8E">
              <w:rPr>
                <w:rFonts w:cstheme="minorHAnsi"/>
                <w:sz w:val="21"/>
                <w:szCs w:val="21"/>
              </w:rPr>
              <w:t>Gamma</w:t>
            </w:r>
          </w:p>
        </w:tc>
        <w:tc>
          <w:tcPr>
            <w:tcW w:w="3380" w:type="dxa"/>
            <w:vAlign w:val="bottom"/>
          </w:tcPr>
          <w:p w14:paraId="46487F43" w14:textId="1CCB0BFF" w:rsidR="00AC6B8E" w:rsidRPr="00AC6B8E" w:rsidRDefault="00AC6B8E" w:rsidP="00AC6B8E">
            <w:pPr>
              <w:rPr>
                <w:rFonts w:cstheme="minorHAnsi"/>
                <w:b/>
                <w:bCs/>
              </w:rPr>
            </w:pPr>
            <w:r w:rsidRPr="00AC6B8E">
              <w:rPr>
                <w:rFonts w:cstheme="minorHAnsi"/>
                <w:sz w:val="21"/>
                <w:szCs w:val="21"/>
              </w:rPr>
              <w:t>1.9411776879709066e-06</w:t>
            </w:r>
          </w:p>
        </w:tc>
        <w:tc>
          <w:tcPr>
            <w:tcW w:w="3780" w:type="dxa"/>
            <w:vAlign w:val="bottom"/>
          </w:tcPr>
          <w:p w14:paraId="6646FF4F" w14:textId="46632657" w:rsidR="00AC6B8E" w:rsidRPr="00AC6B8E" w:rsidRDefault="00AC6B8E" w:rsidP="00AC6B8E">
            <w:pPr>
              <w:rPr>
                <w:rFonts w:cstheme="minorHAnsi"/>
                <w:b/>
                <w:bCs/>
              </w:rPr>
            </w:pPr>
            <w:r w:rsidRPr="00AC6B8E">
              <w:rPr>
                <w:rFonts w:cstheme="minorHAnsi"/>
                <w:sz w:val="21"/>
                <w:szCs w:val="21"/>
              </w:rPr>
              <w:t>1.9417711882852018e-06</w:t>
            </w:r>
          </w:p>
        </w:tc>
      </w:tr>
      <w:tr w:rsidR="00AC6B8E" w:rsidRPr="00AC6B8E" w14:paraId="13B5F16B" w14:textId="77777777" w:rsidTr="00A826CA">
        <w:tc>
          <w:tcPr>
            <w:tcW w:w="2195" w:type="dxa"/>
            <w:vAlign w:val="bottom"/>
          </w:tcPr>
          <w:p w14:paraId="1A56B779" w14:textId="1C5D713E" w:rsidR="00AC6B8E" w:rsidRPr="00AC6B8E" w:rsidRDefault="00AC6B8E" w:rsidP="00AC6B8E">
            <w:pPr>
              <w:rPr>
                <w:rFonts w:cstheme="minorHAnsi"/>
                <w:b/>
                <w:bCs/>
              </w:rPr>
            </w:pPr>
            <w:r w:rsidRPr="00AC6B8E">
              <w:rPr>
                <w:rFonts w:cstheme="minorHAnsi"/>
                <w:sz w:val="21"/>
                <w:szCs w:val="21"/>
              </w:rPr>
              <w:t>Vega</w:t>
            </w:r>
          </w:p>
        </w:tc>
        <w:tc>
          <w:tcPr>
            <w:tcW w:w="3380" w:type="dxa"/>
            <w:vAlign w:val="bottom"/>
          </w:tcPr>
          <w:p w14:paraId="0BC96A36" w14:textId="4A20A74A" w:rsidR="00AC6B8E" w:rsidRPr="00AC6B8E" w:rsidRDefault="00AC6B8E" w:rsidP="00AC6B8E">
            <w:pPr>
              <w:rPr>
                <w:rFonts w:cstheme="minorHAnsi"/>
                <w:b/>
                <w:bCs/>
              </w:rPr>
            </w:pPr>
            <w:r w:rsidRPr="00AC6B8E">
              <w:rPr>
                <w:rFonts w:cstheme="minorHAnsi"/>
                <w:sz w:val="21"/>
                <w:szCs w:val="21"/>
              </w:rPr>
              <w:t>0.00023855309623545742</w:t>
            </w:r>
          </w:p>
        </w:tc>
        <w:tc>
          <w:tcPr>
            <w:tcW w:w="3780" w:type="dxa"/>
            <w:vAlign w:val="bottom"/>
          </w:tcPr>
          <w:p w14:paraId="48FC5782" w14:textId="662FB37C" w:rsidR="00AC6B8E" w:rsidRPr="00AC6B8E" w:rsidRDefault="00AC6B8E" w:rsidP="00AC6B8E">
            <w:pPr>
              <w:rPr>
                <w:rFonts w:cstheme="minorHAnsi"/>
                <w:b/>
                <w:bCs/>
              </w:rPr>
            </w:pPr>
            <w:r w:rsidRPr="00AC6B8E">
              <w:rPr>
                <w:rFonts w:cstheme="minorHAnsi"/>
                <w:sz w:val="21"/>
                <w:szCs w:val="21"/>
              </w:rPr>
              <w:t>0.0008723816577571597</w:t>
            </w:r>
          </w:p>
        </w:tc>
      </w:tr>
      <w:tr w:rsidR="00AC6B8E" w:rsidRPr="00AC6B8E" w14:paraId="05634839" w14:textId="77777777" w:rsidTr="00A826CA">
        <w:tc>
          <w:tcPr>
            <w:tcW w:w="2195" w:type="dxa"/>
            <w:vAlign w:val="bottom"/>
          </w:tcPr>
          <w:p w14:paraId="45FB4B85" w14:textId="2103C611" w:rsidR="00AC6B8E" w:rsidRPr="00AC6B8E" w:rsidRDefault="00AC6B8E" w:rsidP="00AC6B8E">
            <w:pPr>
              <w:rPr>
                <w:rFonts w:cstheme="minorHAnsi"/>
                <w:b/>
                <w:bCs/>
              </w:rPr>
            </w:pPr>
            <w:r w:rsidRPr="00AC6B8E">
              <w:rPr>
                <w:rFonts w:cstheme="minorHAnsi"/>
                <w:sz w:val="21"/>
                <w:szCs w:val="21"/>
              </w:rPr>
              <w:t>Theta</w:t>
            </w:r>
          </w:p>
        </w:tc>
        <w:tc>
          <w:tcPr>
            <w:tcW w:w="3380" w:type="dxa"/>
            <w:vAlign w:val="bottom"/>
          </w:tcPr>
          <w:p w14:paraId="548D0941" w14:textId="26D43BCD" w:rsidR="00AC6B8E" w:rsidRPr="00AC6B8E" w:rsidRDefault="00AC6B8E" w:rsidP="00AC6B8E">
            <w:pPr>
              <w:rPr>
                <w:rFonts w:cstheme="minorHAnsi"/>
                <w:b/>
                <w:bCs/>
              </w:rPr>
            </w:pPr>
            <w:r w:rsidRPr="00AC6B8E">
              <w:rPr>
                <w:rFonts w:cstheme="minorHAnsi"/>
                <w:sz w:val="21"/>
                <w:szCs w:val="21"/>
              </w:rPr>
              <w:t>6.185210465533484</w:t>
            </w:r>
          </w:p>
        </w:tc>
        <w:tc>
          <w:tcPr>
            <w:tcW w:w="3780" w:type="dxa"/>
            <w:vAlign w:val="bottom"/>
          </w:tcPr>
          <w:p w14:paraId="41A8D795" w14:textId="20014BCF" w:rsidR="00AC6B8E" w:rsidRPr="00AC6B8E" w:rsidRDefault="00AC6B8E" w:rsidP="00AC6B8E">
            <w:pPr>
              <w:rPr>
                <w:rFonts w:cstheme="minorHAnsi"/>
                <w:b/>
                <w:bCs/>
              </w:rPr>
            </w:pPr>
            <w:r w:rsidRPr="00AC6B8E">
              <w:rPr>
                <w:rFonts w:cstheme="minorHAnsi"/>
                <w:sz w:val="21"/>
                <w:szCs w:val="21"/>
              </w:rPr>
              <w:t>6.18542645032818</w:t>
            </w:r>
          </w:p>
        </w:tc>
      </w:tr>
      <w:tr w:rsidR="00AC6B8E" w:rsidRPr="00AC6B8E" w14:paraId="11763F7B" w14:textId="77777777" w:rsidTr="00A826CA">
        <w:tc>
          <w:tcPr>
            <w:tcW w:w="2195" w:type="dxa"/>
            <w:vAlign w:val="bottom"/>
          </w:tcPr>
          <w:p w14:paraId="4CD6650F" w14:textId="05590FE1" w:rsidR="00AC6B8E" w:rsidRPr="00AC6B8E" w:rsidRDefault="00AC6B8E" w:rsidP="00AC6B8E">
            <w:pPr>
              <w:rPr>
                <w:rFonts w:cstheme="minorHAnsi"/>
                <w:b/>
                <w:bCs/>
              </w:rPr>
            </w:pPr>
            <w:r w:rsidRPr="00AC6B8E">
              <w:rPr>
                <w:rFonts w:cstheme="minorHAnsi"/>
                <w:sz w:val="21"/>
                <w:szCs w:val="21"/>
              </w:rPr>
              <w:t>Rho</w:t>
            </w:r>
          </w:p>
        </w:tc>
        <w:tc>
          <w:tcPr>
            <w:tcW w:w="3380" w:type="dxa"/>
            <w:vAlign w:val="bottom"/>
          </w:tcPr>
          <w:p w14:paraId="57EFCCAF" w14:textId="051E1B46" w:rsidR="00AC6B8E" w:rsidRPr="00AC6B8E" w:rsidRDefault="00AC6B8E" w:rsidP="00AC6B8E">
            <w:pPr>
              <w:rPr>
                <w:rFonts w:cstheme="minorHAnsi"/>
                <w:b/>
                <w:bCs/>
              </w:rPr>
            </w:pPr>
            <w:r w:rsidRPr="00AC6B8E">
              <w:rPr>
                <w:rFonts w:cstheme="minorHAnsi"/>
                <w:sz w:val="21"/>
                <w:szCs w:val="21"/>
              </w:rPr>
              <w:t>-14.860582557513306</w:t>
            </w:r>
          </w:p>
        </w:tc>
        <w:tc>
          <w:tcPr>
            <w:tcW w:w="3780" w:type="dxa"/>
            <w:vAlign w:val="bottom"/>
          </w:tcPr>
          <w:p w14:paraId="258C466B" w14:textId="47BB740A" w:rsidR="00AC6B8E" w:rsidRPr="00AC6B8E" w:rsidRDefault="00AC6B8E" w:rsidP="00AC6B8E">
            <w:pPr>
              <w:rPr>
                <w:rFonts w:cstheme="minorHAnsi"/>
                <w:b/>
                <w:bCs/>
              </w:rPr>
            </w:pPr>
            <w:r w:rsidRPr="00AC6B8E">
              <w:rPr>
                <w:rFonts w:cstheme="minorHAnsi"/>
                <w:sz w:val="21"/>
                <w:szCs w:val="21"/>
              </w:rPr>
              <w:t>-1.2123716286737363</w:t>
            </w:r>
          </w:p>
        </w:tc>
      </w:tr>
      <w:tr w:rsidR="00AC6B8E" w:rsidRPr="00AC6B8E" w14:paraId="09A3F9EB" w14:textId="77777777" w:rsidTr="00A826CA">
        <w:tc>
          <w:tcPr>
            <w:tcW w:w="2195" w:type="dxa"/>
            <w:vAlign w:val="bottom"/>
          </w:tcPr>
          <w:p w14:paraId="006E058A" w14:textId="52D362D6" w:rsidR="00AC6B8E" w:rsidRPr="00AC6B8E" w:rsidRDefault="00AC6B8E" w:rsidP="00AC6B8E">
            <w:pPr>
              <w:rPr>
                <w:rFonts w:cstheme="minorHAnsi"/>
                <w:b/>
                <w:bCs/>
              </w:rPr>
            </w:pPr>
            <w:r w:rsidRPr="00AC6B8E">
              <w:rPr>
                <w:rFonts w:cstheme="minorHAnsi"/>
                <w:sz w:val="21"/>
                <w:szCs w:val="21"/>
              </w:rPr>
              <w:t>Carry Rho</w:t>
            </w:r>
          </w:p>
        </w:tc>
        <w:tc>
          <w:tcPr>
            <w:tcW w:w="3380" w:type="dxa"/>
            <w:vAlign w:val="bottom"/>
          </w:tcPr>
          <w:p w14:paraId="17D726EC" w14:textId="5B82ECF8" w:rsidR="00AC6B8E" w:rsidRPr="00AC6B8E" w:rsidRDefault="00AC6B8E" w:rsidP="00AC6B8E">
            <w:pPr>
              <w:rPr>
                <w:rFonts w:cstheme="minorHAnsi"/>
                <w:b/>
                <w:bCs/>
              </w:rPr>
            </w:pPr>
            <w:r w:rsidRPr="00AC6B8E">
              <w:rPr>
                <w:rFonts w:cstheme="minorHAnsi"/>
                <w:sz w:val="21"/>
                <w:szCs w:val="21"/>
              </w:rPr>
              <w:t>-13.64821232609308</w:t>
            </w:r>
          </w:p>
        </w:tc>
        <w:tc>
          <w:tcPr>
            <w:tcW w:w="3780" w:type="dxa"/>
            <w:vAlign w:val="bottom"/>
          </w:tcPr>
          <w:p w14:paraId="33FCF085" w14:textId="03920EED" w:rsidR="00AC6B8E" w:rsidRPr="00AC6B8E" w:rsidRDefault="00AC6B8E" w:rsidP="00AC6B8E">
            <w:pPr>
              <w:rPr>
                <w:rFonts w:cstheme="minorHAnsi"/>
                <w:b/>
                <w:bCs/>
              </w:rPr>
            </w:pPr>
            <w:r w:rsidRPr="00AC6B8E">
              <w:rPr>
                <w:rFonts w:cstheme="minorHAnsi"/>
                <w:sz w:val="21"/>
                <w:szCs w:val="21"/>
              </w:rPr>
              <w:t>-13.648212807628113</w:t>
            </w:r>
          </w:p>
        </w:tc>
      </w:tr>
    </w:tbl>
    <w:p w14:paraId="1C497AA8" w14:textId="77777777" w:rsidR="00AC6B8E" w:rsidRDefault="00AC6B8E" w:rsidP="004204AF">
      <w:pPr>
        <w:rPr>
          <w:b/>
          <w:bCs/>
        </w:rPr>
      </w:pPr>
    </w:p>
    <w:p w14:paraId="0F0EBA90" w14:textId="393EECC1" w:rsidR="00AC6B8E" w:rsidRPr="00AC6B8E" w:rsidRDefault="00AC6B8E" w:rsidP="004204AF">
      <w:r>
        <w:rPr>
          <w:b/>
          <w:bCs/>
        </w:rPr>
        <w:tab/>
      </w:r>
      <w:r>
        <w:t>For the Put we see near identical values once again for Delta, Gamma, Theta, and Carry Rho. Here we also see a large factor off of Rho as well as a slight difference between discrete and functional Vegas.</w:t>
      </w:r>
    </w:p>
    <w:p w14:paraId="4A4E14CE" w14:textId="1ECD2852" w:rsidR="004204AF" w:rsidRPr="004204AF" w:rsidRDefault="004204AF">
      <w:pPr>
        <w:rPr>
          <w:b/>
          <w:bCs/>
        </w:rPr>
      </w:pPr>
      <w:r w:rsidRPr="004204AF">
        <w:rPr>
          <w:b/>
          <w:bCs/>
        </w:rPr>
        <w:lastRenderedPageBreak/>
        <w:t>Implement the binomial tree valuation for American options with and without discrete dividends</w:t>
      </w:r>
    </w:p>
    <w:p w14:paraId="28B6B7F6" w14:textId="6B95BC7D" w:rsidR="004204AF" w:rsidRPr="00AC6B8E" w:rsidRDefault="00AC6B8E">
      <w:r>
        <w:tab/>
        <w:t xml:space="preserve">This was implemented as </w:t>
      </w:r>
      <w:proofErr w:type="spellStart"/>
      <w:r>
        <w:rPr>
          <w:i/>
          <w:iCs/>
        </w:rPr>
        <w:t>binomial_tree_option_pricing_american_complete</w:t>
      </w:r>
      <w:proofErr w:type="spellEnd"/>
      <w:r>
        <w:t>. Which contains an automatic differentiator between discrete and non-discrete dividend quantities. The code was mirrored from the Julia code provided to us.</w:t>
      </w:r>
    </w:p>
    <w:p w14:paraId="3E5B60EA" w14:textId="0311F0E3" w:rsidR="004204AF" w:rsidRPr="004204AF" w:rsidRDefault="004204AF">
      <w:pPr>
        <w:rPr>
          <w:b/>
          <w:bCs/>
        </w:rPr>
      </w:pPr>
      <w:r w:rsidRPr="004204AF">
        <w:rPr>
          <w:b/>
          <w:bCs/>
        </w:rPr>
        <w:t>Calculate the value of the call and the put, calculate the Greeks of each</w:t>
      </w:r>
    </w:p>
    <w:p w14:paraId="21765BC7" w14:textId="6D4494BF" w:rsidR="004204AF" w:rsidRDefault="00AC6B8E">
      <w:pPr>
        <w:rPr>
          <w:b/>
          <w:bCs/>
        </w:rPr>
      </w:pPr>
      <w:r>
        <w:rPr>
          <w:b/>
          <w:bCs/>
        </w:rPr>
        <w:t>Call</w:t>
      </w:r>
    </w:p>
    <w:p w14:paraId="7CE1C1A7" w14:textId="5FAD06EF" w:rsidR="00AC6B8E" w:rsidRDefault="00AC6B8E">
      <w:r>
        <w:t xml:space="preserve">Continuous Dividend Binomial Tree: </w:t>
      </w:r>
      <w:r>
        <w:tab/>
      </w:r>
      <w:r w:rsidRPr="00AC6B8E">
        <w:t>2.0181023066392756e-06</w:t>
      </w:r>
    </w:p>
    <w:p w14:paraId="2C22352D" w14:textId="46856FD8" w:rsidR="00AC6B8E" w:rsidRDefault="00AC6B8E">
      <w:r>
        <w:t>Discrete Dividend Binomial Tree:</w:t>
      </w:r>
      <w:r>
        <w:tab/>
      </w:r>
      <w:r w:rsidRPr="00AC6B8E">
        <w:t>1.4201852429267405e-06</w:t>
      </w:r>
    </w:p>
    <w:tbl>
      <w:tblPr>
        <w:tblStyle w:val="TableGrid"/>
        <w:tblW w:w="9355" w:type="dxa"/>
        <w:tblLook w:val="04A0" w:firstRow="1" w:lastRow="0" w:firstColumn="1" w:lastColumn="0" w:noHBand="0" w:noVBand="1"/>
      </w:tblPr>
      <w:tblGrid>
        <w:gridCol w:w="2195"/>
        <w:gridCol w:w="3380"/>
        <w:gridCol w:w="3780"/>
      </w:tblGrid>
      <w:tr w:rsidR="00AC6B8E" w14:paraId="4E915F2E" w14:textId="77777777" w:rsidTr="00A826CA">
        <w:tc>
          <w:tcPr>
            <w:tcW w:w="2195" w:type="dxa"/>
          </w:tcPr>
          <w:p w14:paraId="6D447E27" w14:textId="77777777" w:rsidR="00AC6B8E" w:rsidRDefault="00AC6B8E" w:rsidP="00A826CA">
            <w:pPr>
              <w:rPr>
                <w:b/>
                <w:bCs/>
              </w:rPr>
            </w:pPr>
            <w:r>
              <w:rPr>
                <w:b/>
                <w:bCs/>
              </w:rPr>
              <w:t>Greek</w:t>
            </w:r>
          </w:p>
        </w:tc>
        <w:tc>
          <w:tcPr>
            <w:tcW w:w="3380" w:type="dxa"/>
          </w:tcPr>
          <w:p w14:paraId="77A8868A" w14:textId="77777777" w:rsidR="00AC6B8E" w:rsidRDefault="00AC6B8E" w:rsidP="00A826CA">
            <w:pPr>
              <w:rPr>
                <w:b/>
                <w:bCs/>
              </w:rPr>
            </w:pPr>
            <w:r>
              <w:rPr>
                <w:b/>
                <w:bCs/>
              </w:rPr>
              <w:t>Functional Value</w:t>
            </w:r>
          </w:p>
        </w:tc>
        <w:tc>
          <w:tcPr>
            <w:tcW w:w="3780" w:type="dxa"/>
          </w:tcPr>
          <w:p w14:paraId="173E5D63" w14:textId="77777777" w:rsidR="00AC6B8E" w:rsidRDefault="00AC6B8E" w:rsidP="00A826CA">
            <w:pPr>
              <w:rPr>
                <w:b/>
                <w:bCs/>
              </w:rPr>
            </w:pPr>
            <w:r>
              <w:rPr>
                <w:b/>
                <w:bCs/>
              </w:rPr>
              <w:t>Discrete Value</w:t>
            </w:r>
          </w:p>
        </w:tc>
      </w:tr>
      <w:tr w:rsidR="00AC6B8E" w:rsidRPr="00AC6B8E" w14:paraId="429318AE" w14:textId="77777777" w:rsidTr="00A826CA">
        <w:tc>
          <w:tcPr>
            <w:tcW w:w="2195" w:type="dxa"/>
            <w:vAlign w:val="bottom"/>
          </w:tcPr>
          <w:p w14:paraId="39FD34BD" w14:textId="0E0577AE" w:rsidR="00AC6B8E" w:rsidRPr="00AC6B8E" w:rsidRDefault="00AC6B8E" w:rsidP="00AC6B8E">
            <w:pPr>
              <w:rPr>
                <w:rFonts w:cstheme="minorHAnsi"/>
                <w:b/>
                <w:bCs/>
              </w:rPr>
            </w:pPr>
            <w:r w:rsidRPr="00AC6B8E">
              <w:rPr>
                <w:rFonts w:cstheme="minorHAnsi"/>
                <w:sz w:val="21"/>
                <w:szCs w:val="21"/>
              </w:rPr>
              <w:t>Delta</w:t>
            </w:r>
          </w:p>
        </w:tc>
        <w:tc>
          <w:tcPr>
            <w:tcW w:w="3380" w:type="dxa"/>
            <w:vAlign w:val="bottom"/>
          </w:tcPr>
          <w:p w14:paraId="41DD0602" w14:textId="0FE5D62C" w:rsidR="00AC6B8E" w:rsidRPr="00AC6B8E" w:rsidRDefault="00AC6B8E" w:rsidP="00AC6B8E">
            <w:pPr>
              <w:rPr>
                <w:rFonts w:cstheme="minorHAnsi"/>
                <w:b/>
                <w:bCs/>
              </w:rPr>
            </w:pPr>
            <w:r w:rsidRPr="00AC6B8E">
              <w:rPr>
                <w:rFonts w:cstheme="minorHAnsi"/>
                <w:sz w:val="21"/>
                <w:szCs w:val="21"/>
              </w:rPr>
              <w:t>0.9995095329081151</w:t>
            </w:r>
          </w:p>
        </w:tc>
        <w:tc>
          <w:tcPr>
            <w:tcW w:w="3780" w:type="dxa"/>
            <w:vAlign w:val="bottom"/>
          </w:tcPr>
          <w:p w14:paraId="573C6247" w14:textId="20E7115E" w:rsidR="00AC6B8E" w:rsidRPr="00AC6B8E" w:rsidRDefault="00AC6B8E" w:rsidP="00AC6B8E">
            <w:pPr>
              <w:rPr>
                <w:rFonts w:cstheme="minorHAnsi"/>
                <w:b/>
                <w:bCs/>
              </w:rPr>
            </w:pPr>
            <w:r w:rsidRPr="00AC6B8E">
              <w:rPr>
                <w:rFonts w:cstheme="minorHAnsi"/>
                <w:sz w:val="21"/>
                <w:szCs w:val="21"/>
              </w:rPr>
              <w:t>0.9999966333473713</w:t>
            </w:r>
          </w:p>
        </w:tc>
      </w:tr>
      <w:tr w:rsidR="00AC6B8E" w:rsidRPr="00AC6B8E" w14:paraId="7AF88F1E" w14:textId="77777777" w:rsidTr="00A826CA">
        <w:tc>
          <w:tcPr>
            <w:tcW w:w="2195" w:type="dxa"/>
            <w:vAlign w:val="bottom"/>
          </w:tcPr>
          <w:p w14:paraId="2026B1B7" w14:textId="09F426B2" w:rsidR="00AC6B8E" w:rsidRPr="00AC6B8E" w:rsidRDefault="00AC6B8E" w:rsidP="00AC6B8E">
            <w:pPr>
              <w:rPr>
                <w:rFonts w:cstheme="minorHAnsi"/>
                <w:b/>
                <w:bCs/>
              </w:rPr>
            </w:pPr>
            <w:r w:rsidRPr="00AC6B8E">
              <w:rPr>
                <w:rFonts w:cstheme="minorHAnsi"/>
                <w:sz w:val="21"/>
                <w:szCs w:val="21"/>
              </w:rPr>
              <w:t>Gamma</w:t>
            </w:r>
          </w:p>
        </w:tc>
        <w:tc>
          <w:tcPr>
            <w:tcW w:w="3380" w:type="dxa"/>
            <w:vAlign w:val="bottom"/>
          </w:tcPr>
          <w:p w14:paraId="077C7F8B" w14:textId="3DBB9198" w:rsidR="00AC6B8E" w:rsidRPr="00AC6B8E" w:rsidRDefault="00AC6B8E" w:rsidP="00AC6B8E">
            <w:pPr>
              <w:rPr>
                <w:rFonts w:cstheme="minorHAnsi"/>
                <w:b/>
                <w:bCs/>
              </w:rPr>
            </w:pPr>
            <w:r w:rsidRPr="00AC6B8E">
              <w:rPr>
                <w:rFonts w:cstheme="minorHAnsi"/>
                <w:sz w:val="21"/>
                <w:szCs w:val="21"/>
              </w:rPr>
              <w:t>-1.6763297380597837e-05</w:t>
            </w:r>
          </w:p>
        </w:tc>
        <w:tc>
          <w:tcPr>
            <w:tcW w:w="3780" w:type="dxa"/>
            <w:vAlign w:val="bottom"/>
          </w:tcPr>
          <w:p w14:paraId="4E35A49A" w14:textId="5EF10CE2" w:rsidR="00AC6B8E" w:rsidRPr="00AC6B8E" w:rsidRDefault="00AC6B8E" w:rsidP="00AC6B8E">
            <w:pPr>
              <w:rPr>
                <w:rFonts w:cstheme="minorHAnsi"/>
                <w:b/>
                <w:bCs/>
              </w:rPr>
            </w:pPr>
            <w:r w:rsidRPr="00AC6B8E">
              <w:rPr>
                <w:rFonts w:cstheme="minorHAnsi"/>
                <w:sz w:val="21"/>
                <w:szCs w:val="21"/>
              </w:rPr>
              <w:t>-5.263836711857079e-06</w:t>
            </w:r>
          </w:p>
        </w:tc>
      </w:tr>
      <w:tr w:rsidR="00AC6B8E" w:rsidRPr="00AC6B8E" w14:paraId="12E3E27B" w14:textId="77777777" w:rsidTr="00A826CA">
        <w:tc>
          <w:tcPr>
            <w:tcW w:w="2195" w:type="dxa"/>
            <w:vAlign w:val="bottom"/>
          </w:tcPr>
          <w:p w14:paraId="2C9776AC" w14:textId="617CFEAF" w:rsidR="00AC6B8E" w:rsidRPr="00AC6B8E" w:rsidRDefault="00AC6B8E" w:rsidP="00AC6B8E">
            <w:pPr>
              <w:rPr>
                <w:rFonts w:cstheme="minorHAnsi"/>
                <w:b/>
                <w:bCs/>
              </w:rPr>
            </w:pPr>
            <w:r w:rsidRPr="00AC6B8E">
              <w:rPr>
                <w:rFonts w:cstheme="minorHAnsi"/>
                <w:sz w:val="21"/>
                <w:szCs w:val="21"/>
              </w:rPr>
              <w:t>Vega</w:t>
            </w:r>
          </w:p>
        </w:tc>
        <w:tc>
          <w:tcPr>
            <w:tcW w:w="3380" w:type="dxa"/>
            <w:vAlign w:val="bottom"/>
          </w:tcPr>
          <w:p w14:paraId="49B0793A" w14:textId="1C4DEC37" w:rsidR="00AC6B8E" w:rsidRPr="00AC6B8E" w:rsidRDefault="00AC6B8E" w:rsidP="00AC6B8E">
            <w:pPr>
              <w:rPr>
                <w:rFonts w:cstheme="minorHAnsi"/>
                <w:b/>
                <w:bCs/>
              </w:rPr>
            </w:pPr>
            <w:r w:rsidRPr="00AC6B8E">
              <w:rPr>
                <w:rFonts w:cstheme="minorHAnsi"/>
                <w:sz w:val="21"/>
                <w:szCs w:val="21"/>
              </w:rPr>
              <w:t>0.0023047716229026263</w:t>
            </w:r>
          </w:p>
        </w:tc>
        <w:tc>
          <w:tcPr>
            <w:tcW w:w="3780" w:type="dxa"/>
            <w:vAlign w:val="bottom"/>
          </w:tcPr>
          <w:p w14:paraId="1227909F" w14:textId="617CF817" w:rsidR="00AC6B8E" w:rsidRPr="00AC6B8E" w:rsidRDefault="00AC6B8E" w:rsidP="00AC6B8E">
            <w:pPr>
              <w:rPr>
                <w:rFonts w:cstheme="minorHAnsi"/>
                <w:b/>
                <w:bCs/>
              </w:rPr>
            </w:pPr>
            <w:r w:rsidRPr="00AC6B8E">
              <w:rPr>
                <w:rFonts w:cstheme="minorHAnsi"/>
                <w:sz w:val="21"/>
                <w:szCs w:val="21"/>
              </w:rPr>
              <w:t>0.0007153405376184244</w:t>
            </w:r>
          </w:p>
        </w:tc>
      </w:tr>
      <w:tr w:rsidR="00AC6B8E" w:rsidRPr="00AC6B8E" w14:paraId="584EC3D9" w14:textId="77777777" w:rsidTr="00A826CA">
        <w:tc>
          <w:tcPr>
            <w:tcW w:w="2195" w:type="dxa"/>
            <w:vAlign w:val="bottom"/>
          </w:tcPr>
          <w:p w14:paraId="4B743D6F" w14:textId="31E61F2E" w:rsidR="00AC6B8E" w:rsidRPr="00AC6B8E" w:rsidRDefault="00AC6B8E" w:rsidP="00AC6B8E">
            <w:pPr>
              <w:rPr>
                <w:rFonts w:cstheme="minorHAnsi"/>
                <w:b/>
                <w:bCs/>
              </w:rPr>
            </w:pPr>
            <w:r w:rsidRPr="00AC6B8E">
              <w:rPr>
                <w:rFonts w:cstheme="minorHAnsi"/>
                <w:sz w:val="21"/>
                <w:szCs w:val="21"/>
              </w:rPr>
              <w:t>Theta</w:t>
            </w:r>
          </w:p>
        </w:tc>
        <w:tc>
          <w:tcPr>
            <w:tcW w:w="3380" w:type="dxa"/>
            <w:vAlign w:val="bottom"/>
          </w:tcPr>
          <w:p w14:paraId="4565A05E" w14:textId="13C587E1" w:rsidR="00AC6B8E" w:rsidRPr="00AC6B8E" w:rsidRDefault="00AC6B8E" w:rsidP="00AC6B8E">
            <w:pPr>
              <w:rPr>
                <w:rFonts w:cstheme="minorHAnsi"/>
                <w:b/>
                <w:bCs/>
              </w:rPr>
            </w:pPr>
            <w:r w:rsidRPr="00AC6B8E">
              <w:rPr>
                <w:rFonts w:cstheme="minorHAnsi"/>
                <w:sz w:val="21"/>
                <w:szCs w:val="21"/>
              </w:rPr>
              <w:t>-6.182068074032886</w:t>
            </w:r>
          </w:p>
        </w:tc>
        <w:tc>
          <w:tcPr>
            <w:tcW w:w="3780" w:type="dxa"/>
            <w:vAlign w:val="bottom"/>
          </w:tcPr>
          <w:p w14:paraId="66C61634" w14:textId="7478D7EC" w:rsidR="00AC6B8E" w:rsidRPr="00AC6B8E" w:rsidRDefault="00AC6B8E" w:rsidP="00AC6B8E">
            <w:pPr>
              <w:rPr>
                <w:rFonts w:cstheme="minorHAnsi"/>
                <w:b/>
                <w:bCs/>
              </w:rPr>
            </w:pPr>
            <w:r w:rsidRPr="00AC6B8E">
              <w:rPr>
                <w:rFonts w:cstheme="minorHAnsi"/>
                <w:sz w:val="21"/>
                <w:szCs w:val="21"/>
              </w:rPr>
              <w:t>-6.984530037889826</w:t>
            </w:r>
          </w:p>
        </w:tc>
      </w:tr>
      <w:tr w:rsidR="00AC6B8E" w:rsidRPr="00AC6B8E" w14:paraId="0A943F77" w14:textId="77777777" w:rsidTr="00A826CA">
        <w:tc>
          <w:tcPr>
            <w:tcW w:w="2195" w:type="dxa"/>
            <w:vAlign w:val="bottom"/>
          </w:tcPr>
          <w:p w14:paraId="60BC3871" w14:textId="3BD624D1" w:rsidR="00AC6B8E" w:rsidRPr="00AC6B8E" w:rsidRDefault="00AC6B8E" w:rsidP="00AC6B8E">
            <w:pPr>
              <w:rPr>
                <w:rFonts w:cstheme="minorHAnsi"/>
                <w:b/>
                <w:bCs/>
              </w:rPr>
            </w:pPr>
            <w:r w:rsidRPr="00AC6B8E">
              <w:rPr>
                <w:rFonts w:cstheme="minorHAnsi"/>
                <w:sz w:val="21"/>
                <w:szCs w:val="21"/>
              </w:rPr>
              <w:t>Rho</w:t>
            </w:r>
          </w:p>
        </w:tc>
        <w:tc>
          <w:tcPr>
            <w:tcW w:w="3380" w:type="dxa"/>
            <w:vAlign w:val="bottom"/>
          </w:tcPr>
          <w:p w14:paraId="2FCE345F" w14:textId="74D01C18" w:rsidR="00AC6B8E" w:rsidRPr="00AC6B8E" w:rsidRDefault="00AC6B8E" w:rsidP="00AC6B8E">
            <w:pPr>
              <w:rPr>
                <w:rFonts w:cstheme="minorHAnsi"/>
                <w:b/>
                <w:bCs/>
              </w:rPr>
            </w:pPr>
            <w:r w:rsidRPr="00AC6B8E">
              <w:rPr>
                <w:rFonts w:cstheme="minorHAnsi"/>
                <w:sz w:val="21"/>
                <w:szCs w:val="21"/>
              </w:rPr>
              <w:t>14.860441990832683</w:t>
            </w:r>
          </w:p>
        </w:tc>
        <w:tc>
          <w:tcPr>
            <w:tcW w:w="3780" w:type="dxa"/>
            <w:vAlign w:val="bottom"/>
          </w:tcPr>
          <w:p w14:paraId="14BBFAE1" w14:textId="23612B85" w:rsidR="00AC6B8E" w:rsidRPr="00AC6B8E" w:rsidRDefault="00AC6B8E" w:rsidP="00AC6B8E">
            <w:pPr>
              <w:rPr>
                <w:rFonts w:cstheme="minorHAnsi"/>
                <w:b/>
                <w:bCs/>
              </w:rPr>
            </w:pPr>
            <w:r w:rsidRPr="00AC6B8E">
              <w:rPr>
                <w:rFonts w:cstheme="minorHAnsi"/>
                <w:sz w:val="21"/>
                <w:szCs w:val="21"/>
              </w:rPr>
              <w:t>14.860551520827215</w:t>
            </w:r>
          </w:p>
        </w:tc>
      </w:tr>
      <w:tr w:rsidR="00AC6B8E" w:rsidRPr="00AC6B8E" w14:paraId="1937868B" w14:textId="77777777" w:rsidTr="00A826CA">
        <w:tc>
          <w:tcPr>
            <w:tcW w:w="2195" w:type="dxa"/>
            <w:vAlign w:val="bottom"/>
          </w:tcPr>
          <w:p w14:paraId="745374C5" w14:textId="6A1A5934" w:rsidR="00AC6B8E" w:rsidRPr="00AC6B8E" w:rsidRDefault="00AC6B8E" w:rsidP="00AC6B8E">
            <w:pPr>
              <w:rPr>
                <w:rFonts w:cstheme="minorHAnsi"/>
                <w:b/>
                <w:bCs/>
              </w:rPr>
            </w:pPr>
            <w:r w:rsidRPr="00AC6B8E">
              <w:rPr>
                <w:rFonts w:cstheme="minorHAnsi"/>
                <w:sz w:val="21"/>
                <w:szCs w:val="21"/>
              </w:rPr>
              <w:t>Carry Rho</w:t>
            </w:r>
          </w:p>
        </w:tc>
        <w:tc>
          <w:tcPr>
            <w:tcW w:w="3380" w:type="dxa"/>
            <w:vAlign w:val="bottom"/>
          </w:tcPr>
          <w:p w14:paraId="40B3A0C7" w14:textId="30A0D057" w:rsidR="00AC6B8E" w:rsidRPr="00AC6B8E" w:rsidRDefault="00AC6B8E" w:rsidP="00AC6B8E">
            <w:pPr>
              <w:rPr>
                <w:rFonts w:cstheme="minorHAnsi"/>
                <w:b/>
                <w:bCs/>
              </w:rPr>
            </w:pPr>
            <w:r w:rsidRPr="00AC6B8E">
              <w:rPr>
                <w:rFonts w:cstheme="minorHAnsi"/>
                <w:sz w:val="21"/>
                <w:szCs w:val="21"/>
              </w:rPr>
              <w:t>13.648083227257574</w:t>
            </w:r>
          </w:p>
        </w:tc>
        <w:tc>
          <w:tcPr>
            <w:tcW w:w="3780" w:type="dxa"/>
            <w:vAlign w:val="bottom"/>
          </w:tcPr>
          <w:p w14:paraId="462BCBD5" w14:textId="62A332BD" w:rsidR="00AC6B8E" w:rsidRPr="00AC6B8E" w:rsidRDefault="00AC6B8E" w:rsidP="00AC6B8E">
            <w:pPr>
              <w:rPr>
                <w:rFonts w:cstheme="minorHAnsi"/>
                <w:b/>
                <w:bCs/>
              </w:rPr>
            </w:pPr>
            <w:r w:rsidRPr="00AC6B8E">
              <w:rPr>
                <w:rFonts w:cstheme="minorHAnsi"/>
                <w:sz w:val="21"/>
                <w:szCs w:val="21"/>
              </w:rPr>
              <w:t>13.575441334136887</w:t>
            </w:r>
          </w:p>
        </w:tc>
      </w:tr>
    </w:tbl>
    <w:p w14:paraId="310D7B6B" w14:textId="77777777" w:rsidR="00AC6B8E" w:rsidRPr="00AC6B8E" w:rsidRDefault="00AC6B8E"/>
    <w:p w14:paraId="558029AC" w14:textId="55D3A9A1" w:rsidR="00AC6B8E" w:rsidRDefault="00AC6B8E">
      <w:pPr>
        <w:rPr>
          <w:b/>
          <w:bCs/>
        </w:rPr>
      </w:pPr>
      <w:r>
        <w:rPr>
          <w:b/>
          <w:bCs/>
        </w:rPr>
        <w:t>Put</w:t>
      </w:r>
    </w:p>
    <w:p w14:paraId="621D37EC" w14:textId="4DFF939D" w:rsidR="00AC6B8E" w:rsidRDefault="00AC6B8E">
      <w:r>
        <w:t>Continuous Dividend Binomial Tree:</w:t>
      </w:r>
      <w:r>
        <w:tab/>
      </w:r>
      <w:r w:rsidRPr="00AC6B8E">
        <w:t>13.969999999999999</w:t>
      </w:r>
    </w:p>
    <w:p w14:paraId="4A289273" w14:textId="5898E63B" w:rsidR="00AC6B8E" w:rsidRDefault="00AC6B8E">
      <w:r>
        <w:t>Discrete Dividend Binomial Tree:</w:t>
      </w:r>
      <w:r>
        <w:tab/>
      </w:r>
      <w:r w:rsidRPr="00AC6B8E">
        <w:t>14.23500121262204</w:t>
      </w:r>
    </w:p>
    <w:tbl>
      <w:tblPr>
        <w:tblStyle w:val="TableGrid"/>
        <w:tblW w:w="9355" w:type="dxa"/>
        <w:tblLook w:val="04A0" w:firstRow="1" w:lastRow="0" w:firstColumn="1" w:lastColumn="0" w:noHBand="0" w:noVBand="1"/>
      </w:tblPr>
      <w:tblGrid>
        <w:gridCol w:w="2195"/>
        <w:gridCol w:w="3380"/>
        <w:gridCol w:w="3780"/>
      </w:tblGrid>
      <w:tr w:rsidR="00AC6B8E" w14:paraId="34B8B2F0" w14:textId="77777777" w:rsidTr="00A826CA">
        <w:tc>
          <w:tcPr>
            <w:tcW w:w="2195" w:type="dxa"/>
          </w:tcPr>
          <w:p w14:paraId="33F446FC" w14:textId="77777777" w:rsidR="00AC6B8E" w:rsidRDefault="00AC6B8E" w:rsidP="00A826CA">
            <w:pPr>
              <w:rPr>
                <w:b/>
                <w:bCs/>
              </w:rPr>
            </w:pPr>
            <w:r>
              <w:rPr>
                <w:b/>
                <w:bCs/>
              </w:rPr>
              <w:t>Greek</w:t>
            </w:r>
          </w:p>
        </w:tc>
        <w:tc>
          <w:tcPr>
            <w:tcW w:w="3380" w:type="dxa"/>
          </w:tcPr>
          <w:p w14:paraId="3D53F3DC" w14:textId="77777777" w:rsidR="00AC6B8E" w:rsidRDefault="00AC6B8E" w:rsidP="00A826CA">
            <w:pPr>
              <w:rPr>
                <w:b/>
                <w:bCs/>
              </w:rPr>
            </w:pPr>
            <w:r>
              <w:rPr>
                <w:b/>
                <w:bCs/>
              </w:rPr>
              <w:t>Functional Value</w:t>
            </w:r>
          </w:p>
        </w:tc>
        <w:tc>
          <w:tcPr>
            <w:tcW w:w="3780" w:type="dxa"/>
          </w:tcPr>
          <w:p w14:paraId="58BF0F3E" w14:textId="77777777" w:rsidR="00AC6B8E" w:rsidRDefault="00AC6B8E" w:rsidP="00A826CA">
            <w:pPr>
              <w:rPr>
                <w:b/>
                <w:bCs/>
              </w:rPr>
            </w:pPr>
            <w:r>
              <w:rPr>
                <w:b/>
                <w:bCs/>
              </w:rPr>
              <w:t>Discrete Value</w:t>
            </w:r>
          </w:p>
        </w:tc>
      </w:tr>
      <w:tr w:rsidR="00AC6B8E" w:rsidRPr="00AC6B8E" w14:paraId="4943E46A" w14:textId="77777777" w:rsidTr="00A826CA">
        <w:tc>
          <w:tcPr>
            <w:tcW w:w="2195" w:type="dxa"/>
            <w:vAlign w:val="bottom"/>
          </w:tcPr>
          <w:p w14:paraId="2CB56CDE" w14:textId="5B22CBE2" w:rsidR="00AC6B8E" w:rsidRPr="00AC6B8E" w:rsidRDefault="00AC6B8E" w:rsidP="00AC6B8E">
            <w:pPr>
              <w:rPr>
                <w:rFonts w:cstheme="minorHAnsi"/>
                <w:b/>
                <w:bCs/>
              </w:rPr>
            </w:pPr>
            <w:r w:rsidRPr="00AC6B8E">
              <w:rPr>
                <w:rFonts w:cstheme="minorHAnsi"/>
                <w:sz w:val="21"/>
                <w:szCs w:val="21"/>
              </w:rPr>
              <w:t>Delta</w:t>
            </w:r>
          </w:p>
        </w:tc>
        <w:tc>
          <w:tcPr>
            <w:tcW w:w="3380" w:type="dxa"/>
            <w:vAlign w:val="bottom"/>
          </w:tcPr>
          <w:p w14:paraId="471E45A8" w14:textId="1F6F571C" w:rsidR="00AC6B8E" w:rsidRPr="00AC6B8E" w:rsidRDefault="00AC6B8E" w:rsidP="00AC6B8E">
            <w:pPr>
              <w:rPr>
                <w:rFonts w:cstheme="minorHAnsi"/>
                <w:b/>
                <w:bCs/>
              </w:rPr>
            </w:pPr>
            <w:r w:rsidRPr="00AC6B8E">
              <w:rPr>
                <w:rFonts w:cstheme="minorHAnsi"/>
                <w:sz w:val="21"/>
                <w:szCs w:val="21"/>
              </w:rPr>
              <w:t>-1.1403797175100734e-05</w:t>
            </w:r>
          </w:p>
        </w:tc>
        <w:tc>
          <w:tcPr>
            <w:tcW w:w="3780" w:type="dxa"/>
            <w:vAlign w:val="bottom"/>
          </w:tcPr>
          <w:p w14:paraId="6F632308" w14:textId="407C68FB" w:rsidR="00AC6B8E" w:rsidRPr="00AC6B8E" w:rsidRDefault="00AC6B8E" w:rsidP="00AC6B8E">
            <w:pPr>
              <w:rPr>
                <w:rFonts w:cstheme="minorHAnsi"/>
                <w:b/>
                <w:bCs/>
              </w:rPr>
            </w:pPr>
            <w:r w:rsidRPr="00AC6B8E">
              <w:rPr>
                <w:rFonts w:cstheme="minorHAnsi"/>
                <w:sz w:val="21"/>
                <w:szCs w:val="21"/>
              </w:rPr>
              <w:t>-3.3666526286779686e-06</w:t>
            </w:r>
          </w:p>
        </w:tc>
      </w:tr>
      <w:tr w:rsidR="00AC6B8E" w:rsidRPr="00AC6B8E" w14:paraId="410413CB" w14:textId="77777777" w:rsidTr="00A826CA">
        <w:tc>
          <w:tcPr>
            <w:tcW w:w="2195" w:type="dxa"/>
            <w:vAlign w:val="bottom"/>
          </w:tcPr>
          <w:p w14:paraId="4C9E8FBF" w14:textId="0C23BF1F" w:rsidR="00AC6B8E" w:rsidRPr="00AC6B8E" w:rsidRDefault="00AC6B8E" w:rsidP="00AC6B8E">
            <w:pPr>
              <w:rPr>
                <w:rFonts w:cstheme="minorHAnsi"/>
                <w:b/>
                <w:bCs/>
              </w:rPr>
            </w:pPr>
            <w:r w:rsidRPr="00AC6B8E">
              <w:rPr>
                <w:rFonts w:cstheme="minorHAnsi"/>
                <w:sz w:val="21"/>
                <w:szCs w:val="21"/>
              </w:rPr>
              <w:t>Gamma</w:t>
            </w:r>
          </w:p>
        </w:tc>
        <w:tc>
          <w:tcPr>
            <w:tcW w:w="3380" w:type="dxa"/>
            <w:vAlign w:val="bottom"/>
          </w:tcPr>
          <w:p w14:paraId="79FD7909" w14:textId="73ADAFE5" w:rsidR="00AC6B8E" w:rsidRPr="00AC6B8E" w:rsidRDefault="00AC6B8E" w:rsidP="00AC6B8E">
            <w:pPr>
              <w:rPr>
                <w:rFonts w:cstheme="minorHAnsi"/>
                <w:b/>
                <w:bCs/>
              </w:rPr>
            </w:pPr>
            <w:r w:rsidRPr="00AC6B8E">
              <w:rPr>
                <w:rFonts w:cstheme="minorHAnsi"/>
                <w:sz w:val="21"/>
                <w:szCs w:val="21"/>
              </w:rPr>
              <w:t>-1.6763297380597837e-05</w:t>
            </w:r>
          </w:p>
        </w:tc>
        <w:tc>
          <w:tcPr>
            <w:tcW w:w="3780" w:type="dxa"/>
            <w:vAlign w:val="bottom"/>
          </w:tcPr>
          <w:p w14:paraId="0C1948A2" w14:textId="1D5465ED" w:rsidR="00AC6B8E" w:rsidRPr="00AC6B8E" w:rsidRDefault="00AC6B8E" w:rsidP="00AC6B8E">
            <w:pPr>
              <w:rPr>
                <w:rFonts w:cstheme="minorHAnsi"/>
                <w:b/>
                <w:bCs/>
              </w:rPr>
            </w:pPr>
            <w:r w:rsidRPr="00AC6B8E">
              <w:rPr>
                <w:rFonts w:cstheme="minorHAnsi"/>
                <w:sz w:val="21"/>
                <w:szCs w:val="21"/>
              </w:rPr>
              <w:t>-5.263836711857079e-06</w:t>
            </w:r>
          </w:p>
        </w:tc>
      </w:tr>
      <w:tr w:rsidR="00AC6B8E" w:rsidRPr="00AC6B8E" w14:paraId="2D20EBB1" w14:textId="77777777" w:rsidTr="00A826CA">
        <w:tc>
          <w:tcPr>
            <w:tcW w:w="2195" w:type="dxa"/>
            <w:vAlign w:val="bottom"/>
          </w:tcPr>
          <w:p w14:paraId="54781B47" w14:textId="5873953B" w:rsidR="00AC6B8E" w:rsidRPr="00AC6B8E" w:rsidRDefault="00AC6B8E" w:rsidP="00AC6B8E">
            <w:pPr>
              <w:rPr>
                <w:rFonts w:cstheme="minorHAnsi"/>
                <w:b/>
                <w:bCs/>
              </w:rPr>
            </w:pPr>
            <w:r w:rsidRPr="00AC6B8E">
              <w:rPr>
                <w:rFonts w:cstheme="minorHAnsi"/>
                <w:sz w:val="21"/>
                <w:szCs w:val="21"/>
              </w:rPr>
              <w:t>Vega</w:t>
            </w:r>
          </w:p>
        </w:tc>
        <w:tc>
          <w:tcPr>
            <w:tcW w:w="3380" w:type="dxa"/>
            <w:vAlign w:val="bottom"/>
          </w:tcPr>
          <w:p w14:paraId="1EBB460A" w14:textId="2049D336" w:rsidR="00AC6B8E" w:rsidRPr="00AC6B8E" w:rsidRDefault="00AC6B8E" w:rsidP="00AC6B8E">
            <w:pPr>
              <w:rPr>
                <w:rFonts w:cstheme="minorHAnsi"/>
                <w:b/>
                <w:bCs/>
              </w:rPr>
            </w:pPr>
            <w:r w:rsidRPr="00AC6B8E">
              <w:rPr>
                <w:rFonts w:cstheme="minorHAnsi"/>
                <w:sz w:val="21"/>
                <w:szCs w:val="21"/>
              </w:rPr>
              <w:t>0.0023047716229026263</w:t>
            </w:r>
          </w:p>
        </w:tc>
        <w:tc>
          <w:tcPr>
            <w:tcW w:w="3780" w:type="dxa"/>
            <w:vAlign w:val="bottom"/>
          </w:tcPr>
          <w:p w14:paraId="117ABFE8" w14:textId="5271D261" w:rsidR="00AC6B8E" w:rsidRPr="00AC6B8E" w:rsidRDefault="00AC6B8E" w:rsidP="00AC6B8E">
            <w:pPr>
              <w:rPr>
                <w:rFonts w:cstheme="minorHAnsi"/>
                <w:b/>
                <w:bCs/>
              </w:rPr>
            </w:pPr>
            <w:r w:rsidRPr="00AC6B8E">
              <w:rPr>
                <w:rFonts w:cstheme="minorHAnsi"/>
                <w:sz w:val="21"/>
                <w:szCs w:val="21"/>
              </w:rPr>
              <w:t>0.0007153405376184244</w:t>
            </w:r>
          </w:p>
        </w:tc>
      </w:tr>
      <w:tr w:rsidR="00AC6B8E" w:rsidRPr="00AC6B8E" w14:paraId="73691679" w14:textId="77777777" w:rsidTr="00A826CA">
        <w:tc>
          <w:tcPr>
            <w:tcW w:w="2195" w:type="dxa"/>
            <w:vAlign w:val="bottom"/>
          </w:tcPr>
          <w:p w14:paraId="62FEB8EB" w14:textId="74989B65" w:rsidR="00AC6B8E" w:rsidRPr="00AC6B8E" w:rsidRDefault="00AC6B8E" w:rsidP="00AC6B8E">
            <w:pPr>
              <w:rPr>
                <w:rFonts w:cstheme="minorHAnsi"/>
                <w:b/>
                <w:bCs/>
              </w:rPr>
            </w:pPr>
            <w:r w:rsidRPr="00AC6B8E">
              <w:rPr>
                <w:rFonts w:cstheme="minorHAnsi"/>
                <w:sz w:val="21"/>
                <w:szCs w:val="21"/>
              </w:rPr>
              <w:t>Theta</w:t>
            </w:r>
          </w:p>
        </w:tc>
        <w:tc>
          <w:tcPr>
            <w:tcW w:w="3380" w:type="dxa"/>
            <w:vAlign w:val="bottom"/>
          </w:tcPr>
          <w:p w14:paraId="6109047B" w14:textId="79C8D18F" w:rsidR="00AC6B8E" w:rsidRPr="00AC6B8E" w:rsidRDefault="00AC6B8E" w:rsidP="00AC6B8E">
            <w:pPr>
              <w:rPr>
                <w:rFonts w:cstheme="minorHAnsi"/>
                <w:b/>
                <w:bCs/>
              </w:rPr>
            </w:pPr>
            <w:r w:rsidRPr="00AC6B8E">
              <w:rPr>
                <w:rFonts w:cstheme="minorHAnsi"/>
                <w:sz w:val="21"/>
                <w:szCs w:val="21"/>
              </w:rPr>
              <w:t>0.003462807333996986</w:t>
            </w:r>
          </w:p>
        </w:tc>
        <w:tc>
          <w:tcPr>
            <w:tcW w:w="3780" w:type="dxa"/>
            <w:vAlign w:val="bottom"/>
          </w:tcPr>
          <w:p w14:paraId="31FDDF37" w14:textId="63745264" w:rsidR="00AC6B8E" w:rsidRPr="00AC6B8E" w:rsidRDefault="00AC6B8E" w:rsidP="00AC6B8E">
            <w:pPr>
              <w:rPr>
                <w:rFonts w:cstheme="minorHAnsi"/>
                <w:b/>
                <w:bCs/>
              </w:rPr>
            </w:pPr>
            <w:r w:rsidRPr="00AC6B8E">
              <w:rPr>
                <w:rFonts w:cstheme="minorHAnsi"/>
                <w:sz w:val="21"/>
                <w:szCs w:val="21"/>
              </w:rPr>
              <w:t>0.0010763729512366501</w:t>
            </w:r>
          </w:p>
        </w:tc>
      </w:tr>
      <w:tr w:rsidR="00AC6B8E" w:rsidRPr="00AC6B8E" w14:paraId="15BCE6BF" w14:textId="77777777" w:rsidTr="00A826CA">
        <w:tc>
          <w:tcPr>
            <w:tcW w:w="2195" w:type="dxa"/>
            <w:vAlign w:val="bottom"/>
          </w:tcPr>
          <w:p w14:paraId="21900377" w14:textId="3FD7497C" w:rsidR="00AC6B8E" w:rsidRPr="00AC6B8E" w:rsidRDefault="00AC6B8E" w:rsidP="00AC6B8E">
            <w:pPr>
              <w:rPr>
                <w:rFonts w:cstheme="minorHAnsi"/>
                <w:b/>
                <w:bCs/>
              </w:rPr>
            </w:pPr>
            <w:r w:rsidRPr="00AC6B8E">
              <w:rPr>
                <w:rFonts w:cstheme="minorHAnsi"/>
                <w:sz w:val="21"/>
                <w:szCs w:val="21"/>
              </w:rPr>
              <w:t>Rho</w:t>
            </w:r>
          </w:p>
        </w:tc>
        <w:tc>
          <w:tcPr>
            <w:tcW w:w="3380" w:type="dxa"/>
            <w:vAlign w:val="bottom"/>
          </w:tcPr>
          <w:p w14:paraId="2CE1A81A" w14:textId="27B00A8B" w:rsidR="00AC6B8E" w:rsidRPr="00AC6B8E" w:rsidRDefault="00AC6B8E" w:rsidP="00AC6B8E">
            <w:pPr>
              <w:rPr>
                <w:rFonts w:cstheme="minorHAnsi"/>
                <w:b/>
                <w:bCs/>
              </w:rPr>
            </w:pPr>
            <w:r w:rsidRPr="00AC6B8E">
              <w:rPr>
                <w:rFonts w:cstheme="minorHAnsi"/>
                <w:sz w:val="21"/>
                <w:szCs w:val="21"/>
              </w:rPr>
              <w:t>-0.0001550475399247355</w:t>
            </w:r>
          </w:p>
        </w:tc>
        <w:tc>
          <w:tcPr>
            <w:tcW w:w="3780" w:type="dxa"/>
            <w:vAlign w:val="bottom"/>
          </w:tcPr>
          <w:p w14:paraId="67FAA5F0" w14:textId="0942ED44" w:rsidR="00AC6B8E" w:rsidRPr="00AC6B8E" w:rsidRDefault="00AC6B8E" w:rsidP="00AC6B8E">
            <w:pPr>
              <w:rPr>
                <w:rFonts w:cstheme="minorHAnsi"/>
                <w:b/>
                <w:bCs/>
              </w:rPr>
            </w:pPr>
            <w:r w:rsidRPr="00AC6B8E">
              <w:rPr>
                <w:rFonts w:cstheme="minorHAnsi"/>
                <w:sz w:val="21"/>
                <w:szCs w:val="21"/>
              </w:rPr>
              <w:t>-4.551754539248347e-05</w:t>
            </w:r>
          </w:p>
        </w:tc>
      </w:tr>
      <w:tr w:rsidR="00AC6B8E" w:rsidRPr="00AC6B8E" w14:paraId="6DBBC238" w14:textId="77777777" w:rsidTr="00A826CA">
        <w:tc>
          <w:tcPr>
            <w:tcW w:w="2195" w:type="dxa"/>
            <w:vAlign w:val="bottom"/>
          </w:tcPr>
          <w:p w14:paraId="0AECD8D9" w14:textId="5CA73E04" w:rsidR="00AC6B8E" w:rsidRPr="00AC6B8E" w:rsidRDefault="00AC6B8E" w:rsidP="00AC6B8E">
            <w:pPr>
              <w:rPr>
                <w:rFonts w:cstheme="minorHAnsi"/>
                <w:b/>
                <w:bCs/>
              </w:rPr>
            </w:pPr>
            <w:r w:rsidRPr="00AC6B8E">
              <w:rPr>
                <w:rFonts w:cstheme="minorHAnsi"/>
                <w:sz w:val="21"/>
                <w:szCs w:val="21"/>
              </w:rPr>
              <w:t>Carry Rho</w:t>
            </w:r>
          </w:p>
        </w:tc>
        <w:tc>
          <w:tcPr>
            <w:tcW w:w="3380" w:type="dxa"/>
            <w:vAlign w:val="bottom"/>
          </w:tcPr>
          <w:p w14:paraId="3B47BDCC" w14:textId="69B4F1CF" w:rsidR="00AC6B8E" w:rsidRPr="00AC6B8E" w:rsidRDefault="00AC6B8E" w:rsidP="00AC6B8E">
            <w:pPr>
              <w:rPr>
                <w:rFonts w:cstheme="minorHAnsi"/>
                <w:b/>
                <w:bCs/>
              </w:rPr>
            </w:pPr>
            <w:r w:rsidRPr="00AC6B8E">
              <w:rPr>
                <w:rFonts w:cstheme="minorHAnsi"/>
                <w:sz w:val="21"/>
                <w:szCs w:val="21"/>
              </w:rPr>
              <w:t>-0.00014239830352150642</w:t>
            </w:r>
          </w:p>
        </w:tc>
        <w:tc>
          <w:tcPr>
            <w:tcW w:w="3780" w:type="dxa"/>
            <w:vAlign w:val="bottom"/>
          </w:tcPr>
          <w:p w14:paraId="4A490118" w14:textId="668B8E73" w:rsidR="00AC6B8E" w:rsidRPr="00AC6B8E" w:rsidRDefault="00AC6B8E" w:rsidP="00AC6B8E">
            <w:pPr>
              <w:rPr>
                <w:rFonts w:cstheme="minorHAnsi"/>
                <w:b/>
                <w:bCs/>
              </w:rPr>
            </w:pPr>
            <w:r w:rsidRPr="00AC6B8E">
              <w:rPr>
                <w:rFonts w:cstheme="minorHAnsi"/>
                <w:sz w:val="21"/>
                <w:szCs w:val="21"/>
              </w:rPr>
              <w:t>-4.158128090222963e-05</w:t>
            </w:r>
          </w:p>
        </w:tc>
      </w:tr>
    </w:tbl>
    <w:p w14:paraId="437D8688" w14:textId="77777777" w:rsidR="00AC6B8E" w:rsidRPr="00AC6B8E" w:rsidRDefault="00AC6B8E"/>
    <w:p w14:paraId="5A81C12B" w14:textId="0529949C" w:rsidR="004204AF" w:rsidRPr="004204AF" w:rsidRDefault="004204AF">
      <w:pPr>
        <w:rPr>
          <w:b/>
          <w:bCs/>
        </w:rPr>
      </w:pPr>
      <w:r w:rsidRPr="004204AF">
        <w:rPr>
          <w:b/>
          <w:bCs/>
        </w:rPr>
        <w:t>What is the sensitivity of the put and call to a change in the dividend amount?</w:t>
      </w:r>
    </w:p>
    <w:p w14:paraId="7D2BE5B1" w14:textId="0CDCE2FE" w:rsidR="004204AF" w:rsidRDefault="00AC6B8E">
      <w:r>
        <w:tab/>
        <w:t>The sensitivity of the put and call to a change in the dividend amount is calculated through the Carry Rho. In this case:</w:t>
      </w:r>
    </w:p>
    <w:p w14:paraId="56E89F6A" w14:textId="470D3C82" w:rsidR="00AC6B8E" w:rsidRPr="00AC6B8E" w:rsidRDefault="00AC6B8E">
      <w:r>
        <w:t>Call:</w:t>
      </w:r>
      <w:r>
        <w:tab/>
      </w:r>
    </w:p>
    <w:tbl>
      <w:tblPr>
        <w:tblStyle w:val="TableGrid"/>
        <w:tblW w:w="9355" w:type="dxa"/>
        <w:tblLook w:val="04A0" w:firstRow="1" w:lastRow="0" w:firstColumn="1" w:lastColumn="0" w:noHBand="0" w:noVBand="1"/>
      </w:tblPr>
      <w:tblGrid>
        <w:gridCol w:w="2195"/>
        <w:gridCol w:w="3380"/>
        <w:gridCol w:w="3780"/>
      </w:tblGrid>
      <w:tr w:rsidR="00AC6B8E" w:rsidRPr="00AC6B8E" w14:paraId="32111156" w14:textId="77777777" w:rsidTr="00A826CA">
        <w:tc>
          <w:tcPr>
            <w:tcW w:w="2195" w:type="dxa"/>
            <w:vAlign w:val="bottom"/>
          </w:tcPr>
          <w:p w14:paraId="353879CE" w14:textId="77777777" w:rsidR="00AC6B8E" w:rsidRPr="00AC6B8E" w:rsidRDefault="00AC6B8E" w:rsidP="00A826CA">
            <w:pPr>
              <w:rPr>
                <w:rFonts w:cstheme="minorHAnsi"/>
                <w:b/>
                <w:bCs/>
              </w:rPr>
            </w:pPr>
            <w:r w:rsidRPr="00AC6B8E">
              <w:rPr>
                <w:rFonts w:cstheme="minorHAnsi"/>
                <w:sz w:val="21"/>
                <w:szCs w:val="21"/>
              </w:rPr>
              <w:t>Carry Rho</w:t>
            </w:r>
          </w:p>
        </w:tc>
        <w:tc>
          <w:tcPr>
            <w:tcW w:w="3380" w:type="dxa"/>
            <w:vAlign w:val="bottom"/>
          </w:tcPr>
          <w:p w14:paraId="52A59493" w14:textId="77777777" w:rsidR="00AC6B8E" w:rsidRPr="00AC6B8E" w:rsidRDefault="00AC6B8E" w:rsidP="00A826CA">
            <w:pPr>
              <w:rPr>
                <w:rFonts w:cstheme="minorHAnsi"/>
                <w:b/>
                <w:bCs/>
              </w:rPr>
            </w:pPr>
            <w:r w:rsidRPr="00AC6B8E">
              <w:rPr>
                <w:rFonts w:cstheme="minorHAnsi"/>
                <w:sz w:val="21"/>
                <w:szCs w:val="21"/>
              </w:rPr>
              <w:t>13.648083227257574</w:t>
            </w:r>
          </w:p>
        </w:tc>
        <w:tc>
          <w:tcPr>
            <w:tcW w:w="3780" w:type="dxa"/>
            <w:vAlign w:val="bottom"/>
          </w:tcPr>
          <w:p w14:paraId="3541A2D8" w14:textId="77777777" w:rsidR="00AC6B8E" w:rsidRPr="00AC6B8E" w:rsidRDefault="00AC6B8E" w:rsidP="00A826CA">
            <w:pPr>
              <w:rPr>
                <w:rFonts w:cstheme="minorHAnsi"/>
                <w:b/>
                <w:bCs/>
              </w:rPr>
            </w:pPr>
            <w:r w:rsidRPr="00AC6B8E">
              <w:rPr>
                <w:rFonts w:cstheme="minorHAnsi"/>
                <w:sz w:val="21"/>
                <w:szCs w:val="21"/>
              </w:rPr>
              <w:t>13.575441334136887</w:t>
            </w:r>
          </w:p>
        </w:tc>
      </w:tr>
    </w:tbl>
    <w:p w14:paraId="141C865C" w14:textId="0CCECB13" w:rsidR="00AC6B8E" w:rsidRDefault="00AC6B8E">
      <w:r>
        <w:t>Put:</w:t>
      </w:r>
    </w:p>
    <w:tbl>
      <w:tblPr>
        <w:tblStyle w:val="TableGrid"/>
        <w:tblW w:w="9355" w:type="dxa"/>
        <w:tblLook w:val="04A0" w:firstRow="1" w:lastRow="0" w:firstColumn="1" w:lastColumn="0" w:noHBand="0" w:noVBand="1"/>
      </w:tblPr>
      <w:tblGrid>
        <w:gridCol w:w="2195"/>
        <w:gridCol w:w="3380"/>
        <w:gridCol w:w="3780"/>
      </w:tblGrid>
      <w:tr w:rsidR="00AC6B8E" w:rsidRPr="00AC6B8E" w14:paraId="02E6FFE9" w14:textId="77777777" w:rsidTr="00A826CA">
        <w:tc>
          <w:tcPr>
            <w:tcW w:w="2195" w:type="dxa"/>
            <w:vAlign w:val="bottom"/>
          </w:tcPr>
          <w:p w14:paraId="2D505506" w14:textId="77777777" w:rsidR="00AC6B8E" w:rsidRPr="00AC6B8E" w:rsidRDefault="00AC6B8E" w:rsidP="00A826CA">
            <w:pPr>
              <w:rPr>
                <w:rFonts w:cstheme="minorHAnsi"/>
                <w:b/>
                <w:bCs/>
              </w:rPr>
            </w:pPr>
            <w:r w:rsidRPr="00AC6B8E">
              <w:rPr>
                <w:rFonts w:cstheme="minorHAnsi"/>
                <w:sz w:val="21"/>
                <w:szCs w:val="21"/>
              </w:rPr>
              <w:t>Carry Rho</w:t>
            </w:r>
          </w:p>
        </w:tc>
        <w:tc>
          <w:tcPr>
            <w:tcW w:w="3380" w:type="dxa"/>
            <w:vAlign w:val="bottom"/>
          </w:tcPr>
          <w:p w14:paraId="7DDA8644" w14:textId="77777777" w:rsidR="00AC6B8E" w:rsidRPr="00AC6B8E" w:rsidRDefault="00AC6B8E" w:rsidP="00A826CA">
            <w:pPr>
              <w:rPr>
                <w:rFonts w:cstheme="minorHAnsi"/>
                <w:b/>
                <w:bCs/>
              </w:rPr>
            </w:pPr>
            <w:r w:rsidRPr="00AC6B8E">
              <w:rPr>
                <w:rFonts w:cstheme="minorHAnsi"/>
                <w:sz w:val="21"/>
                <w:szCs w:val="21"/>
              </w:rPr>
              <w:t>-0.00014239830352150642</w:t>
            </w:r>
          </w:p>
        </w:tc>
        <w:tc>
          <w:tcPr>
            <w:tcW w:w="3780" w:type="dxa"/>
            <w:vAlign w:val="bottom"/>
          </w:tcPr>
          <w:p w14:paraId="435DDCA8" w14:textId="77777777" w:rsidR="00AC6B8E" w:rsidRPr="00AC6B8E" w:rsidRDefault="00AC6B8E" w:rsidP="00A826CA">
            <w:pPr>
              <w:rPr>
                <w:rFonts w:cstheme="minorHAnsi"/>
                <w:b/>
                <w:bCs/>
              </w:rPr>
            </w:pPr>
            <w:r w:rsidRPr="00AC6B8E">
              <w:rPr>
                <w:rFonts w:cstheme="minorHAnsi"/>
                <w:sz w:val="21"/>
                <w:szCs w:val="21"/>
              </w:rPr>
              <w:t>-4.158128090222963e-05</w:t>
            </w:r>
          </w:p>
        </w:tc>
      </w:tr>
    </w:tbl>
    <w:p w14:paraId="6CD704A4" w14:textId="2B22015D" w:rsidR="00AC6B8E" w:rsidRDefault="00AC6B8E">
      <w:r>
        <w:t>It appears that the Call is much more sensitive to changes in the dividend amount than the put.</w:t>
      </w:r>
    </w:p>
    <w:p w14:paraId="21FDDE24" w14:textId="77777777" w:rsidR="00AC6B8E" w:rsidRDefault="00AC6B8E"/>
    <w:p w14:paraId="607DF3BF" w14:textId="32B08D43" w:rsidR="00AC6B8E" w:rsidRPr="001B0FFC" w:rsidRDefault="00AC6B8E">
      <w:pPr>
        <w:rPr>
          <w:b/>
          <w:bCs/>
        </w:rPr>
      </w:pPr>
      <w:r w:rsidRPr="001B0FFC">
        <w:rPr>
          <w:b/>
          <w:bCs/>
        </w:rPr>
        <w:lastRenderedPageBreak/>
        <w:t>Problem 2.</w:t>
      </w:r>
    </w:p>
    <w:p w14:paraId="380D382A" w14:textId="4A01410E" w:rsidR="001B0FFC" w:rsidRPr="001B0FFC" w:rsidRDefault="001B0FFC">
      <w:pPr>
        <w:rPr>
          <w:b/>
          <w:bCs/>
        </w:rPr>
      </w:pPr>
      <w:r w:rsidRPr="001B0FFC">
        <w:rPr>
          <w:b/>
          <w:bCs/>
        </w:rPr>
        <w:t>Using DailyPrices.csv fit a normal distribution to AAPL returns – assume 0 mean return.</w:t>
      </w:r>
    </w:p>
    <w:p w14:paraId="2E60CA53" w14:textId="33DA4CAD" w:rsidR="001B0FFC" w:rsidRPr="001B0FFC" w:rsidRDefault="001B0FFC" w:rsidP="001B0FFC">
      <w:pPr>
        <w:ind w:firstLine="720"/>
      </w:pPr>
      <w:r>
        <w:t>I successfully fit a normal distribution to AAPL after centering returns to 0 mean.</w:t>
      </w:r>
    </w:p>
    <w:p w14:paraId="453170CC" w14:textId="2AE732D5" w:rsidR="001B0FFC" w:rsidRPr="001B0FFC" w:rsidRDefault="001B0FFC">
      <w:pPr>
        <w:rPr>
          <w:b/>
          <w:bCs/>
        </w:rPr>
      </w:pPr>
      <w:r w:rsidRPr="001B0FFC">
        <w:rPr>
          <w:b/>
          <w:bCs/>
        </w:rPr>
        <w:t>Simulate AAPL returns 10 days ahead and apply those returns to the current AAPL price</w:t>
      </w:r>
    </w:p>
    <w:p w14:paraId="4B9FB92E" w14:textId="4F8DB735" w:rsidR="001B0FFC" w:rsidRPr="001B0FFC" w:rsidRDefault="001B0FFC" w:rsidP="001B0FFC">
      <w:pPr>
        <w:ind w:firstLine="720"/>
      </w:pPr>
      <w:r>
        <w:t>After centering the returns, I applied an AR(1) model</w:t>
      </w:r>
      <w:r w:rsidR="00CF6347">
        <w:t xml:space="preserve"> to obtain the 10-day forward predicted returns. From there, I applied them cascading forward from the current Apple price. I ensured to add the dividend amount to each day moving forward from 03/15/2023. In order to do this, I had to make sure that I was only putting down prices for trading days. Moving forward however, I feel that my work became more up in the air.</w:t>
      </w:r>
    </w:p>
    <w:p w14:paraId="34E3955A" w14:textId="2FB6D493" w:rsidR="001B0FFC" w:rsidRPr="001B0FFC" w:rsidRDefault="001B0FFC">
      <w:pPr>
        <w:rPr>
          <w:b/>
          <w:bCs/>
        </w:rPr>
      </w:pPr>
      <w:r w:rsidRPr="001B0FFC">
        <w:rPr>
          <w:b/>
          <w:bCs/>
        </w:rPr>
        <w:t>Calculate Mean, VaR, and ES</w:t>
      </w:r>
    </w:p>
    <w:p w14:paraId="3EA04B12" w14:textId="467942FE" w:rsidR="001B0FFC" w:rsidRDefault="00CF6347">
      <w:r>
        <w:t>From here, I was very confused on how to proceed. In a prior assignment, I was deducted points for not fitting a t-distribution, using a gaussian copula, and simulating values to obtain my VaR and ES. So, in this assignment I made sure to attempt to do all of these things.</w:t>
      </w:r>
    </w:p>
    <w:p w14:paraId="315BD5CA" w14:textId="77777777" w:rsidR="00CF6347" w:rsidRDefault="00CF6347">
      <w:r>
        <w:t xml:space="preserve">Firstly, fitting a t-distribution to the data was infeasible for me. I attempted to fit using returns and prices, both for just the 10-day predictions and the entire prices/returns going back from the 10-day forecast additions. The degrees of freedom, mean, and standard deviation were all impossibly large for the dataset and were providing returns either in the nan range, infinity, or in the several hundred thousand dollars. Therefore, I opted to try to fit a normal instead. This provided some level of improvement, although I believe that my final values were impacted. </w:t>
      </w:r>
    </w:p>
    <w:p w14:paraId="2203200F" w14:textId="4699F10A" w:rsidR="00F50A9A" w:rsidRDefault="00CF6347">
      <w:r>
        <w:t xml:space="preserve">I performed 10,000 simulations of choosing Apple returns. From there, I separated out each portfolio into their double option holdings. I calculated the value using a method called </w:t>
      </w:r>
      <w:proofErr w:type="spellStart"/>
      <w:r>
        <w:rPr>
          <w:i/>
          <w:iCs/>
        </w:rPr>
        <w:t>calculate_portfolio_value_american</w:t>
      </w:r>
      <w:proofErr w:type="spellEnd"/>
      <w:r>
        <w:t xml:space="preserve"> which uses a binomial tree with American values and discrete dividend payments to obtain the portfolio value. This method either calculates the value of a put or hold, or just takes the difference between a stock price and the current price if it is not an Option. These portfolio values were then m</w:t>
      </w:r>
      <w:r w:rsidR="00F50A9A">
        <w:t>ultiplied by (1+simulated_returns) in order to get a final value. This was then normalized by the portfolio value. ES and VaR were calculated as normal.</w:t>
      </w:r>
    </w:p>
    <w:p w14:paraId="73EC51EC" w14:textId="5B7B5CE8" w:rsidR="00F50A9A" w:rsidRDefault="00F50A9A">
      <w:r>
        <w:t>The values I obtained were:</w:t>
      </w:r>
    </w:p>
    <w:tbl>
      <w:tblPr>
        <w:tblStyle w:val="TableGrid"/>
        <w:tblW w:w="0" w:type="auto"/>
        <w:tblLook w:val="04A0" w:firstRow="1" w:lastRow="0" w:firstColumn="1" w:lastColumn="0" w:noHBand="0" w:noVBand="1"/>
      </w:tblPr>
      <w:tblGrid>
        <w:gridCol w:w="2337"/>
        <w:gridCol w:w="2337"/>
        <w:gridCol w:w="2338"/>
        <w:gridCol w:w="2338"/>
      </w:tblGrid>
      <w:tr w:rsidR="00F50A9A" w14:paraId="2FA1A8E3" w14:textId="77777777" w:rsidTr="00F50A9A">
        <w:tc>
          <w:tcPr>
            <w:tcW w:w="2337" w:type="dxa"/>
          </w:tcPr>
          <w:p w14:paraId="2244A45E" w14:textId="720CD6E5" w:rsidR="00F50A9A" w:rsidRDefault="00F50A9A">
            <w:r>
              <w:t>Portfolio</w:t>
            </w:r>
          </w:p>
        </w:tc>
        <w:tc>
          <w:tcPr>
            <w:tcW w:w="2337" w:type="dxa"/>
          </w:tcPr>
          <w:p w14:paraId="3E626CD6" w14:textId="3C01B1AC" w:rsidR="00F50A9A" w:rsidRDefault="00F50A9A">
            <w:r>
              <w:t>VaR</w:t>
            </w:r>
          </w:p>
        </w:tc>
        <w:tc>
          <w:tcPr>
            <w:tcW w:w="2338" w:type="dxa"/>
          </w:tcPr>
          <w:p w14:paraId="60F61A8B" w14:textId="1FD6DB58" w:rsidR="00F50A9A" w:rsidRDefault="00F50A9A">
            <w:r>
              <w:t>ES</w:t>
            </w:r>
          </w:p>
        </w:tc>
        <w:tc>
          <w:tcPr>
            <w:tcW w:w="2338" w:type="dxa"/>
          </w:tcPr>
          <w:p w14:paraId="5C65274D" w14:textId="7FDFEDE0" w:rsidR="00F50A9A" w:rsidRDefault="00F50A9A">
            <w:r>
              <w:t>Mean Value</w:t>
            </w:r>
          </w:p>
        </w:tc>
      </w:tr>
      <w:tr w:rsidR="00F50A9A" w14:paraId="6730DF15" w14:textId="77777777" w:rsidTr="001C22DB">
        <w:tc>
          <w:tcPr>
            <w:tcW w:w="2337" w:type="dxa"/>
          </w:tcPr>
          <w:p w14:paraId="67D8E63A" w14:textId="67EDF3B6" w:rsidR="00F50A9A" w:rsidRDefault="00F50A9A">
            <w:r>
              <w:t>Straddle</w:t>
            </w:r>
          </w:p>
        </w:tc>
        <w:tc>
          <w:tcPr>
            <w:tcW w:w="2337" w:type="dxa"/>
            <w:shd w:val="clear" w:color="auto" w:fill="FF0000"/>
          </w:tcPr>
          <w:p w14:paraId="07053024" w14:textId="031B2CCC" w:rsidR="00F50A9A" w:rsidRDefault="00F50A9A">
            <w:r>
              <w:t>$</w:t>
            </w:r>
            <w:r w:rsidR="00A245F4">
              <w:t>-6.7850</w:t>
            </w:r>
          </w:p>
        </w:tc>
        <w:tc>
          <w:tcPr>
            <w:tcW w:w="2338" w:type="dxa"/>
            <w:shd w:val="clear" w:color="auto" w:fill="FF0000"/>
          </w:tcPr>
          <w:p w14:paraId="6D148C39" w14:textId="66B648D7" w:rsidR="00F50A9A" w:rsidRDefault="00F50A9A">
            <w:r>
              <w:t>$</w:t>
            </w:r>
            <w:r w:rsidR="00A245F4">
              <w:t>-10.1441</w:t>
            </w:r>
          </w:p>
        </w:tc>
        <w:tc>
          <w:tcPr>
            <w:tcW w:w="2338" w:type="dxa"/>
            <w:shd w:val="clear" w:color="auto" w:fill="A8D08D" w:themeFill="accent6" w:themeFillTint="99"/>
          </w:tcPr>
          <w:p w14:paraId="48545AEC" w14:textId="492A049E" w:rsidR="00F50A9A" w:rsidRDefault="00F50A9A">
            <w:r>
              <w:t>$</w:t>
            </w:r>
            <w:r w:rsidR="00A245F4">
              <w:t>1.0792</w:t>
            </w:r>
          </w:p>
        </w:tc>
      </w:tr>
      <w:tr w:rsidR="00F50A9A" w14:paraId="4661C9BF" w14:textId="77777777" w:rsidTr="00F50A9A">
        <w:tc>
          <w:tcPr>
            <w:tcW w:w="2337" w:type="dxa"/>
          </w:tcPr>
          <w:p w14:paraId="5C4B72AC" w14:textId="7AE69188" w:rsidR="00F50A9A" w:rsidRDefault="00F50A9A" w:rsidP="00F50A9A">
            <w:proofErr w:type="spellStart"/>
            <w:r>
              <w:t>SynLong</w:t>
            </w:r>
            <w:proofErr w:type="spellEnd"/>
          </w:p>
        </w:tc>
        <w:tc>
          <w:tcPr>
            <w:tcW w:w="2337" w:type="dxa"/>
          </w:tcPr>
          <w:p w14:paraId="557B28D1" w14:textId="08F3F8E1" w:rsidR="00F50A9A" w:rsidRDefault="00F50A9A" w:rsidP="00F50A9A">
            <w:r>
              <w:t>$0.0000</w:t>
            </w:r>
          </w:p>
        </w:tc>
        <w:tc>
          <w:tcPr>
            <w:tcW w:w="2338" w:type="dxa"/>
          </w:tcPr>
          <w:p w14:paraId="70D9CF30" w14:textId="35696232" w:rsidR="00F50A9A" w:rsidRDefault="00F50A9A" w:rsidP="00F50A9A">
            <w:r>
              <w:t>$0.0000</w:t>
            </w:r>
          </w:p>
        </w:tc>
        <w:tc>
          <w:tcPr>
            <w:tcW w:w="2338" w:type="dxa"/>
          </w:tcPr>
          <w:p w14:paraId="6EEE488A" w14:textId="7E30C148" w:rsidR="00F50A9A" w:rsidRDefault="00F50A9A" w:rsidP="00F50A9A">
            <w:r>
              <w:t>$0.0000</w:t>
            </w:r>
          </w:p>
        </w:tc>
      </w:tr>
      <w:tr w:rsidR="00F50A9A" w14:paraId="6C24AE73" w14:textId="77777777" w:rsidTr="00F50A9A">
        <w:tc>
          <w:tcPr>
            <w:tcW w:w="2337" w:type="dxa"/>
          </w:tcPr>
          <w:p w14:paraId="34F3C99D" w14:textId="6430DCA7" w:rsidR="00F50A9A" w:rsidRDefault="00F50A9A" w:rsidP="00F50A9A">
            <w:proofErr w:type="spellStart"/>
            <w:r>
              <w:t>CallSpread</w:t>
            </w:r>
            <w:proofErr w:type="spellEnd"/>
          </w:p>
        </w:tc>
        <w:tc>
          <w:tcPr>
            <w:tcW w:w="2337" w:type="dxa"/>
          </w:tcPr>
          <w:p w14:paraId="078A67E7" w14:textId="728F3000" w:rsidR="00F50A9A" w:rsidRDefault="00F50A9A" w:rsidP="00F50A9A">
            <w:r>
              <w:t>$0.0000</w:t>
            </w:r>
          </w:p>
        </w:tc>
        <w:tc>
          <w:tcPr>
            <w:tcW w:w="2338" w:type="dxa"/>
          </w:tcPr>
          <w:p w14:paraId="63C0B08E" w14:textId="701A125A" w:rsidR="00F50A9A" w:rsidRDefault="00F50A9A" w:rsidP="00F50A9A">
            <w:r>
              <w:t>$0.0000</w:t>
            </w:r>
          </w:p>
        </w:tc>
        <w:tc>
          <w:tcPr>
            <w:tcW w:w="2338" w:type="dxa"/>
          </w:tcPr>
          <w:p w14:paraId="724214CB" w14:textId="00B05DA1" w:rsidR="00F50A9A" w:rsidRDefault="00F50A9A" w:rsidP="00F50A9A">
            <w:r>
              <w:t>$0.0000</w:t>
            </w:r>
          </w:p>
        </w:tc>
      </w:tr>
      <w:tr w:rsidR="00F50A9A" w14:paraId="664BF128" w14:textId="77777777" w:rsidTr="00F50A9A">
        <w:tc>
          <w:tcPr>
            <w:tcW w:w="2337" w:type="dxa"/>
          </w:tcPr>
          <w:p w14:paraId="66BE1EAF" w14:textId="5287C9DD" w:rsidR="00F50A9A" w:rsidRDefault="00F50A9A" w:rsidP="00F50A9A">
            <w:proofErr w:type="spellStart"/>
            <w:r>
              <w:t>PutSpread</w:t>
            </w:r>
            <w:proofErr w:type="spellEnd"/>
          </w:p>
        </w:tc>
        <w:tc>
          <w:tcPr>
            <w:tcW w:w="2337" w:type="dxa"/>
          </w:tcPr>
          <w:p w14:paraId="26ABFBD0" w14:textId="4C2538A2" w:rsidR="00F50A9A" w:rsidRDefault="00F50A9A" w:rsidP="00F50A9A">
            <w:r>
              <w:t>$0.0000</w:t>
            </w:r>
          </w:p>
        </w:tc>
        <w:tc>
          <w:tcPr>
            <w:tcW w:w="2338" w:type="dxa"/>
          </w:tcPr>
          <w:p w14:paraId="2EE8250B" w14:textId="585F381B" w:rsidR="00F50A9A" w:rsidRDefault="00F50A9A" w:rsidP="00F50A9A">
            <w:r>
              <w:t>$0.0000</w:t>
            </w:r>
          </w:p>
        </w:tc>
        <w:tc>
          <w:tcPr>
            <w:tcW w:w="2338" w:type="dxa"/>
          </w:tcPr>
          <w:p w14:paraId="1AE1DF9B" w14:textId="0AB4793C" w:rsidR="00F50A9A" w:rsidRDefault="00F50A9A" w:rsidP="00F50A9A">
            <w:r>
              <w:t>$0.0000</w:t>
            </w:r>
          </w:p>
        </w:tc>
      </w:tr>
      <w:tr w:rsidR="00F50A9A" w14:paraId="2A5BA7B0" w14:textId="77777777" w:rsidTr="001C22DB">
        <w:tc>
          <w:tcPr>
            <w:tcW w:w="2337" w:type="dxa"/>
          </w:tcPr>
          <w:p w14:paraId="7F90CA98" w14:textId="2D3E10FC" w:rsidR="00F50A9A" w:rsidRDefault="00F50A9A" w:rsidP="00F50A9A">
            <w:r>
              <w:t>Stock</w:t>
            </w:r>
          </w:p>
        </w:tc>
        <w:tc>
          <w:tcPr>
            <w:tcW w:w="2337" w:type="dxa"/>
            <w:shd w:val="clear" w:color="auto" w:fill="A8D08D" w:themeFill="accent6" w:themeFillTint="99"/>
          </w:tcPr>
          <w:p w14:paraId="70B9169D" w14:textId="49B44131" w:rsidR="00F50A9A" w:rsidRDefault="00F50A9A" w:rsidP="00F50A9A">
            <w:r>
              <w:t>$</w:t>
            </w:r>
            <w:r>
              <w:t>0.</w:t>
            </w:r>
            <w:r w:rsidR="00A245F4">
              <w:t>4569</w:t>
            </w:r>
          </w:p>
        </w:tc>
        <w:tc>
          <w:tcPr>
            <w:tcW w:w="2338" w:type="dxa"/>
            <w:shd w:val="clear" w:color="auto" w:fill="A8D08D" w:themeFill="accent6" w:themeFillTint="99"/>
          </w:tcPr>
          <w:p w14:paraId="07A5665F" w14:textId="7717A48F" w:rsidR="00F50A9A" w:rsidRDefault="00F50A9A" w:rsidP="00F50A9A">
            <w:r>
              <w:t>$0.</w:t>
            </w:r>
            <w:r w:rsidR="00A245F4">
              <w:t>7047</w:t>
            </w:r>
          </w:p>
        </w:tc>
        <w:tc>
          <w:tcPr>
            <w:tcW w:w="2338" w:type="dxa"/>
            <w:shd w:val="clear" w:color="auto" w:fill="FF0000"/>
          </w:tcPr>
          <w:p w14:paraId="6F54FC30" w14:textId="2533F5F6" w:rsidR="00F50A9A" w:rsidRDefault="00F50A9A" w:rsidP="00F50A9A">
            <w:r>
              <w:t>$</w:t>
            </w:r>
            <w:r w:rsidR="00A245F4">
              <w:t>-0.0519</w:t>
            </w:r>
          </w:p>
        </w:tc>
      </w:tr>
      <w:tr w:rsidR="00F50A9A" w14:paraId="0E9A53E8" w14:textId="77777777" w:rsidTr="001C22DB">
        <w:tc>
          <w:tcPr>
            <w:tcW w:w="2337" w:type="dxa"/>
          </w:tcPr>
          <w:p w14:paraId="173A50A0" w14:textId="77A72A45" w:rsidR="00F50A9A" w:rsidRDefault="00F50A9A" w:rsidP="00F50A9A">
            <w:r>
              <w:t>Call</w:t>
            </w:r>
          </w:p>
        </w:tc>
        <w:tc>
          <w:tcPr>
            <w:tcW w:w="2337" w:type="dxa"/>
            <w:shd w:val="clear" w:color="auto" w:fill="FF0000"/>
          </w:tcPr>
          <w:p w14:paraId="3333CB04" w14:textId="05F780F7" w:rsidR="00F50A9A" w:rsidRDefault="00F50A9A" w:rsidP="00F50A9A">
            <w:r>
              <w:t>$</w:t>
            </w:r>
            <w:r w:rsidR="00A245F4">
              <w:t>-1.2128</w:t>
            </w:r>
          </w:p>
        </w:tc>
        <w:tc>
          <w:tcPr>
            <w:tcW w:w="2338" w:type="dxa"/>
            <w:shd w:val="clear" w:color="auto" w:fill="FF0000"/>
          </w:tcPr>
          <w:p w14:paraId="65001777" w14:textId="6B0224CF" w:rsidR="00F50A9A" w:rsidRDefault="00F50A9A" w:rsidP="00F50A9A">
            <w:r>
              <w:t>$</w:t>
            </w:r>
            <w:r w:rsidR="00A245F4">
              <w:t>-1.4509</w:t>
            </w:r>
          </w:p>
        </w:tc>
        <w:tc>
          <w:tcPr>
            <w:tcW w:w="2338" w:type="dxa"/>
            <w:shd w:val="clear" w:color="auto" w:fill="A8D08D" w:themeFill="accent6" w:themeFillTint="99"/>
          </w:tcPr>
          <w:p w14:paraId="4F912737" w14:textId="626C940D" w:rsidR="00F50A9A" w:rsidRDefault="00F50A9A" w:rsidP="00F50A9A">
            <w:r>
              <w:t>$</w:t>
            </w:r>
            <w:r w:rsidR="00A245F4">
              <w:t>1.1190</w:t>
            </w:r>
          </w:p>
        </w:tc>
      </w:tr>
      <w:tr w:rsidR="00F50A9A" w14:paraId="69FA7AA9" w14:textId="77777777" w:rsidTr="001C22DB">
        <w:tc>
          <w:tcPr>
            <w:tcW w:w="2337" w:type="dxa"/>
          </w:tcPr>
          <w:p w14:paraId="1F52E942" w14:textId="61B3A8D8" w:rsidR="00F50A9A" w:rsidRDefault="00F50A9A" w:rsidP="00F50A9A">
            <w:r>
              <w:t>Put</w:t>
            </w:r>
          </w:p>
        </w:tc>
        <w:tc>
          <w:tcPr>
            <w:tcW w:w="2337" w:type="dxa"/>
            <w:shd w:val="clear" w:color="auto" w:fill="FF0000"/>
          </w:tcPr>
          <w:p w14:paraId="4ACB4884" w14:textId="2AE8BAB0" w:rsidR="00F50A9A" w:rsidRDefault="00F50A9A" w:rsidP="00F50A9A">
            <w:r>
              <w:t>$</w:t>
            </w:r>
            <w:r w:rsidR="00A245F4">
              <w:t>-3.6236</w:t>
            </w:r>
          </w:p>
        </w:tc>
        <w:tc>
          <w:tcPr>
            <w:tcW w:w="2338" w:type="dxa"/>
            <w:shd w:val="clear" w:color="auto" w:fill="FF0000"/>
          </w:tcPr>
          <w:p w14:paraId="73A9CAFD" w14:textId="04D270E2" w:rsidR="00F50A9A" w:rsidRDefault="00F50A9A" w:rsidP="00F50A9A">
            <w:r>
              <w:t>$</w:t>
            </w:r>
            <w:r w:rsidR="00A245F4">
              <w:t>-5.0721</w:t>
            </w:r>
          </w:p>
        </w:tc>
        <w:tc>
          <w:tcPr>
            <w:tcW w:w="2338" w:type="dxa"/>
            <w:shd w:val="clear" w:color="auto" w:fill="A8D08D" w:themeFill="accent6" w:themeFillTint="99"/>
          </w:tcPr>
          <w:p w14:paraId="53DD4059" w14:textId="2F9A3EBD" w:rsidR="00F50A9A" w:rsidRDefault="00F50A9A" w:rsidP="00F50A9A">
            <w:r>
              <w:t>$</w:t>
            </w:r>
            <w:r w:rsidR="00A245F4">
              <w:t>0.</w:t>
            </w:r>
            <w:r w:rsidR="001C22DB">
              <w:t>7049</w:t>
            </w:r>
          </w:p>
        </w:tc>
      </w:tr>
      <w:tr w:rsidR="00F50A9A" w14:paraId="2BC1C83A" w14:textId="77777777" w:rsidTr="001C22DB">
        <w:tc>
          <w:tcPr>
            <w:tcW w:w="2337" w:type="dxa"/>
          </w:tcPr>
          <w:p w14:paraId="094A1BCC" w14:textId="2D1D1782" w:rsidR="00F50A9A" w:rsidRDefault="00F50A9A" w:rsidP="00F50A9A">
            <w:proofErr w:type="spellStart"/>
            <w:r>
              <w:t>CoveredCall</w:t>
            </w:r>
            <w:proofErr w:type="spellEnd"/>
          </w:p>
        </w:tc>
        <w:tc>
          <w:tcPr>
            <w:tcW w:w="2337" w:type="dxa"/>
            <w:shd w:val="clear" w:color="auto" w:fill="A8D08D" w:themeFill="accent6" w:themeFillTint="99"/>
          </w:tcPr>
          <w:p w14:paraId="7B190CB7" w14:textId="3FC15547" w:rsidR="00F50A9A" w:rsidRDefault="00F50A9A" w:rsidP="00F50A9A">
            <w:r>
              <w:t>$</w:t>
            </w:r>
            <w:r w:rsidR="00A245F4">
              <w:t>5.3898</w:t>
            </w:r>
          </w:p>
        </w:tc>
        <w:tc>
          <w:tcPr>
            <w:tcW w:w="2338" w:type="dxa"/>
            <w:shd w:val="clear" w:color="auto" w:fill="A8D08D" w:themeFill="accent6" w:themeFillTint="99"/>
          </w:tcPr>
          <w:p w14:paraId="0B09D4BE" w14:textId="55DDF01B" w:rsidR="00F50A9A" w:rsidRDefault="00F50A9A" w:rsidP="00F50A9A">
            <w:r>
              <w:t>$</w:t>
            </w:r>
            <w:r w:rsidR="00A245F4">
              <w:t>7.9213</w:t>
            </w:r>
          </w:p>
        </w:tc>
        <w:tc>
          <w:tcPr>
            <w:tcW w:w="2338" w:type="dxa"/>
            <w:shd w:val="clear" w:color="auto" w:fill="FF0000"/>
          </w:tcPr>
          <w:p w14:paraId="13332291" w14:textId="29096FE1" w:rsidR="00F50A9A" w:rsidRDefault="00F50A9A" w:rsidP="00F50A9A">
            <w:r>
              <w:t>$</w:t>
            </w:r>
            <w:r w:rsidR="001C22DB">
              <w:t>-0.6316</w:t>
            </w:r>
          </w:p>
        </w:tc>
      </w:tr>
      <w:tr w:rsidR="00F50A9A" w14:paraId="32396D99" w14:textId="77777777" w:rsidTr="001C22DB">
        <w:tc>
          <w:tcPr>
            <w:tcW w:w="2337" w:type="dxa"/>
          </w:tcPr>
          <w:p w14:paraId="01FBD322" w14:textId="054DD090" w:rsidR="00F50A9A" w:rsidRDefault="00F50A9A" w:rsidP="00F50A9A">
            <w:proofErr w:type="spellStart"/>
            <w:r>
              <w:t>ProtectedPut</w:t>
            </w:r>
            <w:proofErr w:type="spellEnd"/>
          </w:p>
        </w:tc>
        <w:tc>
          <w:tcPr>
            <w:tcW w:w="2337" w:type="dxa"/>
            <w:shd w:val="clear" w:color="auto" w:fill="FF0000"/>
          </w:tcPr>
          <w:p w14:paraId="34DF5F6C" w14:textId="240B1B9F" w:rsidR="00F50A9A" w:rsidRDefault="00F50A9A" w:rsidP="00F50A9A">
            <w:r>
              <w:t>$</w:t>
            </w:r>
            <w:r w:rsidR="00A245F4">
              <w:t>-5.7378</w:t>
            </w:r>
          </w:p>
        </w:tc>
        <w:tc>
          <w:tcPr>
            <w:tcW w:w="2338" w:type="dxa"/>
            <w:shd w:val="clear" w:color="auto" w:fill="FF0000"/>
          </w:tcPr>
          <w:p w14:paraId="785C822F" w14:textId="35ED9273" w:rsidR="00F50A9A" w:rsidRDefault="00F50A9A" w:rsidP="00F50A9A">
            <w:r>
              <w:t>$</w:t>
            </w:r>
            <w:r w:rsidR="00A245F4">
              <w:t>-6.5119</w:t>
            </w:r>
          </w:p>
        </w:tc>
        <w:tc>
          <w:tcPr>
            <w:tcW w:w="2338" w:type="dxa"/>
            <w:shd w:val="clear" w:color="auto" w:fill="FF0000"/>
          </w:tcPr>
          <w:p w14:paraId="0FFB2EA7" w14:textId="1501FFDD" w:rsidR="00F50A9A" w:rsidRDefault="00F50A9A" w:rsidP="00F50A9A">
            <w:r>
              <w:t>$</w:t>
            </w:r>
            <w:r w:rsidR="001C22DB">
              <w:t>-0.3403</w:t>
            </w:r>
          </w:p>
        </w:tc>
      </w:tr>
    </w:tbl>
    <w:p w14:paraId="17683B23" w14:textId="77777777" w:rsidR="00F50A9A" w:rsidRDefault="00F50A9A"/>
    <w:p w14:paraId="7CBB625D" w14:textId="46B8937A" w:rsidR="00F50A9A" w:rsidRPr="00CF6347" w:rsidRDefault="001C22DB">
      <w:r>
        <w:lastRenderedPageBreak/>
        <w:t xml:space="preserve">I understand that the method of calculation is different than what may have been expected, however I was incapable of producing the results using t-distribution. My results appear to be normal, although </w:t>
      </w:r>
      <w:proofErr w:type="spellStart"/>
      <w:r>
        <w:t>SynLong</w:t>
      </w:r>
      <w:proofErr w:type="spellEnd"/>
      <w:r>
        <w:t xml:space="preserve">, </w:t>
      </w:r>
      <w:proofErr w:type="spellStart"/>
      <w:r>
        <w:t>CallSpread</w:t>
      </w:r>
      <w:proofErr w:type="spellEnd"/>
      <w:r>
        <w:t xml:space="preserve">, and </w:t>
      </w:r>
      <w:proofErr w:type="spellStart"/>
      <w:r>
        <w:t>PutSpread</w:t>
      </w:r>
      <w:proofErr w:type="spellEnd"/>
      <w:r>
        <w:t xml:space="preserve"> are oddly all $0.00. I am unsure of why these results are occurring.</w:t>
      </w:r>
    </w:p>
    <w:p w14:paraId="35A0C6F9" w14:textId="361CA79A" w:rsidR="001B0FFC" w:rsidRDefault="001B0FFC">
      <w:pPr>
        <w:rPr>
          <w:b/>
          <w:bCs/>
        </w:rPr>
      </w:pPr>
      <w:r w:rsidRPr="001B0FFC">
        <w:rPr>
          <w:b/>
          <w:bCs/>
        </w:rPr>
        <w:t>Calculate VaR and ES using Delta-Normal</w:t>
      </w:r>
    </w:p>
    <w:p w14:paraId="0EFD2342" w14:textId="05E64F67" w:rsidR="001C22DB" w:rsidRDefault="001C22DB" w:rsidP="001C22DB">
      <w:pPr>
        <w:ind w:firstLine="720"/>
        <w:rPr>
          <w:b/>
          <w:bCs/>
        </w:rPr>
      </w:pPr>
      <w:r>
        <w:t>For the VaR and ES using Delta-Normal, I was very confused as to how to approach this, since they are single values based on the stats of the dataframe. Therefore, I decided to calculate these separately as well for the 10-day prediction values. I obtained the following values:</w:t>
      </w:r>
      <w:r>
        <w:br/>
      </w:r>
      <w:r w:rsidRPr="001C22DB">
        <w:rPr>
          <w:b/>
          <w:bCs/>
        </w:rPr>
        <w:t>Delta-Normal VaR: $6.07416</w:t>
      </w:r>
    </w:p>
    <w:p w14:paraId="3A757C91" w14:textId="31E3341A" w:rsidR="001C22DB" w:rsidRDefault="001C22DB" w:rsidP="001C22DB">
      <w:pPr>
        <w:rPr>
          <w:b/>
          <w:bCs/>
        </w:rPr>
      </w:pPr>
      <w:r>
        <w:rPr>
          <w:b/>
          <w:bCs/>
        </w:rPr>
        <w:t>Delta-Normal ES: $29.4446</w:t>
      </w:r>
    </w:p>
    <w:p w14:paraId="319835C6" w14:textId="77777777" w:rsidR="002D25ED" w:rsidRPr="00D25B7A" w:rsidRDefault="002D25ED" w:rsidP="001C22DB">
      <w:pPr>
        <w:rPr>
          <w:b/>
          <w:bCs/>
        </w:rPr>
      </w:pPr>
    </w:p>
    <w:p w14:paraId="247BBF8D" w14:textId="19FCF1D5" w:rsidR="002D25ED" w:rsidRPr="00D25B7A" w:rsidRDefault="002D25ED" w:rsidP="001C22DB">
      <w:pPr>
        <w:rPr>
          <w:b/>
          <w:bCs/>
        </w:rPr>
      </w:pPr>
      <w:r w:rsidRPr="00D25B7A">
        <w:rPr>
          <w:b/>
          <w:bCs/>
        </w:rPr>
        <w:t>Problem 3.</w:t>
      </w:r>
    </w:p>
    <w:p w14:paraId="0ECA7D52" w14:textId="321BBA85" w:rsidR="002D25ED" w:rsidRPr="00D25B7A" w:rsidRDefault="00925FDE" w:rsidP="001C22DB">
      <w:pPr>
        <w:rPr>
          <w:b/>
          <w:bCs/>
        </w:rPr>
      </w:pPr>
      <w:r w:rsidRPr="00D25B7A">
        <w:rPr>
          <w:b/>
          <w:bCs/>
        </w:rPr>
        <w:t>Use the Fama French 3 factor as well as the Carhart Momentum time series to fit a 4-factor model to the stocks.</w:t>
      </w:r>
    </w:p>
    <w:p w14:paraId="14C79620" w14:textId="48D2DC19" w:rsidR="00925FDE" w:rsidRDefault="00D25B7A" w:rsidP="001C22DB">
      <w:r w:rsidRPr="00D25B7A">
        <w:rPr>
          <w:b/>
          <w:bCs/>
        </w:rPr>
        <w:tab/>
      </w:r>
      <w:r w:rsidRPr="00D25B7A">
        <w:t xml:space="preserve">In order to solve </w:t>
      </w:r>
      <w:r>
        <w:t>this problem, I needed to scrap 10 years of returns data for each stock listed. I did this though yahoo finance and stored all of the data in a separate dataframe, which combined the Carhart, Fama, and Stock data into a single merged dataframe.</w:t>
      </w:r>
    </w:p>
    <w:p w14:paraId="6246DFFC" w14:textId="7F5418D5" w:rsidR="00D25B7A" w:rsidRPr="00D25B7A" w:rsidRDefault="00D25B7A" w:rsidP="001C22DB">
      <w:r>
        <w:tab/>
        <w:t>I took the 10-year average for Mkt-RF, SMB, HML, and MOM. Then, I deducted the risk-free rate from all of the stock returns to make my y value. I constructed an OLS model fitting the Mkt-RF, SMB, HML, and MOM data to the  deducted stock returns with an extra constant epsilon included. I then extracted Beta values for each to obtain a formula for the expected return as a percent.</w:t>
      </w:r>
    </w:p>
    <w:p w14:paraId="1EE95269" w14:textId="6CCF3F8E" w:rsidR="00925FDE" w:rsidRDefault="00925FDE" w:rsidP="001C22DB">
      <w:pPr>
        <w:rPr>
          <w:b/>
          <w:bCs/>
        </w:rPr>
      </w:pPr>
      <w:r w:rsidRPr="00D25B7A">
        <w:rPr>
          <w:b/>
          <w:bCs/>
        </w:rPr>
        <w:t>Based on the past 10 years of factor returns, find the expected annual return of each stock.</w:t>
      </w:r>
    </w:p>
    <w:p w14:paraId="2E4E9958" w14:textId="359380FB" w:rsidR="00E32B5D" w:rsidRPr="00E32B5D" w:rsidRDefault="00E32B5D" w:rsidP="001C22DB">
      <w:r>
        <w:t>I obtained the 10-year mean of each factor so that I could include it into my completed OLS model parameter function to obtain annual returns for each stock. They are listed below:</w:t>
      </w:r>
    </w:p>
    <w:p w14:paraId="053F67A3" w14:textId="33B1CACE" w:rsidR="0009503D" w:rsidRPr="0009503D" w:rsidRDefault="0009503D" w:rsidP="00E32B5D">
      <w:pPr>
        <w:jc w:val="center"/>
      </w:pPr>
      <w:r w:rsidRPr="0009503D">
        <w:t>AAPL: 11.05</w:t>
      </w:r>
      <w:r>
        <w:t>8</w:t>
      </w:r>
      <w:r w:rsidRPr="0009503D">
        <w:t>%</w:t>
      </w:r>
    </w:p>
    <w:p w14:paraId="6C779893" w14:textId="0676CBFF" w:rsidR="0009503D" w:rsidRPr="0009503D" w:rsidRDefault="0009503D" w:rsidP="00E32B5D">
      <w:pPr>
        <w:jc w:val="center"/>
      </w:pPr>
      <w:r w:rsidRPr="0009503D">
        <w:t>MSFT: 10.36</w:t>
      </w:r>
      <w:r>
        <w:t>6</w:t>
      </w:r>
      <w:r w:rsidRPr="0009503D">
        <w:t>%</w:t>
      </w:r>
    </w:p>
    <w:p w14:paraId="432540BB" w14:textId="48C0E013" w:rsidR="0009503D" w:rsidRPr="0009503D" w:rsidRDefault="0009503D" w:rsidP="00E32B5D">
      <w:pPr>
        <w:jc w:val="center"/>
      </w:pPr>
      <w:r w:rsidRPr="0009503D">
        <w:t>AMZN: 9.82</w:t>
      </w:r>
      <w:r>
        <w:t>2</w:t>
      </w:r>
      <w:r w:rsidRPr="0009503D">
        <w:t>%</w:t>
      </w:r>
    </w:p>
    <w:p w14:paraId="07310D32" w14:textId="6B82D8E3" w:rsidR="0009503D" w:rsidRPr="0009503D" w:rsidRDefault="0009503D" w:rsidP="00E32B5D">
      <w:pPr>
        <w:jc w:val="center"/>
      </w:pPr>
      <w:r w:rsidRPr="0009503D">
        <w:t>TSLA: 18.96</w:t>
      </w:r>
      <w:r>
        <w:t>5</w:t>
      </w:r>
      <w:r w:rsidRPr="0009503D">
        <w:t>6%</w:t>
      </w:r>
    </w:p>
    <w:p w14:paraId="7FD3E0AC" w14:textId="15C7788D" w:rsidR="0009503D" w:rsidRPr="0009503D" w:rsidRDefault="0009503D" w:rsidP="00E32B5D">
      <w:pPr>
        <w:jc w:val="center"/>
      </w:pPr>
      <w:r w:rsidRPr="0009503D">
        <w:t>GOOGL: 7.369%</w:t>
      </w:r>
    </w:p>
    <w:p w14:paraId="7E5F1872" w14:textId="5FF3EE26" w:rsidR="0009503D" w:rsidRPr="0009503D" w:rsidRDefault="0009503D" w:rsidP="00E32B5D">
      <w:pPr>
        <w:jc w:val="center"/>
      </w:pPr>
      <w:r w:rsidRPr="0009503D">
        <w:t>META: 7.80</w:t>
      </w:r>
      <w:r>
        <w:t>1</w:t>
      </w:r>
      <w:r w:rsidRPr="0009503D">
        <w:t>%</w:t>
      </w:r>
    </w:p>
    <w:p w14:paraId="2139D842" w14:textId="7CEEADE4" w:rsidR="0009503D" w:rsidRPr="0009503D" w:rsidRDefault="0009503D" w:rsidP="00E32B5D">
      <w:pPr>
        <w:jc w:val="center"/>
      </w:pPr>
      <w:r w:rsidRPr="0009503D">
        <w:t>NVDA: 21.29</w:t>
      </w:r>
      <w:r>
        <w:t>4</w:t>
      </w:r>
      <w:r w:rsidRPr="0009503D">
        <w:t>%</w:t>
      </w:r>
    </w:p>
    <w:p w14:paraId="432A25C8" w14:textId="5C5DF0E4" w:rsidR="0009503D" w:rsidRPr="0009503D" w:rsidRDefault="0009503D" w:rsidP="00E32B5D">
      <w:pPr>
        <w:jc w:val="center"/>
      </w:pPr>
      <w:r w:rsidRPr="0009503D">
        <w:t>BRK-B: 5.09</w:t>
      </w:r>
      <w:r>
        <w:t>5</w:t>
      </w:r>
      <w:r w:rsidRPr="0009503D">
        <w:t>%</w:t>
      </w:r>
    </w:p>
    <w:p w14:paraId="42F84046" w14:textId="1AEF508B" w:rsidR="0009503D" w:rsidRPr="0009503D" w:rsidRDefault="0009503D" w:rsidP="00E32B5D">
      <w:pPr>
        <w:jc w:val="center"/>
      </w:pPr>
      <w:r w:rsidRPr="0009503D">
        <w:t>JPM: 6.698%</w:t>
      </w:r>
    </w:p>
    <w:p w14:paraId="48C6965F" w14:textId="69F1A5AE" w:rsidR="0009503D" w:rsidRPr="0009503D" w:rsidRDefault="0009503D" w:rsidP="00E32B5D">
      <w:pPr>
        <w:jc w:val="center"/>
      </w:pPr>
      <w:r w:rsidRPr="0009503D">
        <w:t>JNJ: 4.131%</w:t>
      </w:r>
    </w:p>
    <w:p w14:paraId="0583854B" w14:textId="75D4665E" w:rsidR="0009503D" w:rsidRPr="0009503D" w:rsidRDefault="0009503D" w:rsidP="00E32B5D">
      <w:pPr>
        <w:jc w:val="center"/>
      </w:pPr>
      <w:r w:rsidRPr="0009503D">
        <w:lastRenderedPageBreak/>
        <w:t>UNH: 10.39</w:t>
      </w:r>
      <w:r>
        <w:t>8</w:t>
      </w:r>
      <w:r w:rsidRPr="0009503D">
        <w:t>%</w:t>
      </w:r>
    </w:p>
    <w:p w14:paraId="219D4C5D" w14:textId="63508495" w:rsidR="0009503D" w:rsidRPr="0009503D" w:rsidRDefault="0009503D" w:rsidP="00E32B5D">
      <w:pPr>
        <w:jc w:val="center"/>
      </w:pPr>
      <w:r w:rsidRPr="0009503D">
        <w:t>HD: 8.320</w:t>
      </w:r>
      <w:r>
        <w:t>8</w:t>
      </w:r>
      <w:r w:rsidRPr="0009503D">
        <w:t>%</w:t>
      </w:r>
    </w:p>
    <w:p w14:paraId="2A875584" w14:textId="22FB365A" w:rsidR="0009503D" w:rsidRPr="0009503D" w:rsidRDefault="0009503D" w:rsidP="00E32B5D">
      <w:pPr>
        <w:jc w:val="center"/>
      </w:pPr>
      <w:r w:rsidRPr="0009503D">
        <w:t>PG: 4.175%</w:t>
      </w:r>
    </w:p>
    <w:p w14:paraId="24E8789B" w14:textId="0FEED2DB" w:rsidR="0009503D" w:rsidRPr="0009503D" w:rsidRDefault="0009503D" w:rsidP="00E32B5D">
      <w:pPr>
        <w:jc w:val="center"/>
      </w:pPr>
      <w:r w:rsidRPr="0009503D">
        <w:t>V: 8.18</w:t>
      </w:r>
      <w:r>
        <w:t>1</w:t>
      </w:r>
      <w:r w:rsidRPr="0009503D">
        <w:t>%</w:t>
      </w:r>
    </w:p>
    <w:p w14:paraId="05678903" w14:textId="3FEAA689" w:rsidR="0009503D" w:rsidRPr="0009503D" w:rsidRDefault="0009503D" w:rsidP="00E32B5D">
      <w:pPr>
        <w:jc w:val="center"/>
      </w:pPr>
      <w:r w:rsidRPr="0009503D">
        <w:t>BAC: 6.53</w:t>
      </w:r>
      <w:r>
        <w:t>8</w:t>
      </w:r>
      <w:r w:rsidRPr="0009503D">
        <w:t>%</w:t>
      </w:r>
    </w:p>
    <w:p w14:paraId="6FFFDC21" w14:textId="2DD7037A" w:rsidR="0009503D" w:rsidRPr="0009503D" w:rsidRDefault="0009503D" w:rsidP="00E32B5D">
      <w:pPr>
        <w:jc w:val="center"/>
      </w:pPr>
      <w:r w:rsidRPr="0009503D">
        <w:t>MA: 8.76</w:t>
      </w:r>
      <w:r>
        <w:t>4</w:t>
      </w:r>
      <w:r w:rsidRPr="0009503D">
        <w:t>%</w:t>
      </w:r>
    </w:p>
    <w:p w14:paraId="45ACC5FD" w14:textId="201A6C15" w:rsidR="0009503D" w:rsidRPr="0009503D" w:rsidRDefault="0009503D" w:rsidP="00E32B5D">
      <w:pPr>
        <w:jc w:val="center"/>
      </w:pPr>
      <w:r w:rsidRPr="0009503D">
        <w:t>PFE: 4.14</w:t>
      </w:r>
      <w:r>
        <w:t>3</w:t>
      </w:r>
      <w:r w:rsidRPr="0009503D">
        <w:t>%</w:t>
      </w:r>
    </w:p>
    <w:p w14:paraId="10345940" w14:textId="30B1333A" w:rsidR="0009503D" w:rsidRPr="0009503D" w:rsidRDefault="0009503D" w:rsidP="00E32B5D">
      <w:pPr>
        <w:jc w:val="center"/>
      </w:pPr>
      <w:r w:rsidRPr="0009503D">
        <w:t>XOM: 4.206%</w:t>
      </w:r>
    </w:p>
    <w:p w14:paraId="435093AA" w14:textId="3E2A561F" w:rsidR="0009503D" w:rsidRPr="0009503D" w:rsidRDefault="0009503D" w:rsidP="00E32B5D">
      <w:pPr>
        <w:jc w:val="center"/>
      </w:pPr>
      <w:r w:rsidRPr="0009503D">
        <w:t>DIS: 3.90</w:t>
      </w:r>
      <w:r>
        <w:t>3</w:t>
      </w:r>
      <w:r w:rsidRPr="0009503D">
        <w:t>%</w:t>
      </w:r>
    </w:p>
    <w:p w14:paraId="7DD77F8A" w14:textId="7936AEA3" w:rsidR="00925FDE" w:rsidRPr="0009503D" w:rsidRDefault="0009503D" w:rsidP="00E32B5D">
      <w:pPr>
        <w:jc w:val="center"/>
      </w:pPr>
      <w:r w:rsidRPr="0009503D">
        <w:t>CSCO: 5.646%</w:t>
      </w:r>
    </w:p>
    <w:p w14:paraId="1BE95B8B" w14:textId="10F19E06" w:rsidR="00925FDE" w:rsidRPr="00D25B7A" w:rsidRDefault="00925FDE" w:rsidP="001C22DB">
      <w:pPr>
        <w:rPr>
          <w:b/>
          <w:bCs/>
        </w:rPr>
      </w:pPr>
      <w:r w:rsidRPr="00D25B7A">
        <w:rPr>
          <w:b/>
          <w:bCs/>
        </w:rPr>
        <w:t>Construct an annual covariance matrix for the stocks.</w:t>
      </w:r>
    </w:p>
    <w:p w14:paraId="580FE18E" w14:textId="2D54BE01" w:rsidR="00925FDE" w:rsidRPr="00EE2208" w:rsidRDefault="00EE2208" w:rsidP="001C22DB">
      <w:r>
        <w:t xml:space="preserve">The covariance matrix is too large to paste here, but I obtained this through an exponentially weighted covariance matrix using just the returns of each of the stocks. It can be found as the variable: </w:t>
      </w:r>
      <w:proofErr w:type="spellStart"/>
      <w:r w:rsidRPr="00EE2208">
        <w:rPr>
          <w:i/>
          <w:iCs/>
        </w:rPr>
        <w:t>covar_matrix</w:t>
      </w:r>
      <w:proofErr w:type="spellEnd"/>
      <w:r>
        <w:rPr>
          <w:i/>
          <w:iCs/>
        </w:rPr>
        <w:t>.</w:t>
      </w:r>
    </w:p>
    <w:p w14:paraId="44CCC3F5" w14:textId="0E94B0AE" w:rsidR="00925FDE" w:rsidRDefault="00925FDE" w:rsidP="001C22DB">
      <w:pPr>
        <w:rPr>
          <w:b/>
          <w:bCs/>
        </w:rPr>
      </w:pPr>
      <w:r w:rsidRPr="00D25B7A">
        <w:rPr>
          <w:b/>
          <w:bCs/>
        </w:rPr>
        <w:t>Find the super</w:t>
      </w:r>
      <w:r w:rsidR="00D25B7A">
        <w:rPr>
          <w:b/>
          <w:bCs/>
        </w:rPr>
        <w:t>-</w:t>
      </w:r>
      <w:r w:rsidRPr="00D25B7A">
        <w:rPr>
          <w:b/>
          <w:bCs/>
        </w:rPr>
        <w:t>efficient portfolio.</w:t>
      </w:r>
    </w:p>
    <w:p w14:paraId="5A7CF6E4" w14:textId="77777777" w:rsidR="006743F8" w:rsidRPr="006743F8" w:rsidRDefault="006743F8" w:rsidP="006743F8">
      <w:pPr>
        <w:rPr>
          <w:b/>
          <w:bCs/>
        </w:rPr>
      </w:pPr>
      <w:r>
        <w:t>I found the super-efficient portfolio by creating an optimize risk function based on the provided Julia code which minimizes the risk given a covariance matrix that I obtained through my exponentially weighted covariance matrix function. I think plotted the function and obtained the relevant weights.</w:t>
      </w:r>
      <w:r>
        <w:br/>
      </w:r>
      <w:r w:rsidRPr="006743F8">
        <w:rPr>
          <w:b/>
          <w:bCs/>
        </w:rPr>
        <w:t xml:space="preserve">Portfolio Weights at the Maximum Sharpe Ratio: </w:t>
      </w:r>
    </w:p>
    <w:p w14:paraId="47563B63" w14:textId="2931119A" w:rsidR="006743F8" w:rsidRDefault="006743F8" w:rsidP="006743F8">
      <w:r>
        <w:t>[8.75376317e-19</w:t>
      </w:r>
      <w:r>
        <w:t>,</w:t>
      </w:r>
      <w:r>
        <w:t xml:space="preserve"> 1.84705557e-19</w:t>
      </w:r>
      <w:r>
        <w:t>,</w:t>
      </w:r>
      <w:r>
        <w:t xml:space="preserve"> 1.81893557e-18</w:t>
      </w:r>
      <w:r>
        <w:t xml:space="preserve">, </w:t>
      </w:r>
      <w:r>
        <w:t>7.94171119e-19</w:t>
      </w:r>
      <w:r>
        <w:t>,</w:t>
      </w:r>
      <w:r>
        <w:t xml:space="preserve"> 1.91912755e-18</w:t>
      </w:r>
      <w:r>
        <w:t>,</w:t>
      </w:r>
      <w:r>
        <w:t xml:space="preserve"> 3.00271178e-18</w:t>
      </w:r>
      <w:r>
        <w:t>,</w:t>
      </w:r>
      <w:r>
        <w:t xml:space="preserve"> 2.39179731e-01</w:t>
      </w:r>
      <w:r>
        <w:t>,</w:t>
      </w:r>
      <w:r>
        <w:t xml:space="preserve"> 1.85476583e-18</w:t>
      </w:r>
      <w:r>
        <w:t>,</w:t>
      </w:r>
      <w:r>
        <w:t xml:space="preserve"> 1.30642357e-18</w:t>
      </w:r>
      <w:r>
        <w:t>,</w:t>
      </w:r>
      <w:r>
        <w:t xml:space="preserve"> 1.53853799e-18</w:t>
      </w:r>
      <w:r>
        <w:t>,</w:t>
      </w:r>
      <w:r>
        <w:t xml:space="preserve"> 7.59011285e-01</w:t>
      </w:r>
      <w:r>
        <w:t>,</w:t>
      </w:r>
      <w:r>
        <w:t xml:space="preserve"> 1.08139581e-18</w:t>
      </w:r>
      <w:r>
        <w:t>,</w:t>
      </w:r>
      <w:r>
        <w:t xml:space="preserve"> 1.61806941e-18</w:t>
      </w:r>
      <w:r>
        <w:t>,</w:t>
      </w:r>
      <w:r>
        <w:t xml:space="preserve"> 1.80898462e-03</w:t>
      </w:r>
      <w:r>
        <w:t>,</w:t>
      </w:r>
      <w:r>
        <w:t xml:space="preserve"> 1.69937993e-18</w:t>
      </w:r>
      <w:r>
        <w:t xml:space="preserve">, </w:t>
      </w:r>
      <w:r>
        <w:t>1.42194255e-18</w:t>
      </w:r>
      <w:r>
        <w:t>,</w:t>
      </w:r>
      <w:r>
        <w:t xml:space="preserve"> 1.18883571e-18</w:t>
      </w:r>
      <w:r>
        <w:t>,</w:t>
      </w:r>
      <w:r>
        <w:t xml:space="preserve"> 1.83404755e-18</w:t>
      </w:r>
      <w:r>
        <w:t>,</w:t>
      </w:r>
      <w:r>
        <w:t xml:space="preserve"> 3.90520273e-18</w:t>
      </w:r>
      <w:r>
        <w:t>,</w:t>
      </w:r>
      <w:r>
        <w:t xml:space="preserve"> 1.58158327e-18]</w:t>
      </w:r>
    </w:p>
    <w:p w14:paraId="42F33A3C" w14:textId="399E7A9B" w:rsidR="006743F8" w:rsidRDefault="006743F8" w:rsidP="006743F8">
      <w:r>
        <w:t>These weights are ordered by the stock as listed above.</w:t>
      </w:r>
      <w:r>
        <w:br/>
      </w:r>
      <w:r w:rsidRPr="006743F8">
        <w:rPr>
          <w:b/>
          <w:bCs/>
        </w:rPr>
        <w:t>Portfolio Return:</w:t>
      </w:r>
      <w:r>
        <w:t xml:space="preserve"> 0.12999999999999995</w:t>
      </w:r>
    </w:p>
    <w:p w14:paraId="080DDDF3" w14:textId="14F2972E" w:rsidR="006743F8" w:rsidRDefault="006743F8" w:rsidP="006743F8">
      <w:r w:rsidRPr="006743F8">
        <w:rPr>
          <w:b/>
          <w:bCs/>
        </w:rPr>
        <w:t>Portfolio Risk:</w:t>
      </w:r>
      <w:r>
        <w:t xml:space="preserve"> 0.014930887251642308</w:t>
      </w:r>
    </w:p>
    <w:p w14:paraId="520BD810" w14:textId="080D3112" w:rsidR="006743F8" w:rsidRDefault="006743F8" w:rsidP="006743F8">
      <w:r w:rsidRPr="006743F8">
        <w:rPr>
          <w:b/>
          <w:bCs/>
        </w:rPr>
        <w:t>Portfolio SR:</w:t>
      </w:r>
      <w:r>
        <w:t xml:space="preserve"> 6.697525626884668</w:t>
      </w:r>
    </w:p>
    <w:p w14:paraId="3AD9974D" w14:textId="0FB41C03" w:rsidR="0055793A" w:rsidRPr="006743F8" w:rsidRDefault="0055793A" w:rsidP="006743F8">
      <w:r>
        <w:rPr>
          <w:noProof/>
        </w:rPr>
        <w:lastRenderedPageBreak/>
        <w:drawing>
          <wp:inline distT="0" distB="0" distL="0" distR="0" wp14:anchorId="0BA35172" wp14:editId="0614395E">
            <wp:extent cx="5852172" cy="4389129"/>
            <wp:effectExtent l="0" t="0" r="0" b="0"/>
            <wp:docPr id="931788685" name="Picture 2" descr="A graph of a prof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788685" name="Picture 2" descr="A graph of a profi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sectPr w:rsidR="0055793A" w:rsidRPr="00674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4AF"/>
    <w:rsid w:val="0009503D"/>
    <w:rsid w:val="001B0FFC"/>
    <w:rsid w:val="001C22DB"/>
    <w:rsid w:val="002D25ED"/>
    <w:rsid w:val="004204AF"/>
    <w:rsid w:val="0055793A"/>
    <w:rsid w:val="006743F8"/>
    <w:rsid w:val="00925FDE"/>
    <w:rsid w:val="00A245F4"/>
    <w:rsid w:val="00A77D71"/>
    <w:rsid w:val="00AC6B8E"/>
    <w:rsid w:val="00CF6347"/>
    <w:rsid w:val="00D25B7A"/>
    <w:rsid w:val="00E32B5D"/>
    <w:rsid w:val="00EE2208"/>
    <w:rsid w:val="00F50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0FC0"/>
  <w15:chartTrackingRefBased/>
  <w15:docId w15:val="{423782F2-D25B-4FDD-ADE3-B2963B8FC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B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04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850019">
      <w:bodyDiv w:val="1"/>
      <w:marLeft w:val="0"/>
      <w:marRight w:val="0"/>
      <w:marTop w:val="0"/>
      <w:marBottom w:val="0"/>
      <w:divBdr>
        <w:top w:val="none" w:sz="0" w:space="0" w:color="auto"/>
        <w:left w:val="none" w:sz="0" w:space="0" w:color="auto"/>
        <w:bottom w:val="none" w:sz="0" w:space="0" w:color="auto"/>
        <w:right w:val="none" w:sz="0" w:space="0" w:color="auto"/>
      </w:divBdr>
    </w:div>
    <w:div w:id="1489784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EE597-3B63-4C54-BED1-B79C035CF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Dees</dc:creator>
  <cp:keywords/>
  <dc:description/>
  <cp:lastModifiedBy>Leslie Dees</cp:lastModifiedBy>
  <cp:revision>9</cp:revision>
  <dcterms:created xsi:type="dcterms:W3CDTF">2023-11-12T10:56:00Z</dcterms:created>
  <dcterms:modified xsi:type="dcterms:W3CDTF">2023-11-12T12:06:00Z</dcterms:modified>
</cp:coreProperties>
</file>