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2CDA3" w14:textId="77777777" w:rsidR="006A6501" w:rsidRPr="00924D0B" w:rsidRDefault="006A6501" w:rsidP="002640F1">
      <w:pPr>
        <w:spacing w:after="0" w:line="480" w:lineRule="auto"/>
        <w:rPr>
          <w:rFonts w:ascii="Times New Roman" w:hAnsi="Times New Roman" w:cs="Times New Roman"/>
          <w:b/>
        </w:rPr>
      </w:pPr>
      <w:r w:rsidRPr="00924D0B">
        <w:rPr>
          <w:rFonts w:ascii="Times New Roman" w:hAnsi="Times New Roman" w:cs="Times New Roman"/>
          <w:b/>
        </w:rPr>
        <w:t>Supplementary Information</w:t>
      </w:r>
    </w:p>
    <w:p w14:paraId="3967BFC1" w14:textId="2CA3377C" w:rsidR="006A6501" w:rsidRPr="006954BA" w:rsidRDefault="006A6501" w:rsidP="002640F1">
      <w:pPr>
        <w:spacing w:after="0" w:line="480" w:lineRule="auto"/>
        <w:rPr>
          <w:rFonts w:ascii="Times New Roman" w:hAnsi="Times New Roman" w:cs="Times New Roman"/>
          <w:b/>
        </w:rPr>
      </w:pPr>
      <w:r w:rsidRPr="006954BA">
        <w:rPr>
          <w:rFonts w:ascii="Times New Roman" w:hAnsi="Times New Roman" w:cs="Times New Roman"/>
          <w:b/>
        </w:rPr>
        <w:t xml:space="preserve">Text </w:t>
      </w:r>
      <w:r w:rsidR="006718C9" w:rsidRPr="006954BA">
        <w:rPr>
          <w:rFonts w:ascii="Times New Roman" w:hAnsi="Times New Roman" w:cs="Times New Roman"/>
          <w:b/>
        </w:rPr>
        <w:t>S</w:t>
      </w:r>
      <w:r w:rsidRPr="006954BA">
        <w:rPr>
          <w:rFonts w:ascii="Times New Roman" w:hAnsi="Times New Roman" w:cs="Times New Roman"/>
          <w:b/>
        </w:rPr>
        <w:t>1</w:t>
      </w:r>
      <w:r w:rsidR="00945487" w:rsidRPr="006954BA">
        <w:rPr>
          <w:rFonts w:ascii="Times New Roman" w:hAnsi="Times New Roman" w:cs="Times New Roman"/>
          <w:b/>
        </w:rPr>
        <w:t>:</w:t>
      </w:r>
      <w:r w:rsidRPr="006954BA">
        <w:rPr>
          <w:rFonts w:ascii="Times New Roman" w:hAnsi="Times New Roman" w:cs="Times New Roman"/>
          <w:b/>
        </w:rPr>
        <w:t xml:space="preserve"> Treatment of secondary parameters in power analysis.</w:t>
      </w:r>
    </w:p>
    <w:p w14:paraId="5C342B46" w14:textId="7B31C6BC" w:rsidR="006A6501" w:rsidRPr="00274421" w:rsidRDefault="006A6501" w:rsidP="002640F1">
      <w:pPr>
        <w:pStyle w:val="BodyText"/>
        <w:spacing w:line="480" w:lineRule="auto"/>
        <w:rPr>
          <w:sz w:val="22"/>
          <w:szCs w:val="22"/>
        </w:rPr>
      </w:pPr>
      <w:r w:rsidRPr="00274421">
        <w:rPr>
          <w:sz w:val="22"/>
          <w:szCs w:val="22"/>
        </w:rPr>
        <w:t xml:space="preserve">The first consideration when designing an experiment, survey or monitoring based on power is quantifying the magnitude and/or rate of change to detect. But secondary parameters used in power calculations also need to be realistic. For example, if measurements have a Normal distribution, will the SD remain the same if the mean increases or will </w:t>
      </w:r>
      <w:r w:rsidR="00435735">
        <w:rPr>
          <w:sz w:val="22"/>
          <w:szCs w:val="22"/>
        </w:rPr>
        <w:t xml:space="preserve">it </w:t>
      </w:r>
      <w:r w:rsidRPr="00274421">
        <w:rPr>
          <w:sz w:val="22"/>
          <w:szCs w:val="22"/>
        </w:rPr>
        <w:t>also increase? Selection of secondary parameters is based on statistical experience and biological knowledge, and valid power calculations depend on appropriate choices.</w:t>
      </w:r>
    </w:p>
    <w:p w14:paraId="586D064D" w14:textId="77777777" w:rsidR="006A6501" w:rsidRPr="00274421" w:rsidRDefault="006A6501" w:rsidP="002640F1">
      <w:pPr>
        <w:pStyle w:val="BodyText"/>
        <w:spacing w:line="480" w:lineRule="auto"/>
        <w:rPr>
          <w:sz w:val="22"/>
          <w:szCs w:val="22"/>
        </w:rPr>
      </w:pPr>
    </w:p>
    <w:p w14:paraId="6997AB0F" w14:textId="28AEC5BF" w:rsidR="006A6501" w:rsidRPr="00274421" w:rsidRDefault="00924D0B" w:rsidP="002640F1">
      <w:pPr>
        <w:pStyle w:val="BodyText"/>
        <w:spacing w:line="480" w:lineRule="auto"/>
        <w:rPr>
          <w:sz w:val="22"/>
          <w:szCs w:val="22"/>
        </w:rPr>
      </w:pPr>
      <w:r>
        <w:rPr>
          <w:sz w:val="22"/>
          <w:szCs w:val="22"/>
        </w:rPr>
        <w:t xml:space="preserve">In </w:t>
      </w:r>
      <w:r w:rsidRPr="00924D0B">
        <w:rPr>
          <w:i/>
          <w:sz w:val="22"/>
          <w:szCs w:val="22"/>
        </w:rPr>
        <w:t>e</w:t>
      </w:r>
      <w:r w:rsidR="006A6501" w:rsidRPr="00924D0B">
        <w:rPr>
          <w:i/>
          <w:sz w:val="22"/>
          <w:szCs w:val="22"/>
        </w:rPr>
        <w:t>mon</w:t>
      </w:r>
      <w:r w:rsidR="006A6501" w:rsidRPr="00274421">
        <w:rPr>
          <w:sz w:val="22"/>
          <w:szCs w:val="22"/>
        </w:rPr>
        <w:t>, secondary parameters are treated as follows.</w:t>
      </w:r>
      <w:r w:rsidR="006926AE">
        <w:rPr>
          <w:sz w:val="22"/>
          <w:szCs w:val="22"/>
        </w:rPr>
        <w:t xml:space="preserve"> For the Normal distribution, generally, our approach has been to assume that </w:t>
      </w:r>
      <w:r w:rsidR="006A6501" w:rsidRPr="00274421">
        <w:rPr>
          <w:sz w:val="22"/>
          <w:szCs w:val="22"/>
        </w:rPr>
        <w:t>the s</w:t>
      </w:r>
      <w:r w:rsidR="006926AE">
        <w:rPr>
          <w:sz w:val="22"/>
          <w:szCs w:val="22"/>
        </w:rPr>
        <w:t xml:space="preserve">tandard deviation </w:t>
      </w:r>
      <w:r w:rsidR="006A6501" w:rsidRPr="00274421">
        <w:rPr>
          <w:sz w:val="22"/>
          <w:szCs w:val="22"/>
        </w:rPr>
        <w:t>remain</w:t>
      </w:r>
      <w:r w:rsidR="006926AE">
        <w:rPr>
          <w:sz w:val="22"/>
          <w:szCs w:val="22"/>
        </w:rPr>
        <w:t>s</w:t>
      </w:r>
      <w:r w:rsidR="006A6501" w:rsidRPr="00274421">
        <w:rPr>
          <w:sz w:val="22"/>
          <w:szCs w:val="22"/>
        </w:rPr>
        <w:t xml:space="preserve"> the same for any future change in mean</w:t>
      </w:r>
      <w:r w:rsidR="00435735">
        <w:rPr>
          <w:sz w:val="22"/>
          <w:szCs w:val="22"/>
        </w:rPr>
        <w:t>.</w:t>
      </w:r>
      <w:r w:rsidR="006926AE">
        <w:rPr>
          <w:sz w:val="22"/>
          <w:szCs w:val="22"/>
        </w:rPr>
        <w:t xml:space="preserve"> </w:t>
      </w:r>
      <w:r w:rsidR="00435735">
        <w:rPr>
          <w:sz w:val="22"/>
          <w:szCs w:val="22"/>
        </w:rPr>
        <w:t>B</w:t>
      </w:r>
      <w:r w:rsidR="006926AE">
        <w:rPr>
          <w:sz w:val="22"/>
          <w:szCs w:val="22"/>
        </w:rPr>
        <w:t>ut</w:t>
      </w:r>
      <w:r w:rsidR="0020072D">
        <w:rPr>
          <w:sz w:val="22"/>
          <w:szCs w:val="22"/>
        </w:rPr>
        <w:t>,</w:t>
      </w:r>
      <w:r w:rsidR="006926AE">
        <w:rPr>
          <w:sz w:val="22"/>
          <w:szCs w:val="22"/>
        </w:rPr>
        <w:t xml:space="preserve"> </w:t>
      </w:r>
      <w:r w:rsidR="006926AE" w:rsidRPr="006926AE">
        <w:rPr>
          <w:i/>
          <w:sz w:val="22"/>
          <w:szCs w:val="22"/>
        </w:rPr>
        <w:t>emon</w:t>
      </w:r>
      <w:r w:rsidR="006926AE">
        <w:rPr>
          <w:sz w:val="22"/>
          <w:szCs w:val="22"/>
        </w:rPr>
        <w:t xml:space="preserve"> does give users the choice to specify any value for the future standard deviation</w:t>
      </w:r>
      <w:r w:rsidR="006A6501" w:rsidRPr="00274421">
        <w:rPr>
          <w:sz w:val="22"/>
          <w:szCs w:val="22"/>
        </w:rPr>
        <w:t>. For the Poisson distribution, the mean equals the variance. Thus</w:t>
      </w:r>
      <w:r w:rsidR="007971D2">
        <w:rPr>
          <w:sz w:val="22"/>
          <w:szCs w:val="22"/>
        </w:rPr>
        <w:t>,</w:t>
      </w:r>
      <w:r w:rsidR="006A6501" w:rsidRPr="00274421">
        <w:rPr>
          <w:sz w:val="22"/>
          <w:szCs w:val="22"/>
        </w:rPr>
        <w:t xml:space="preserve"> changing the mean automatically changes the standard deviation. For the negative binomial </w:t>
      </w:r>
      <w:r w:rsidR="00B13B4E" w:rsidRPr="00274421">
        <w:rPr>
          <w:sz w:val="22"/>
          <w:szCs w:val="22"/>
        </w:rPr>
        <w:t>distribution,</w:t>
      </w:r>
      <w:r w:rsidR="006A6501" w:rsidRPr="00274421">
        <w:rPr>
          <w:sz w:val="22"/>
          <w:szCs w:val="22"/>
        </w:rPr>
        <w:t xml:space="preserve"> the mean</w:t>
      </w:r>
      <w:r w:rsidR="00674A0C">
        <w:rPr>
          <w:sz w:val="22"/>
          <w:szCs w:val="22"/>
        </w:rPr>
        <w:t xml:space="preserve"> </w:t>
      </w:r>
      <w:r w:rsidR="00674A0C" w:rsidRPr="00411159">
        <w:rPr>
          <w:i/>
          <w:sz w:val="22"/>
          <w:szCs w:val="22"/>
        </w:rPr>
        <w:t>μ</w:t>
      </w:r>
      <w:r w:rsidR="006A6501" w:rsidRPr="00274421">
        <w:rPr>
          <w:sz w:val="22"/>
          <w:szCs w:val="22"/>
        </w:rPr>
        <w:t xml:space="preserve">, variance </w:t>
      </w:r>
      <w:r w:rsidR="00674A0C" w:rsidRPr="00411159">
        <w:rPr>
          <w:i/>
          <w:sz w:val="22"/>
          <w:szCs w:val="22"/>
        </w:rPr>
        <w:sym w:font="Symbol" w:char="F073"/>
      </w:r>
      <w:r w:rsidR="00674A0C" w:rsidRPr="00411159">
        <w:rPr>
          <w:i/>
          <w:sz w:val="22"/>
          <w:szCs w:val="22"/>
          <w:vertAlign w:val="superscript"/>
        </w:rPr>
        <w:t>2</w:t>
      </w:r>
      <w:r w:rsidR="00674A0C">
        <w:rPr>
          <w:sz w:val="22"/>
          <w:szCs w:val="22"/>
        </w:rPr>
        <w:t xml:space="preserve"> </w:t>
      </w:r>
      <w:r w:rsidR="006A6501" w:rsidRPr="00274421">
        <w:rPr>
          <w:sz w:val="22"/>
          <w:szCs w:val="22"/>
        </w:rPr>
        <w:t xml:space="preserve">and size </w:t>
      </w:r>
      <w:r w:rsidR="00674A0C" w:rsidRPr="00411159">
        <w:rPr>
          <w:i/>
          <w:sz w:val="22"/>
          <w:szCs w:val="22"/>
        </w:rPr>
        <w:t>k</w:t>
      </w:r>
      <w:r w:rsidR="00F068CC">
        <w:rPr>
          <w:sz w:val="22"/>
          <w:szCs w:val="22"/>
        </w:rPr>
        <w:t xml:space="preserve"> </w:t>
      </w:r>
      <w:r w:rsidR="00D37012">
        <w:rPr>
          <w:sz w:val="22"/>
          <w:szCs w:val="22"/>
        </w:rPr>
        <w:t>are linked by</w:t>
      </w:r>
    </w:p>
    <w:p w14:paraId="7A8A5EA6" w14:textId="77777777" w:rsidR="006A6501" w:rsidRPr="00274421" w:rsidRDefault="006A6501" w:rsidP="002640F1">
      <w:pPr>
        <w:pStyle w:val="BodyText"/>
        <w:spacing w:line="480" w:lineRule="auto"/>
        <w:rPr>
          <w:sz w:val="22"/>
          <w:szCs w:val="22"/>
        </w:rPr>
      </w:pPr>
    </w:p>
    <w:p w14:paraId="295DFE57" w14:textId="22EAE7C8" w:rsidR="006A6501" w:rsidRPr="00274421" w:rsidRDefault="00F86BFD" w:rsidP="002640F1">
      <w:pPr>
        <w:pStyle w:val="BodyText"/>
        <w:spacing w:line="480" w:lineRule="auto"/>
        <w:rPr>
          <w:sz w:val="22"/>
          <w:szCs w:val="22"/>
        </w:rPr>
      </w:pPr>
      <w:r w:rsidRPr="00274421">
        <w:rPr>
          <w:position w:val="-24"/>
          <w:sz w:val="22"/>
          <w:szCs w:val="22"/>
        </w:rPr>
        <w:object w:dxaOrig="1320" w:dyaOrig="660" w14:anchorId="2593D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3.75pt;height:36.75pt" o:ole="">
            <v:imagedata r:id="rId6" o:title=""/>
          </v:shape>
          <o:OLEObject Type="Embed" ProgID="Equation.3" ShapeID="_x0000_i1036" DrawAspect="Content" ObjectID="_1543908966" r:id="rId7"/>
        </w:object>
      </w:r>
      <w:r w:rsidR="006A6501" w:rsidRPr="00274421">
        <w:rPr>
          <w:sz w:val="22"/>
          <w:szCs w:val="22"/>
        </w:rPr>
        <w:tab/>
      </w:r>
      <w:r w:rsidR="006A6501" w:rsidRPr="00274421">
        <w:rPr>
          <w:sz w:val="22"/>
          <w:szCs w:val="22"/>
        </w:rPr>
        <w:tab/>
      </w:r>
      <w:r w:rsidR="006A6501" w:rsidRPr="00274421">
        <w:rPr>
          <w:sz w:val="22"/>
          <w:szCs w:val="22"/>
        </w:rPr>
        <w:tab/>
      </w:r>
      <w:r w:rsidR="006A6501" w:rsidRPr="00274421">
        <w:rPr>
          <w:sz w:val="22"/>
          <w:szCs w:val="22"/>
        </w:rPr>
        <w:tab/>
      </w:r>
      <w:r w:rsidR="006A6501" w:rsidRPr="00274421">
        <w:rPr>
          <w:sz w:val="22"/>
          <w:szCs w:val="22"/>
        </w:rPr>
        <w:tab/>
      </w:r>
      <w:r w:rsidR="006A6501" w:rsidRPr="00274421">
        <w:rPr>
          <w:sz w:val="22"/>
          <w:szCs w:val="22"/>
        </w:rPr>
        <w:tab/>
      </w:r>
      <w:r w:rsidR="006A6501" w:rsidRPr="00274421">
        <w:rPr>
          <w:sz w:val="22"/>
          <w:szCs w:val="22"/>
        </w:rPr>
        <w:tab/>
      </w:r>
      <w:r w:rsidR="006A6501" w:rsidRPr="00274421">
        <w:rPr>
          <w:sz w:val="22"/>
          <w:szCs w:val="22"/>
        </w:rPr>
        <w:tab/>
      </w:r>
      <w:r w:rsidR="006A6501" w:rsidRPr="00274421">
        <w:rPr>
          <w:sz w:val="22"/>
          <w:szCs w:val="22"/>
        </w:rPr>
        <w:tab/>
      </w:r>
      <w:r w:rsidR="006A6501" w:rsidRPr="00274421">
        <w:rPr>
          <w:sz w:val="22"/>
          <w:szCs w:val="22"/>
        </w:rPr>
        <w:tab/>
        <w:t>(</w:t>
      </w:r>
      <w:r w:rsidR="005E0B94">
        <w:rPr>
          <w:sz w:val="22"/>
          <w:szCs w:val="22"/>
        </w:rPr>
        <w:t>S</w:t>
      </w:r>
      <w:r w:rsidR="006A6501" w:rsidRPr="00274421">
        <w:rPr>
          <w:sz w:val="22"/>
          <w:szCs w:val="22"/>
        </w:rPr>
        <w:t>1)</w:t>
      </w:r>
    </w:p>
    <w:p w14:paraId="15F32926" w14:textId="77777777" w:rsidR="006A6501" w:rsidRPr="00274421" w:rsidRDefault="006A6501" w:rsidP="002640F1">
      <w:pPr>
        <w:pStyle w:val="BodyText"/>
        <w:spacing w:line="480" w:lineRule="auto"/>
        <w:rPr>
          <w:sz w:val="22"/>
          <w:szCs w:val="22"/>
        </w:rPr>
      </w:pPr>
    </w:p>
    <w:p w14:paraId="2C7E4C9B" w14:textId="5280015B" w:rsidR="006A6501" w:rsidRPr="00274421" w:rsidRDefault="006A6501" w:rsidP="002640F1">
      <w:pPr>
        <w:pStyle w:val="BodyText"/>
        <w:spacing w:line="480" w:lineRule="auto"/>
        <w:rPr>
          <w:sz w:val="22"/>
          <w:szCs w:val="22"/>
        </w:rPr>
      </w:pPr>
      <w:r w:rsidRPr="00274421">
        <w:rPr>
          <w:sz w:val="22"/>
          <w:szCs w:val="22"/>
        </w:rPr>
        <w:t xml:space="preserve">Thus, an increase in the mean increases the variance, when size remains constant. However, it is possible to keep </w:t>
      </w:r>
      <w:r w:rsidR="00C42C03">
        <w:rPr>
          <w:sz w:val="22"/>
          <w:szCs w:val="22"/>
        </w:rPr>
        <w:t xml:space="preserve">the </w:t>
      </w:r>
      <w:r w:rsidRPr="00274421">
        <w:rPr>
          <w:sz w:val="22"/>
          <w:szCs w:val="22"/>
        </w:rPr>
        <w:t>variance constant by changing the size. Thus, options when choosing secondary parameters with a change in mean are (i) keep the variance constant but change the size; (ii) keep the size constant but change the varia</w:t>
      </w:r>
      <w:r w:rsidR="00924D0B">
        <w:rPr>
          <w:sz w:val="22"/>
          <w:szCs w:val="22"/>
        </w:rPr>
        <w:t xml:space="preserve">nce. Option (ii) is adopted in </w:t>
      </w:r>
      <w:r w:rsidR="00924D0B" w:rsidRPr="00924D0B">
        <w:rPr>
          <w:i/>
          <w:sz w:val="22"/>
          <w:szCs w:val="22"/>
        </w:rPr>
        <w:t>e</w:t>
      </w:r>
      <w:r w:rsidRPr="00924D0B">
        <w:rPr>
          <w:i/>
          <w:sz w:val="22"/>
          <w:szCs w:val="22"/>
        </w:rPr>
        <w:t>mon</w:t>
      </w:r>
      <w:r w:rsidRPr="00274421">
        <w:rPr>
          <w:sz w:val="22"/>
          <w:szCs w:val="22"/>
        </w:rPr>
        <w:t xml:space="preserve"> if the size for time 2 is the same as</w:t>
      </w:r>
      <w:r w:rsidR="00C42C03">
        <w:rPr>
          <w:sz w:val="22"/>
          <w:szCs w:val="22"/>
        </w:rPr>
        <w:t xml:space="preserve"> the</w:t>
      </w:r>
      <w:r w:rsidRPr="00274421">
        <w:rPr>
          <w:sz w:val="22"/>
          <w:szCs w:val="22"/>
        </w:rPr>
        <w:t xml:space="preserve"> size for time 1. However, to achieve a constant variance between two successive time points or two areas, the second size is chosen such that</w:t>
      </w:r>
    </w:p>
    <w:p w14:paraId="044D99D3" w14:textId="77777777" w:rsidR="006A6501" w:rsidRPr="00274421" w:rsidRDefault="006A6501" w:rsidP="002640F1">
      <w:pPr>
        <w:pStyle w:val="BodyText"/>
        <w:spacing w:line="480" w:lineRule="auto"/>
        <w:rPr>
          <w:sz w:val="22"/>
          <w:szCs w:val="22"/>
        </w:rPr>
      </w:pPr>
    </w:p>
    <w:p w14:paraId="3012DA04" w14:textId="38E6876B" w:rsidR="006A6501" w:rsidRPr="00274421" w:rsidRDefault="006A6501" w:rsidP="002640F1">
      <w:pPr>
        <w:pStyle w:val="BodyText"/>
        <w:spacing w:line="480" w:lineRule="auto"/>
        <w:rPr>
          <w:sz w:val="22"/>
          <w:szCs w:val="22"/>
        </w:rPr>
      </w:pPr>
      <w:r w:rsidRPr="00274421">
        <w:rPr>
          <w:position w:val="-32"/>
          <w:sz w:val="22"/>
          <w:szCs w:val="22"/>
        </w:rPr>
        <w:object w:dxaOrig="2260" w:dyaOrig="760" w14:anchorId="33E11F1D">
          <v:shape id="_x0000_i1026" type="#_x0000_t75" style="width:115.5pt;height:35.25pt" o:ole="">
            <v:imagedata r:id="rId8" o:title=""/>
          </v:shape>
          <o:OLEObject Type="Embed" ProgID="Equation.3" ShapeID="_x0000_i1026" DrawAspect="Content" ObjectID="_1543908967" r:id="rId9"/>
        </w:object>
      </w:r>
      <w:r w:rsidRPr="00274421">
        <w:rPr>
          <w:sz w:val="22"/>
          <w:szCs w:val="22"/>
        </w:rPr>
        <w:tab/>
      </w:r>
      <w:r w:rsidRPr="00274421">
        <w:rPr>
          <w:sz w:val="22"/>
          <w:szCs w:val="22"/>
        </w:rPr>
        <w:tab/>
      </w:r>
      <w:r w:rsidRPr="00274421">
        <w:rPr>
          <w:sz w:val="22"/>
          <w:szCs w:val="22"/>
        </w:rPr>
        <w:tab/>
      </w:r>
      <w:r w:rsidRPr="00274421">
        <w:rPr>
          <w:sz w:val="22"/>
          <w:szCs w:val="22"/>
        </w:rPr>
        <w:tab/>
      </w:r>
      <w:r w:rsidRPr="00274421">
        <w:rPr>
          <w:sz w:val="22"/>
          <w:szCs w:val="22"/>
        </w:rPr>
        <w:tab/>
      </w:r>
      <w:r w:rsidRPr="00274421">
        <w:rPr>
          <w:sz w:val="22"/>
          <w:szCs w:val="22"/>
        </w:rPr>
        <w:tab/>
      </w:r>
      <w:r w:rsidRPr="00274421">
        <w:rPr>
          <w:sz w:val="22"/>
          <w:szCs w:val="22"/>
        </w:rPr>
        <w:tab/>
      </w:r>
      <w:r w:rsidRPr="00274421">
        <w:rPr>
          <w:sz w:val="22"/>
          <w:szCs w:val="22"/>
        </w:rPr>
        <w:tab/>
        <w:t>(</w:t>
      </w:r>
      <w:r w:rsidR="005E0B94">
        <w:rPr>
          <w:sz w:val="22"/>
          <w:szCs w:val="22"/>
        </w:rPr>
        <w:t>S</w:t>
      </w:r>
      <w:r w:rsidRPr="00274421">
        <w:rPr>
          <w:sz w:val="22"/>
          <w:szCs w:val="22"/>
        </w:rPr>
        <w:t>2)</w:t>
      </w:r>
    </w:p>
    <w:p w14:paraId="5E42A54A" w14:textId="77777777" w:rsidR="006A6501" w:rsidRPr="00274421" w:rsidRDefault="006A6501" w:rsidP="002640F1">
      <w:pPr>
        <w:pStyle w:val="BodyText"/>
        <w:spacing w:line="480" w:lineRule="auto"/>
        <w:rPr>
          <w:sz w:val="22"/>
          <w:szCs w:val="22"/>
        </w:rPr>
      </w:pPr>
    </w:p>
    <w:p w14:paraId="3DCBFFEB" w14:textId="17769993" w:rsidR="006A6501" w:rsidRPr="00274421" w:rsidRDefault="006A6501" w:rsidP="002640F1">
      <w:pPr>
        <w:pStyle w:val="BodyText"/>
        <w:spacing w:line="480" w:lineRule="auto"/>
        <w:rPr>
          <w:sz w:val="22"/>
          <w:szCs w:val="22"/>
        </w:rPr>
      </w:pPr>
      <w:r w:rsidRPr="00274421">
        <w:rPr>
          <w:sz w:val="22"/>
          <w:szCs w:val="22"/>
        </w:rPr>
        <w:t>Because the size parameter must be positive, a constant variance can be achieved only when the denominator of (</w:t>
      </w:r>
      <w:r w:rsidR="005E0B94">
        <w:rPr>
          <w:sz w:val="22"/>
          <w:szCs w:val="22"/>
        </w:rPr>
        <w:t>S</w:t>
      </w:r>
      <w:r w:rsidRPr="00274421">
        <w:rPr>
          <w:sz w:val="22"/>
          <w:szCs w:val="22"/>
        </w:rPr>
        <w:t>2) is positive.</w:t>
      </w:r>
    </w:p>
    <w:p w14:paraId="5625B3C2" w14:textId="77777777" w:rsidR="006A6501" w:rsidRPr="00274421" w:rsidRDefault="006A6501" w:rsidP="002640F1">
      <w:pPr>
        <w:pStyle w:val="BodyText"/>
        <w:spacing w:line="480" w:lineRule="auto"/>
        <w:rPr>
          <w:sz w:val="22"/>
          <w:szCs w:val="22"/>
        </w:rPr>
      </w:pPr>
    </w:p>
    <w:p w14:paraId="7F6E0E10" w14:textId="3C0A3E88" w:rsidR="006A6501" w:rsidRPr="00274421" w:rsidRDefault="00C42C03" w:rsidP="002640F1">
      <w:pPr>
        <w:pStyle w:val="BodyText"/>
        <w:spacing w:line="480" w:lineRule="auto"/>
        <w:rPr>
          <w:sz w:val="22"/>
          <w:szCs w:val="22"/>
        </w:rPr>
      </w:pPr>
      <w:r>
        <w:rPr>
          <w:sz w:val="22"/>
          <w:szCs w:val="22"/>
        </w:rPr>
        <w:t>The L</w:t>
      </w:r>
      <w:r w:rsidR="006A6501" w:rsidRPr="00274421">
        <w:rPr>
          <w:sz w:val="22"/>
          <w:szCs w:val="22"/>
        </w:rPr>
        <w:t>ognormal distribution is defined such th</w:t>
      </w:r>
      <w:r>
        <w:rPr>
          <w:sz w:val="22"/>
          <w:szCs w:val="22"/>
        </w:rPr>
        <w:t>at the random variable X has a L</w:t>
      </w:r>
      <w:r w:rsidR="006A6501" w:rsidRPr="00274421">
        <w:rPr>
          <w:sz w:val="22"/>
          <w:szCs w:val="22"/>
        </w:rPr>
        <w:t>ognormal distribution if Y=ln(X) has a Normal distribution. The means a</w:t>
      </w:r>
      <w:r>
        <w:rPr>
          <w:sz w:val="22"/>
          <w:szCs w:val="22"/>
        </w:rPr>
        <w:t>nd variances of the Normal and L</w:t>
      </w:r>
      <w:r w:rsidR="006A6501" w:rsidRPr="00274421">
        <w:rPr>
          <w:sz w:val="22"/>
          <w:szCs w:val="22"/>
        </w:rPr>
        <w:t xml:space="preserve">ognormal </w:t>
      </w:r>
      <w:r w:rsidR="006954BA">
        <w:rPr>
          <w:sz w:val="22"/>
          <w:szCs w:val="22"/>
        </w:rPr>
        <w:t xml:space="preserve">distributions are linked by the </w:t>
      </w:r>
      <w:r w:rsidR="006A6501" w:rsidRPr="00274421">
        <w:rPr>
          <w:sz w:val="22"/>
          <w:szCs w:val="22"/>
        </w:rPr>
        <w:t>stan</w:t>
      </w:r>
      <w:r w:rsidR="00B52878">
        <w:rPr>
          <w:sz w:val="22"/>
          <w:szCs w:val="22"/>
        </w:rPr>
        <w:t xml:space="preserve">dard formulae (e.g. Johnson, </w:t>
      </w:r>
      <w:r w:rsidR="006A6501" w:rsidRPr="00274421">
        <w:rPr>
          <w:sz w:val="22"/>
          <w:szCs w:val="22"/>
        </w:rPr>
        <w:t>Kotz</w:t>
      </w:r>
      <w:r w:rsidR="00B52878">
        <w:rPr>
          <w:sz w:val="22"/>
          <w:szCs w:val="22"/>
        </w:rPr>
        <w:t xml:space="preserve"> &amp; Balakrishnan</w:t>
      </w:r>
      <w:r w:rsidR="006954BA">
        <w:rPr>
          <w:sz w:val="22"/>
          <w:szCs w:val="22"/>
        </w:rPr>
        <w:t xml:space="preserve"> 1994):</w:t>
      </w:r>
    </w:p>
    <w:p w14:paraId="3C1E6DEE" w14:textId="77777777" w:rsidR="006A6501" w:rsidRPr="00274421" w:rsidRDefault="006A6501" w:rsidP="002640F1">
      <w:pPr>
        <w:pStyle w:val="BodyText"/>
        <w:spacing w:line="480" w:lineRule="auto"/>
        <w:rPr>
          <w:sz w:val="22"/>
          <w:szCs w:val="22"/>
        </w:rPr>
      </w:pPr>
    </w:p>
    <w:p w14:paraId="766C0F83" w14:textId="5D16C94A" w:rsidR="006A6501" w:rsidRPr="00274421" w:rsidRDefault="006A6501" w:rsidP="002640F1">
      <w:pPr>
        <w:pStyle w:val="BodyText"/>
        <w:spacing w:line="480" w:lineRule="auto"/>
        <w:rPr>
          <w:sz w:val="22"/>
          <w:szCs w:val="22"/>
        </w:rPr>
      </w:pPr>
      <w:r w:rsidRPr="00274421">
        <w:rPr>
          <w:position w:val="-10"/>
          <w:sz w:val="22"/>
          <w:szCs w:val="22"/>
        </w:rPr>
        <w:object w:dxaOrig="1960" w:dyaOrig="360" w14:anchorId="38E19B1A">
          <v:shape id="_x0000_i1027" type="#_x0000_t75" style="width:98.25pt;height:18pt" o:ole="">
            <v:imagedata r:id="rId10" o:title=""/>
          </v:shape>
          <o:OLEObject Type="Embed" ProgID="Equation.3" ShapeID="_x0000_i1027" DrawAspect="Content" ObjectID="_1543908968" r:id="rId11"/>
        </w:object>
      </w:r>
      <w:r w:rsidRPr="00274421">
        <w:rPr>
          <w:sz w:val="22"/>
          <w:szCs w:val="22"/>
        </w:rPr>
        <w:tab/>
      </w:r>
      <w:r w:rsidRPr="00274421">
        <w:rPr>
          <w:sz w:val="22"/>
          <w:szCs w:val="22"/>
        </w:rPr>
        <w:tab/>
      </w:r>
      <w:r w:rsidRPr="00274421">
        <w:rPr>
          <w:sz w:val="22"/>
          <w:szCs w:val="22"/>
        </w:rPr>
        <w:tab/>
      </w:r>
      <w:r w:rsidRPr="00274421">
        <w:rPr>
          <w:sz w:val="22"/>
          <w:szCs w:val="22"/>
        </w:rPr>
        <w:tab/>
      </w:r>
      <w:r w:rsidRPr="00274421">
        <w:rPr>
          <w:sz w:val="22"/>
          <w:szCs w:val="22"/>
        </w:rPr>
        <w:tab/>
      </w:r>
      <w:r w:rsidRPr="00274421">
        <w:rPr>
          <w:sz w:val="22"/>
          <w:szCs w:val="22"/>
        </w:rPr>
        <w:tab/>
      </w:r>
      <w:r w:rsidRPr="00274421">
        <w:rPr>
          <w:sz w:val="22"/>
          <w:szCs w:val="22"/>
        </w:rPr>
        <w:tab/>
      </w:r>
      <w:r w:rsidRPr="00274421">
        <w:rPr>
          <w:sz w:val="22"/>
          <w:szCs w:val="22"/>
        </w:rPr>
        <w:tab/>
      </w:r>
      <w:r w:rsidRPr="00274421">
        <w:rPr>
          <w:sz w:val="22"/>
          <w:szCs w:val="22"/>
        </w:rPr>
        <w:tab/>
        <w:t>(</w:t>
      </w:r>
      <w:r w:rsidR="00C42C03">
        <w:rPr>
          <w:sz w:val="22"/>
          <w:szCs w:val="22"/>
        </w:rPr>
        <w:t>S</w:t>
      </w:r>
      <w:r w:rsidRPr="00274421">
        <w:rPr>
          <w:sz w:val="22"/>
          <w:szCs w:val="22"/>
        </w:rPr>
        <w:t>3)</w:t>
      </w:r>
    </w:p>
    <w:p w14:paraId="2A9BFC71" w14:textId="7A0ECE45" w:rsidR="006A6501" w:rsidRDefault="006A6501" w:rsidP="002640F1">
      <w:pPr>
        <w:pStyle w:val="BodyText"/>
        <w:spacing w:line="480" w:lineRule="auto"/>
        <w:rPr>
          <w:sz w:val="22"/>
          <w:szCs w:val="22"/>
        </w:rPr>
      </w:pPr>
      <w:r w:rsidRPr="00274421">
        <w:rPr>
          <w:position w:val="-10"/>
          <w:sz w:val="22"/>
          <w:szCs w:val="22"/>
        </w:rPr>
        <w:object w:dxaOrig="3080" w:dyaOrig="360" w14:anchorId="42081913">
          <v:shape id="_x0000_i1028" type="#_x0000_t75" style="width:153.75pt;height:18pt" o:ole="">
            <v:imagedata r:id="rId12" o:title=""/>
          </v:shape>
          <o:OLEObject Type="Embed" ProgID="Equation.3" ShapeID="_x0000_i1028" DrawAspect="Content" ObjectID="_1543908969" r:id="rId13"/>
        </w:object>
      </w:r>
      <w:r w:rsidRPr="00274421">
        <w:rPr>
          <w:sz w:val="22"/>
          <w:szCs w:val="22"/>
        </w:rPr>
        <w:tab/>
      </w:r>
      <w:r w:rsidRPr="00274421">
        <w:rPr>
          <w:sz w:val="22"/>
          <w:szCs w:val="22"/>
        </w:rPr>
        <w:tab/>
      </w:r>
      <w:r w:rsidRPr="00274421">
        <w:rPr>
          <w:sz w:val="22"/>
          <w:szCs w:val="22"/>
        </w:rPr>
        <w:tab/>
      </w:r>
      <w:r w:rsidRPr="00274421">
        <w:rPr>
          <w:sz w:val="22"/>
          <w:szCs w:val="22"/>
        </w:rPr>
        <w:tab/>
      </w:r>
      <w:r w:rsidRPr="00274421">
        <w:rPr>
          <w:sz w:val="22"/>
          <w:szCs w:val="22"/>
        </w:rPr>
        <w:tab/>
      </w:r>
      <w:r w:rsidRPr="00274421">
        <w:rPr>
          <w:sz w:val="22"/>
          <w:szCs w:val="22"/>
        </w:rPr>
        <w:tab/>
      </w:r>
      <w:r w:rsidRPr="00274421">
        <w:rPr>
          <w:sz w:val="22"/>
          <w:szCs w:val="22"/>
        </w:rPr>
        <w:tab/>
        <w:t>(</w:t>
      </w:r>
      <w:r w:rsidR="00C42C03">
        <w:rPr>
          <w:sz w:val="22"/>
          <w:szCs w:val="22"/>
        </w:rPr>
        <w:t>S</w:t>
      </w:r>
      <w:r w:rsidRPr="00274421">
        <w:rPr>
          <w:sz w:val="22"/>
          <w:szCs w:val="22"/>
        </w:rPr>
        <w:t>4)</w:t>
      </w:r>
    </w:p>
    <w:p w14:paraId="250C29F9" w14:textId="739AFB4C" w:rsidR="006954BA" w:rsidRDefault="006954BA" w:rsidP="002640F1">
      <w:pPr>
        <w:pStyle w:val="BodyText"/>
        <w:spacing w:line="480" w:lineRule="auto"/>
        <w:rPr>
          <w:sz w:val="22"/>
          <w:szCs w:val="22"/>
        </w:rPr>
      </w:pPr>
    </w:p>
    <w:p w14:paraId="6F88A131" w14:textId="77777777" w:rsidR="006954BA" w:rsidRPr="00274421" w:rsidRDefault="006954BA" w:rsidP="006954BA">
      <w:pPr>
        <w:pStyle w:val="BodyText"/>
        <w:spacing w:line="480" w:lineRule="auto"/>
        <w:rPr>
          <w:sz w:val="22"/>
          <w:szCs w:val="22"/>
        </w:rPr>
      </w:pPr>
      <w:r w:rsidRPr="00274421">
        <w:rPr>
          <w:sz w:val="22"/>
          <w:szCs w:val="22"/>
        </w:rPr>
        <w:t xml:space="preserve">where </w:t>
      </w:r>
      <w:r w:rsidRPr="00D37012">
        <w:rPr>
          <w:i/>
          <w:sz w:val="22"/>
          <w:szCs w:val="22"/>
        </w:rPr>
        <w:t>μ</w:t>
      </w:r>
      <w:r>
        <w:rPr>
          <w:sz w:val="22"/>
          <w:szCs w:val="22"/>
        </w:rPr>
        <w:t xml:space="preserve"> </w:t>
      </w:r>
      <w:r w:rsidRPr="00274421">
        <w:rPr>
          <w:sz w:val="22"/>
          <w:szCs w:val="22"/>
        </w:rPr>
        <w:t xml:space="preserve">and </w:t>
      </w:r>
      <w:r w:rsidRPr="00D37012">
        <w:rPr>
          <w:i/>
          <w:sz w:val="22"/>
          <w:szCs w:val="22"/>
        </w:rPr>
        <w:t>σ</w:t>
      </w:r>
      <w:r>
        <w:rPr>
          <w:sz w:val="22"/>
          <w:szCs w:val="22"/>
        </w:rPr>
        <w:t xml:space="preserve"> are</w:t>
      </w:r>
      <w:r w:rsidRPr="00274421">
        <w:rPr>
          <w:sz w:val="22"/>
          <w:szCs w:val="22"/>
        </w:rPr>
        <w:t xml:space="preserve"> the mean and standard deviation of </w:t>
      </w:r>
      <w:r w:rsidRPr="00274421">
        <w:rPr>
          <w:i/>
          <w:sz w:val="22"/>
          <w:szCs w:val="22"/>
        </w:rPr>
        <w:t>Y</w:t>
      </w:r>
      <w:r>
        <w:rPr>
          <w:i/>
          <w:sz w:val="22"/>
          <w:szCs w:val="22"/>
        </w:rPr>
        <w:t>,</w:t>
      </w:r>
      <w:r w:rsidRPr="00274421">
        <w:rPr>
          <w:sz w:val="22"/>
          <w:szCs w:val="22"/>
        </w:rPr>
        <w:t xml:space="preserve"> and </w:t>
      </w:r>
      <w:r>
        <w:rPr>
          <w:i/>
          <w:sz w:val="22"/>
          <w:szCs w:val="22"/>
        </w:rPr>
        <w:t>m</w:t>
      </w:r>
      <w:r w:rsidRPr="00274421">
        <w:rPr>
          <w:sz w:val="22"/>
          <w:szCs w:val="22"/>
        </w:rPr>
        <w:t xml:space="preserve"> and </w:t>
      </w:r>
      <w:r w:rsidRPr="00274421">
        <w:rPr>
          <w:i/>
          <w:sz w:val="22"/>
          <w:szCs w:val="22"/>
        </w:rPr>
        <w:t>V</w:t>
      </w:r>
      <w:r w:rsidRPr="00274421">
        <w:rPr>
          <w:sz w:val="22"/>
          <w:szCs w:val="22"/>
        </w:rPr>
        <w:t xml:space="preserve"> are the corresponding mean and standard deviation of </w:t>
      </w:r>
      <w:r w:rsidRPr="00274421">
        <w:rPr>
          <w:i/>
          <w:sz w:val="22"/>
          <w:szCs w:val="22"/>
        </w:rPr>
        <w:t>X</w:t>
      </w:r>
      <w:r w:rsidRPr="00274421">
        <w:rPr>
          <w:sz w:val="22"/>
          <w:szCs w:val="22"/>
        </w:rPr>
        <w:t>.</w:t>
      </w:r>
    </w:p>
    <w:p w14:paraId="3D304B99" w14:textId="5AE39EE7" w:rsidR="006A6501" w:rsidRPr="00274421" w:rsidRDefault="006A6501" w:rsidP="002640F1">
      <w:pPr>
        <w:pStyle w:val="BodyText"/>
        <w:spacing w:line="480" w:lineRule="auto"/>
        <w:rPr>
          <w:sz w:val="22"/>
          <w:szCs w:val="22"/>
        </w:rPr>
      </w:pPr>
    </w:p>
    <w:p w14:paraId="00D1108A" w14:textId="5AE6E0F0" w:rsidR="006A6501" w:rsidRPr="00274421" w:rsidRDefault="00924D0B" w:rsidP="002640F1">
      <w:pPr>
        <w:pStyle w:val="BodyText"/>
        <w:spacing w:line="480" w:lineRule="auto"/>
        <w:rPr>
          <w:sz w:val="22"/>
          <w:szCs w:val="22"/>
        </w:rPr>
      </w:pPr>
      <w:r>
        <w:rPr>
          <w:sz w:val="22"/>
          <w:szCs w:val="22"/>
        </w:rPr>
        <w:t xml:space="preserve">To explain how </w:t>
      </w:r>
      <w:r w:rsidRPr="00924D0B">
        <w:rPr>
          <w:i/>
          <w:sz w:val="22"/>
          <w:szCs w:val="22"/>
        </w:rPr>
        <w:t>e</w:t>
      </w:r>
      <w:r w:rsidR="006A6501" w:rsidRPr="00924D0B">
        <w:rPr>
          <w:i/>
          <w:sz w:val="22"/>
          <w:szCs w:val="22"/>
        </w:rPr>
        <w:t>mon</w:t>
      </w:r>
      <w:r w:rsidR="006A6501" w:rsidRPr="00274421">
        <w:rPr>
          <w:sz w:val="22"/>
          <w:szCs w:val="22"/>
        </w:rPr>
        <w:t xml:space="preserve"> interprets these mean and variance parameters, we will use the </w:t>
      </w:r>
      <w:r w:rsidR="006A6501" w:rsidRPr="00274421">
        <w:rPr>
          <w:i/>
          <w:sz w:val="22"/>
          <w:szCs w:val="22"/>
        </w:rPr>
        <w:t>power.groups</w:t>
      </w:r>
      <w:r w:rsidR="006A6501" w:rsidRPr="00274421">
        <w:rPr>
          <w:sz w:val="22"/>
          <w:szCs w:val="22"/>
        </w:rPr>
        <w:t xml:space="preserve"> function (Table 1, main paper) as an example. The values for the </w:t>
      </w:r>
      <w:r>
        <w:rPr>
          <w:i/>
          <w:sz w:val="22"/>
          <w:szCs w:val="22"/>
        </w:rPr>
        <w:t>e</w:t>
      </w:r>
      <w:r w:rsidR="006A6501" w:rsidRPr="00924D0B">
        <w:rPr>
          <w:i/>
          <w:sz w:val="22"/>
          <w:szCs w:val="22"/>
        </w:rPr>
        <w:t>mon</w:t>
      </w:r>
      <w:r w:rsidR="006A6501" w:rsidRPr="00274421">
        <w:rPr>
          <w:sz w:val="22"/>
          <w:szCs w:val="22"/>
        </w:rPr>
        <w:t xml:space="preserve"> parameter pars1 are </w:t>
      </w:r>
      <w:r w:rsidR="00D37012">
        <w:rPr>
          <w:sz w:val="22"/>
          <w:szCs w:val="22"/>
        </w:rPr>
        <w:t>μ</w:t>
      </w:r>
      <w:r w:rsidR="00D37012" w:rsidRPr="00D37012">
        <w:rPr>
          <w:sz w:val="22"/>
          <w:szCs w:val="22"/>
          <w:vertAlign w:val="subscript"/>
        </w:rPr>
        <w:t>1</w:t>
      </w:r>
      <w:r w:rsidR="006A6501" w:rsidRPr="00274421">
        <w:rPr>
          <w:sz w:val="22"/>
          <w:szCs w:val="22"/>
        </w:rPr>
        <w:t xml:space="preserve"> and</w:t>
      </w:r>
      <w:r w:rsidR="00D37012">
        <w:rPr>
          <w:sz w:val="22"/>
          <w:szCs w:val="22"/>
        </w:rPr>
        <w:t xml:space="preserve"> </w:t>
      </w:r>
      <w:r w:rsidR="00D37012">
        <w:rPr>
          <w:sz w:val="22"/>
          <w:szCs w:val="22"/>
        </w:rPr>
        <w:sym w:font="Symbol" w:char="F073"/>
      </w:r>
      <w:r w:rsidR="00D37012" w:rsidRPr="00D37012">
        <w:rPr>
          <w:sz w:val="22"/>
          <w:szCs w:val="22"/>
          <w:vertAlign w:val="subscript"/>
        </w:rPr>
        <w:t>1</w:t>
      </w:r>
      <w:r w:rsidR="006A6501" w:rsidRPr="00274421">
        <w:rPr>
          <w:sz w:val="22"/>
          <w:szCs w:val="22"/>
        </w:rPr>
        <w:t>, the mean and standard de</w:t>
      </w:r>
      <w:r>
        <w:rPr>
          <w:sz w:val="22"/>
          <w:szCs w:val="22"/>
        </w:rPr>
        <w:t xml:space="preserve">viation of Y at time 1. Within </w:t>
      </w:r>
      <w:r w:rsidRPr="00924D0B">
        <w:rPr>
          <w:i/>
          <w:sz w:val="22"/>
          <w:szCs w:val="22"/>
        </w:rPr>
        <w:t>e</w:t>
      </w:r>
      <w:r w:rsidR="006A6501" w:rsidRPr="00924D0B">
        <w:rPr>
          <w:i/>
          <w:sz w:val="22"/>
          <w:szCs w:val="22"/>
        </w:rPr>
        <w:t>mon</w:t>
      </w:r>
      <w:r w:rsidR="006A6501" w:rsidRPr="00274421">
        <w:rPr>
          <w:sz w:val="22"/>
          <w:szCs w:val="22"/>
        </w:rPr>
        <w:t>, equation (</w:t>
      </w:r>
      <w:r w:rsidR="00674A0C">
        <w:rPr>
          <w:sz w:val="22"/>
          <w:szCs w:val="22"/>
        </w:rPr>
        <w:t>S</w:t>
      </w:r>
      <w:r w:rsidR="006A6501" w:rsidRPr="00274421">
        <w:rPr>
          <w:sz w:val="22"/>
          <w:szCs w:val="22"/>
        </w:rPr>
        <w:t xml:space="preserve">3) is used to generate the mean </w:t>
      </w:r>
      <w:r w:rsidR="00D37012" w:rsidRPr="00D37012">
        <w:rPr>
          <w:i/>
          <w:sz w:val="22"/>
          <w:szCs w:val="22"/>
        </w:rPr>
        <w:t>m</w:t>
      </w:r>
      <w:r w:rsidR="00D37012" w:rsidRPr="00D37012">
        <w:rPr>
          <w:i/>
          <w:sz w:val="22"/>
          <w:szCs w:val="22"/>
          <w:vertAlign w:val="subscript"/>
        </w:rPr>
        <w:t>1</w:t>
      </w:r>
      <w:r w:rsidR="00D37012">
        <w:rPr>
          <w:sz w:val="22"/>
          <w:szCs w:val="22"/>
        </w:rPr>
        <w:t xml:space="preserve"> on the original scale from</w:t>
      </w:r>
      <w:r w:rsidR="00674A0C">
        <w:rPr>
          <w:sz w:val="22"/>
          <w:szCs w:val="22"/>
        </w:rPr>
        <w:t xml:space="preserve"> </w:t>
      </w:r>
      <w:r w:rsidR="006A6501" w:rsidRPr="00D37012">
        <w:rPr>
          <w:sz w:val="22"/>
          <w:szCs w:val="22"/>
        </w:rPr>
        <w:t>pars1</w:t>
      </w:r>
      <w:r w:rsidR="006A6501" w:rsidRPr="00274421">
        <w:rPr>
          <w:sz w:val="22"/>
          <w:szCs w:val="22"/>
        </w:rPr>
        <w:t xml:space="preserve">. The value of </w:t>
      </w:r>
      <w:r w:rsidR="00D37012" w:rsidRPr="00D37012">
        <w:rPr>
          <w:i/>
          <w:sz w:val="22"/>
          <w:szCs w:val="22"/>
        </w:rPr>
        <w:t>m</w:t>
      </w:r>
      <w:r w:rsidR="00D37012" w:rsidRPr="00D37012">
        <w:rPr>
          <w:i/>
          <w:sz w:val="22"/>
          <w:szCs w:val="22"/>
          <w:vertAlign w:val="subscript"/>
        </w:rPr>
        <w:t>2</w:t>
      </w:r>
      <w:r w:rsidR="00D37012">
        <w:rPr>
          <w:sz w:val="22"/>
          <w:szCs w:val="22"/>
        </w:rPr>
        <w:t xml:space="preserve"> is then generated from </w:t>
      </w:r>
      <w:r w:rsidR="00D37012" w:rsidRPr="00D37012">
        <w:rPr>
          <w:i/>
          <w:sz w:val="22"/>
          <w:szCs w:val="22"/>
        </w:rPr>
        <w:t>m</w:t>
      </w:r>
      <w:r w:rsidR="00D37012" w:rsidRPr="00D37012">
        <w:rPr>
          <w:i/>
          <w:sz w:val="22"/>
          <w:szCs w:val="22"/>
          <w:vertAlign w:val="subscript"/>
        </w:rPr>
        <w:t>1</w:t>
      </w:r>
      <w:r w:rsidR="00D37012">
        <w:rPr>
          <w:sz w:val="22"/>
          <w:szCs w:val="22"/>
        </w:rPr>
        <w:t xml:space="preserve"> </w:t>
      </w:r>
      <w:r w:rsidR="006A6501" w:rsidRPr="00274421">
        <w:rPr>
          <w:sz w:val="22"/>
          <w:szCs w:val="22"/>
        </w:rPr>
        <w:t xml:space="preserve">with the additive or multiplicative change specified in the function. The entry in </w:t>
      </w:r>
      <w:r w:rsidR="006A6501" w:rsidRPr="00D37012">
        <w:rPr>
          <w:sz w:val="22"/>
          <w:szCs w:val="22"/>
        </w:rPr>
        <w:t>pars2</w:t>
      </w:r>
      <w:r w:rsidR="006A6501" w:rsidRPr="00274421">
        <w:rPr>
          <w:sz w:val="22"/>
          <w:szCs w:val="22"/>
        </w:rPr>
        <w:t xml:space="preserve"> specifies the standard deviation</w:t>
      </w:r>
      <w:r w:rsidR="00D37012">
        <w:rPr>
          <w:sz w:val="22"/>
          <w:szCs w:val="22"/>
        </w:rPr>
        <w:t xml:space="preserve"> </w:t>
      </w:r>
      <w:r w:rsidR="00D37012" w:rsidRPr="00D37012">
        <w:rPr>
          <w:i/>
          <w:sz w:val="22"/>
          <w:szCs w:val="22"/>
        </w:rPr>
        <w:sym w:font="Symbol" w:char="F073"/>
      </w:r>
      <w:r w:rsidR="00D37012" w:rsidRPr="00D37012">
        <w:rPr>
          <w:i/>
          <w:sz w:val="22"/>
          <w:szCs w:val="22"/>
          <w:vertAlign w:val="subscript"/>
        </w:rPr>
        <w:t>2</w:t>
      </w:r>
      <w:r w:rsidR="006A6501" w:rsidRPr="00274421">
        <w:rPr>
          <w:sz w:val="22"/>
          <w:szCs w:val="22"/>
        </w:rPr>
        <w:t xml:space="preserve">. </w:t>
      </w:r>
      <w:r w:rsidR="006A6501" w:rsidRPr="00924D0B">
        <w:rPr>
          <w:i/>
          <w:sz w:val="22"/>
          <w:szCs w:val="22"/>
        </w:rPr>
        <w:t>Emon</w:t>
      </w:r>
      <w:r w:rsidR="006A6501" w:rsidRPr="00274421">
        <w:rPr>
          <w:sz w:val="22"/>
          <w:szCs w:val="22"/>
        </w:rPr>
        <w:t xml:space="preserve"> calculates </w:t>
      </w:r>
      <w:r w:rsidR="00D37012" w:rsidRPr="00D37012">
        <w:rPr>
          <w:i/>
          <w:sz w:val="22"/>
          <w:szCs w:val="22"/>
        </w:rPr>
        <w:t>μ</w:t>
      </w:r>
      <w:r w:rsidR="00D37012" w:rsidRPr="00D37012">
        <w:rPr>
          <w:i/>
          <w:sz w:val="22"/>
          <w:szCs w:val="22"/>
          <w:vertAlign w:val="subscript"/>
        </w:rPr>
        <w:t>2</w:t>
      </w:r>
      <w:r w:rsidR="00D37012">
        <w:rPr>
          <w:sz w:val="22"/>
          <w:szCs w:val="22"/>
        </w:rPr>
        <w:t xml:space="preserve"> </w:t>
      </w:r>
      <w:r w:rsidR="006A6501" w:rsidRPr="00274421">
        <w:rPr>
          <w:sz w:val="22"/>
          <w:szCs w:val="22"/>
        </w:rPr>
        <w:t>using a rearrangement of equation (</w:t>
      </w:r>
      <w:r w:rsidR="00674A0C">
        <w:rPr>
          <w:sz w:val="22"/>
          <w:szCs w:val="22"/>
        </w:rPr>
        <w:t>S</w:t>
      </w:r>
      <w:r w:rsidR="006A6501" w:rsidRPr="00274421">
        <w:rPr>
          <w:sz w:val="22"/>
          <w:szCs w:val="22"/>
        </w:rPr>
        <w:t xml:space="preserve">3) </w:t>
      </w:r>
      <w:r w:rsidR="00674A0C">
        <w:rPr>
          <w:sz w:val="22"/>
          <w:szCs w:val="22"/>
        </w:rPr>
        <w:t xml:space="preserve">to give </w:t>
      </w:r>
      <w:r w:rsidR="00674A0C" w:rsidRPr="00D37012">
        <w:rPr>
          <w:i/>
          <w:sz w:val="22"/>
          <w:szCs w:val="22"/>
        </w:rPr>
        <w:t>µ</w:t>
      </w:r>
      <w:r w:rsidR="00674A0C" w:rsidRPr="00D37012">
        <w:rPr>
          <w:i/>
          <w:sz w:val="22"/>
          <w:szCs w:val="22"/>
          <w:vertAlign w:val="subscript"/>
        </w:rPr>
        <w:t>2</w:t>
      </w:r>
      <w:r w:rsidR="00674A0C" w:rsidRPr="00D37012">
        <w:rPr>
          <w:i/>
          <w:sz w:val="22"/>
          <w:szCs w:val="22"/>
        </w:rPr>
        <w:t xml:space="preserve"> = ln(m</w:t>
      </w:r>
      <w:r w:rsidR="00674A0C" w:rsidRPr="00D37012">
        <w:rPr>
          <w:i/>
          <w:sz w:val="22"/>
          <w:szCs w:val="22"/>
          <w:vertAlign w:val="subscript"/>
        </w:rPr>
        <w:t>2</w:t>
      </w:r>
      <w:r w:rsidR="00674A0C" w:rsidRPr="00D37012">
        <w:rPr>
          <w:i/>
          <w:sz w:val="22"/>
          <w:szCs w:val="22"/>
        </w:rPr>
        <w:t xml:space="preserve">) - </w:t>
      </w:r>
      <w:r w:rsidR="00674A0C" w:rsidRPr="00D37012">
        <w:rPr>
          <w:i/>
          <w:sz w:val="22"/>
          <w:szCs w:val="22"/>
        </w:rPr>
        <w:sym w:font="Symbol" w:char="F073"/>
      </w:r>
      <w:r w:rsidR="00674A0C" w:rsidRPr="00D37012">
        <w:rPr>
          <w:i/>
          <w:sz w:val="22"/>
          <w:szCs w:val="22"/>
          <w:vertAlign w:val="subscript"/>
        </w:rPr>
        <w:t>2</w:t>
      </w:r>
      <w:r w:rsidR="00674A0C" w:rsidRPr="00D37012">
        <w:rPr>
          <w:i/>
          <w:sz w:val="22"/>
          <w:szCs w:val="22"/>
          <w:vertAlign w:val="superscript"/>
        </w:rPr>
        <w:t>2</w:t>
      </w:r>
      <w:r w:rsidR="00674A0C" w:rsidRPr="00D37012">
        <w:rPr>
          <w:i/>
          <w:sz w:val="22"/>
          <w:szCs w:val="22"/>
        </w:rPr>
        <w:t>/2</w:t>
      </w:r>
      <w:r w:rsidR="00674A0C">
        <w:rPr>
          <w:sz w:val="22"/>
          <w:szCs w:val="22"/>
        </w:rPr>
        <w:t>.</w:t>
      </w:r>
    </w:p>
    <w:p w14:paraId="3F89129F" w14:textId="78953C30" w:rsidR="006A6501" w:rsidRPr="00274421" w:rsidRDefault="006A6501" w:rsidP="002640F1">
      <w:pPr>
        <w:pStyle w:val="BodyText"/>
        <w:spacing w:line="480" w:lineRule="auto"/>
        <w:rPr>
          <w:sz w:val="22"/>
          <w:szCs w:val="22"/>
        </w:rPr>
      </w:pPr>
    </w:p>
    <w:p w14:paraId="089C3FC6" w14:textId="1763857A" w:rsidR="006A6501" w:rsidRPr="00274421" w:rsidRDefault="006A6501" w:rsidP="002640F1">
      <w:pPr>
        <w:pStyle w:val="BodyText"/>
        <w:spacing w:line="480" w:lineRule="auto"/>
        <w:rPr>
          <w:sz w:val="22"/>
          <w:szCs w:val="22"/>
        </w:rPr>
      </w:pPr>
      <w:r w:rsidRPr="00274421">
        <w:rPr>
          <w:sz w:val="22"/>
          <w:szCs w:val="22"/>
        </w:rPr>
        <w:t>The values of</w:t>
      </w:r>
      <w:r w:rsidR="00E36BB7">
        <w:rPr>
          <w:sz w:val="22"/>
          <w:szCs w:val="22"/>
        </w:rPr>
        <w:t xml:space="preserve"> </w:t>
      </w:r>
      <w:r w:rsidR="00E36BB7" w:rsidRPr="00E36BB7">
        <w:rPr>
          <w:i/>
          <w:sz w:val="22"/>
          <w:szCs w:val="22"/>
        </w:rPr>
        <w:t>μ</w:t>
      </w:r>
      <w:r w:rsidR="00E36BB7" w:rsidRPr="00E36BB7">
        <w:rPr>
          <w:i/>
          <w:sz w:val="22"/>
          <w:szCs w:val="22"/>
          <w:vertAlign w:val="subscript"/>
        </w:rPr>
        <w:t>1</w:t>
      </w:r>
      <w:r w:rsidR="00E36BB7">
        <w:rPr>
          <w:sz w:val="22"/>
          <w:szCs w:val="22"/>
        </w:rPr>
        <w:t xml:space="preserve">, </w:t>
      </w:r>
      <w:r w:rsidR="00E36BB7" w:rsidRPr="00E36BB7">
        <w:rPr>
          <w:i/>
          <w:sz w:val="22"/>
          <w:szCs w:val="22"/>
        </w:rPr>
        <w:sym w:font="Symbol" w:char="F073"/>
      </w:r>
      <w:r w:rsidR="00E36BB7" w:rsidRPr="00E36BB7">
        <w:rPr>
          <w:i/>
          <w:sz w:val="22"/>
          <w:szCs w:val="22"/>
          <w:vertAlign w:val="subscript"/>
        </w:rPr>
        <w:t>1</w:t>
      </w:r>
      <w:r w:rsidR="00E36BB7">
        <w:rPr>
          <w:sz w:val="22"/>
          <w:szCs w:val="22"/>
        </w:rPr>
        <w:t xml:space="preserve">, </w:t>
      </w:r>
      <w:r w:rsidR="00E36BB7" w:rsidRPr="00E36BB7">
        <w:rPr>
          <w:i/>
          <w:sz w:val="22"/>
          <w:szCs w:val="22"/>
        </w:rPr>
        <w:t>μ</w:t>
      </w:r>
      <w:r w:rsidR="00E36BB7" w:rsidRPr="00E36BB7">
        <w:rPr>
          <w:i/>
          <w:sz w:val="22"/>
          <w:szCs w:val="22"/>
          <w:vertAlign w:val="subscript"/>
        </w:rPr>
        <w:t>2</w:t>
      </w:r>
      <w:r w:rsidR="00E36BB7">
        <w:rPr>
          <w:sz w:val="22"/>
          <w:szCs w:val="22"/>
        </w:rPr>
        <w:t xml:space="preserve"> and </w:t>
      </w:r>
      <w:r w:rsidR="00E36BB7" w:rsidRPr="00E36BB7">
        <w:rPr>
          <w:i/>
          <w:sz w:val="22"/>
          <w:szCs w:val="22"/>
        </w:rPr>
        <w:sym w:font="Symbol" w:char="F073"/>
      </w:r>
      <w:r w:rsidR="00E36BB7" w:rsidRPr="00E36BB7">
        <w:rPr>
          <w:i/>
          <w:sz w:val="22"/>
          <w:szCs w:val="22"/>
          <w:vertAlign w:val="subscript"/>
        </w:rPr>
        <w:t>2</w:t>
      </w:r>
      <w:r w:rsidR="00E36BB7">
        <w:rPr>
          <w:sz w:val="22"/>
          <w:szCs w:val="22"/>
        </w:rPr>
        <w:t xml:space="preserve"> are then used </w:t>
      </w:r>
      <w:r w:rsidRPr="00274421">
        <w:rPr>
          <w:sz w:val="22"/>
          <w:szCs w:val="22"/>
        </w:rPr>
        <w:t xml:space="preserve">to simulate the data for the </w:t>
      </w:r>
      <w:r w:rsidR="00674A0C">
        <w:rPr>
          <w:sz w:val="22"/>
          <w:szCs w:val="22"/>
        </w:rPr>
        <w:t>power analysis.</w:t>
      </w:r>
      <w:r w:rsidRPr="00274421">
        <w:rPr>
          <w:sz w:val="22"/>
          <w:szCs w:val="22"/>
        </w:rPr>
        <w:t xml:space="preserve"> This </w:t>
      </w:r>
      <w:r w:rsidR="00674A0C">
        <w:rPr>
          <w:sz w:val="22"/>
          <w:szCs w:val="22"/>
        </w:rPr>
        <w:t xml:space="preserve">process </w:t>
      </w:r>
      <w:r w:rsidRPr="00274421">
        <w:rPr>
          <w:sz w:val="22"/>
          <w:szCs w:val="22"/>
        </w:rPr>
        <w:t xml:space="preserve">makes an implicit assumption about the value of </w:t>
      </w:r>
      <w:r w:rsidRPr="00E36BB7">
        <w:rPr>
          <w:i/>
          <w:sz w:val="22"/>
          <w:szCs w:val="22"/>
        </w:rPr>
        <w:t>V</w:t>
      </w:r>
      <w:r w:rsidRPr="00E36BB7">
        <w:rPr>
          <w:i/>
          <w:sz w:val="22"/>
          <w:szCs w:val="22"/>
          <w:vertAlign w:val="subscript"/>
        </w:rPr>
        <w:t>2</w:t>
      </w:r>
      <w:r w:rsidRPr="00274421">
        <w:rPr>
          <w:sz w:val="22"/>
          <w:szCs w:val="22"/>
        </w:rPr>
        <w:t>. Using equation (</w:t>
      </w:r>
      <w:r w:rsidR="00674A0C">
        <w:rPr>
          <w:sz w:val="22"/>
          <w:szCs w:val="22"/>
        </w:rPr>
        <w:t>S</w:t>
      </w:r>
      <w:r w:rsidRPr="00274421">
        <w:rPr>
          <w:sz w:val="22"/>
          <w:szCs w:val="22"/>
        </w:rPr>
        <w:t>4), if we assume that</w:t>
      </w:r>
      <w:r w:rsidR="00E36BB7">
        <w:rPr>
          <w:sz w:val="22"/>
          <w:szCs w:val="22"/>
        </w:rPr>
        <w:t xml:space="preserve"> </w:t>
      </w:r>
      <w:r w:rsidR="00E36BB7" w:rsidRPr="00E36BB7">
        <w:rPr>
          <w:i/>
          <w:sz w:val="22"/>
          <w:szCs w:val="22"/>
        </w:rPr>
        <w:sym w:font="Symbol" w:char="F073"/>
      </w:r>
      <w:r w:rsidR="00E36BB7" w:rsidRPr="00E36BB7">
        <w:rPr>
          <w:i/>
          <w:sz w:val="22"/>
          <w:szCs w:val="22"/>
          <w:vertAlign w:val="subscript"/>
        </w:rPr>
        <w:t>1</w:t>
      </w:r>
      <w:r w:rsidR="00E36BB7" w:rsidRPr="00E36BB7">
        <w:rPr>
          <w:i/>
          <w:sz w:val="22"/>
          <w:szCs w:val="22"/>
        </w:rPr>
        <w:t>=</w:t>
      </w:r>
      <w:r w:rsidR="00E36BB7" w:rsidRPr="00E36BB7">
        <w:rPr>
          <w:i/>
          <w:sz w:val="22"/>
          <w:szCs w:val="22"/>
        </w:rPr>
        <w:sym w:font="Symbol" w:char="F073"/>
      </w:r>
      <w:r w:rsidR="00E36BB7" w:rsidRPr="00E36BB7">
        <w:rPr>
          <w:i/>
          <w:sz w:val="22"/>
          <w:szCs w:val="22"/>
          <w:vertAlign w:val="subscript"/>
        </w:rPr>
        <w:t>2</w:t>
      </w:r>
      <w:r w:rsidR="00E36BB7">
        <w:rPr>
          <w:sz w:val="22"/>
          <w:szCs w:val="22"/>
        </w:rPr>
        <w:t>:</w:t>
      </w:r>
    </w:p>
    <w:p w14:paraId="6D473285" w14:textId="77777777" w:rsidR="006A6501" w:rsidRPr="00274421" w:rsidRDefault="006A6501" w:rsidP="002640F1">
      <w:pPr>
        <w:pStyle w:val="BodyText"/>
        <w:spacing w:line="480" w:lineRule="auto"/>
        <w:rPr>
          <w:sz w:val="22"/>
          <w:szCs w:val="22"/>
        </w:rPr>
      </w:pPr>
    </w:p>
    <w:p w14:paraId="5F69FCDE" w14:textId="5324A735" w:rsidR="006A6501" w:rsidRPr="00274421" w:rsidRDefault="006A6501" w:rsidP="002640F1">
      <w:pPr>
        <w:pStyle w:val="BodyText"/>
        <w:spacing w:line="480" w:lineRule="auto"/>
        <w:rPr>
          <w:sz w:val="22"/>
          <w:szCs w:val="22"/>
        </w:rPr>
      </w:pPr>
      <w:r w:rsidRPr="00274421">
        <w:rPr>
          <w:position w:val="-30"/>
          <w:sz w:val="22"/>
          <w:szCs w:val="22"/>
        </w:rPr>
        <w:object w:dxaOrig="2120" w:dyaOrig="700" w14:anchorId="287B4678">
          <v:shape id="_x0000_i1029" type="#_x0000_t75" style="width:105.75pt;height:35.25pt" o:ole="">
            <v:imagedata r:id="rId14" o:title=""/>
          </v:shape>
          <o:OLEObject Type="Embed" ProgID="Equation.3" ShapeID="_x0000_i1029" DrawAspect="Content" ObjectID="_1543908970" r:id="rId15"/>
        </w:object>
      </w:r>
      <w:r w:rsidR="00674A0C">
        <w:rPr>
          <w:sz w:val="22"/>
          <w:szCs w:val="22"/>
        </w:rPr>
        <w:tab/>
      </w:r>
      <w:r w:rsidR="00674A0C">
        <w:rPr>
          <w:sz w:val="22"/>
          <w:szCs w:val="22"/>
        </w:rPr>
        <w:tab/>
      </w:r>
      <w:r w:rsidR="00674A0C">
        <w:rPr>
          <w:sz w:val="22"/>
          <w:szCs w:val="22"/>
        </w:rPr>
        <w:tab/>
      </w:r>
      <w:r w:rsidR="00674A0C">
        <w:rPr>
          <w:sz w:val="22"/>
          <w:szCs w:val="22"/>
        </w:rPr>
        <w:tab/>
      </w:r>
      <w:r w:rsidR="00674A0C">
        <w:rPr>
          <w:sz w:val="22"/>
          <w:szCs w:val="22"/>
        </w:rPr>
        <w:tab/>
      </w:r>
      <w:r w:rsidR="00674A0C">
        <w:rPr>
          <w:sz w:val="22"/>
          <w:szCs w:val="22"/>
        </w:rPr>
        <w:tab/>
      </w:r>
      <w:r w:rsidR="00674A0C">
        <w:rPr>
          <w:sz w:val="22"/>
          <w:szCs w:val="22"/>
        </w:rPr>
        <w:tab/>
      </w:r>
      <w:r w:rsidR="00674A0C">
        <w:rPr>
          <w:sz w:val="22"/>
          <w:szCs w:val="22"/>
        </w:rPr>
        <w:tab/>
      </w:r>
      <w:r w:rsidR="00674A0C">
        <w:rPr>
          <w:sz w:val="22"/>
          <w:szCs w:val="22"/>
        </w:rPr>
        <w:tab/>
        <w:t>(S5)</w:t>
      </w:r>
    </w:p>
    <w:p w14:paraId="0016C7DD" w14:textId="77777777" w:rsidR="006A6501" w:rsidRPr="00274421" w:rsidRDefault="006A6501" w:rsidP="002640F1">
      <w:pPr>
        <w:pStyle w:val="BodyText"/>
        <w:spacing w:line="480" w:lineRule="auto"/>
        <w:rPr>
          <w:sz w:val="22"/>
          <w:szCs w:val="22"/>
        </w:rPr>
      </w:pPr>
    </w:p>
    <w:p w14:paraId="648ACB9A" w14:textId="011591BD" w:rsidR="00674A0C" w:rsidRDefault="006A6501" w:rsidP="002640F1">
      <w:pPr>
        <w:pStyle w:val="BodyText"/>
        <w:spacing w:line="480" w:lineRule="auto"/>
        <w:rPr>
          <w:sz w:val="22"/>
          <w:szCs w:val="22"/>
        </w:rPr>
      </w:pPr>
      <w:r w:rsidRPr="00274421">
        <w:rPr>
          <w:sz w:val="22"/>
          <w:szCs w:val="22"/>
        </w:rPr>
        <w:lastRenderedPageBreak/>
        <w:t xml:space="preserve">Thus, by increasing the mean from </w:t>
      </w:r>
      <w:r w:rsidR="00E36BB7" w:rsidRPr="00E36BB7">
        <w:rPr>
          <w:i/>
          <w:sz w:val="22"/>
          <w:szCs w:val="22"/>
        </w:rPr>
        <w:t>μ</w:t>
      </w:r>
      <w:r w:rsidR="00E36BB7" w:rsidRPr="00E36BB7">
        <w:rPr>
          <w:i/>
          <w:sz w:val="22"/>
          <w:szCs w:val="22"/>
          <w:vertAlign w:val="subscript"/>
        </w:rPr>
        <w:t>1</w:t>
      </w:r>
      <w:r w:rsidR="00E36BB7">
        <w:rPr>
          <w:sz w:val="22"/>
          <w:szCs w:val="22"/>
        </w:rPr>
        <w:t xml:space="preserve"> to </w:t>
      </w:r>
      <w:r w:rsidR="00E36BB7" w:rsidRPr="00E36BB7">
        <w:rPr>
          <w:i/>
          <w:sz w:val="22"/>
          <w:szCs w:val="22"/>
        </w:rPr>
        <w:t>μ</w:t>
      </w:r>
      <w:r w:rsidR="00E36BB7" w:rsidRPr="00E36BB7">
        <w:rPr>
          <w:i/>
          <w:sz w:val="22"/>
          <w:szCs w:val="22"/>
          <w:vertAlign w:val="subscript"/>
        </w:rPr>
        <w:t>2</w:t>
      </w:r>
      <w:r w:rsidR="00E36BB7">
        <w:rPr>
          <w:sz w:val="22"/>
          <w:szCs w:val="22"/>
        </w:rPr>
        <w:t xml:space="preserve">, </w:t>
      </w:r>
      <w:r w:rsidRPr="00274421">
        <w:rPr>
          <w:sz w:val="22"/>
          <w:szCs w:val="22"/>
        </w:rPr>
        <w:t xml:space="preserve">we also increase the variance by a factor of </w:t>
      </w:r>
    </w:p>
    <w:p w14:paraId="79B2152E" w14:textId="168C1F57" w:rsidR="006A6501" w:rsidRPr="00BC7030" w:rsidRDefault="006954BA" w:rsidP="002640F1">
      <w:pPr>
        <w:pStyle w:val="BodyText"/>
        <w:spacing w:line="480" w:lineRule="auto"/>
        <w:rPr>
          <w:sz w:val="22"/>
          <w:szCs w:val="22"/>
        </w:rPr>
      </w:pPr>
      <w:r>
        <w:rPr>
          <w:i/>
          <w:sz w:val="22"/>
          <w:szCs w:val="22"/>
        </w:rPr>
        <w:t>exp[</w:t>
      </w:r>
      <w:r w:rsidR="00674A0C" w:rsidRPr="00674A0C">
        <w:rPr>
          <w:i/>
          <w:sz w:val="22"/>
          <w:szCs w:val="22"/>
        </w:rPr>
        <w:t>2(µ</w:t>
      </w:r>
      <w:r w:rsidR="00674A0C" w:rsidRPr="00E36BB7">
        <w:rPr>
          <w:i/>
          <w:sz w:val="22"/>
          <w:szCs w:val="22"/>
          <w:vertAlign w:val="subscript"/>
        </w:rPr>
        <w:t>2</w:t>
      </w:r>
      <w:r w:rsidR="00674A0C" w:rsidRPr="00674A0C">
        <w:rPr>
          <w:i/>
          <w:sz w:val="22"/>
          <w:szCs w:val="22"/>
        </w:rPr>
        <w:t>-μ</w:t>
      </w:r>
      <w:r w:rsidR="00674A0C" w:rsidRPr="00E36BB7">
        <w:rPr>
          <w:i/>
          <w:sz w:val="22"/>
          <w:szCs w:val="22"/>
          <w:vertAlign w:val="subscript"/>
        </w:rPr>
        <w:t>1</w:t>
      </w:r>
      <w:r w:rsidR="00674A0C" w:rsidRPr="00674A0C">
        <w:rPr>
          <w:i/>
          <w:sz w:val="22"/>
          <w:szCs w:val="22"/>
        </w:rPr>
        <w:t>)</w:t>
      </w:r>
      <w:r>
        <w:rPr>
          <w:i/>
          <w:sz w:val="22"/>
          <w:szCs w:val="22"/>
        </w:rPr>
        <w:t>]</w:t>
      </w:r>
      <w:r w:rsidR="00674A0C">
        <w:rPr>
          <w:sz w:val="22"/>
          <w:szCs w:val="22"/>
        </w:rPr>
        <w:t>.</w:t>
      </w:r>
    </w:p>
    <w:p w14:paraId="3FE372CF" w14:textId="77777777" w:rsidR="006A6501" w:rsidRPr="00274421" w:rsidRDefault="006A6501" w:rsidP="002640F1">
      <w:pPr>
        <w:spacing w:after="0" w:line="480" w:lineRule="auto"/>
        <w:rPr>
          <w:rFonts w:ascii="Times New Roman" w:hAnsi="Times New Roman" w:cs="Times New Roman"/>
        </w:rPr>
      </w:pPr>
    </w:p>
    <w:p w14:paraId="1CC8F97C" w14:textId="53DCE3CB" w:rsidR="006A6501" w:rsidRPr="006954BA" w:rsidRDefault="003861F4" w:rsidP="002640F1">
      <w:pPr>
        <w:pStyle w:val="BodyText"/>
        <w:spacing w:line="480" w:lineRule="auto"/>
        <w:rPr>
          <w:b/>
          <w:bCs/>
          <w:sz w:val="22"/>
          <w:szCs w:val="22"/>
        </w:rPr>
      </w:pPr>
      <w:r w:rsidRPr="006954BA">
        <w:rPr>
          <w:b/>
          <w:color w:val="000000"/>
          <w:sz w:val="22"/>
          <w:szCs w:val="22"/>
        </w:rPr>
        <w:t xml:space="preserve">Example </w:t>
      </w:r>
      <w:r w:rsidR="006718C9" w:rsidRPr="006954BA">
        <w:rPr>
          <w:b/>
          <w:color w:val="000000"/>
          <w:sz w:val="22"/>
          <w:szCs w:val="22"/>
        </w:rPr>
        <w:t>S</w:t>
      </w:r>
      <w:r w:rsidRPr="006954BA">
        <w:rPr>
          <w:b/>
          <w:color w:val="000000"/>
          <w:sz w:val="22"/>
          <w:szCs w:val="22"/>
        </w:rPr>
        <w:t>1</w:t>
      </w:r>
      <w:r w:rsidR="006A6501" w:rsidRPr="006954BA">
        <w:rPr>
          <w:b/>
          <w:color w:val="000000"/>
          <w:sz w:val="22"/>
          <w:szCs w:val="22"/>
        </w:rPr>
        <w:t xml:space="preserve">: </w:t>
      </w:r>
      <w:r w:rsidR="006A6501" w:rsidRPr="006954BA">
        <w:rPr>
          <w:b/>
          <w:bCs/>
          <w:sz w:val="22"/>
          <w:szCs w:val="22"/>
        </w:rPr>
        <w:t>Power study for Dogger Bank survey</w:t>
      </w:r>
    </w:p>
    <w:p w14:paraId="50FD2E6B" w14:textId="52136F6F" w:rsidR="00435735" w:rsidRDefault="00435735" w:rsidP="002640F1">
      <w:pPr>
        <w:spacing w:after="0" w:line="48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example describes how </w:t>
      </w:r>
      <w:r w:rsidRPr="003E604C">
        <w:rPr>
          <w:rFonts w:ascii="Times New Roman" w:eastAsia="Times New Roman" w:hAnsi="Times New Roman" w:cs="Times New Roman"/>
          <w:i/>
          <w:lang w:eastAsia="en-GB"/>
        </w:rPr>
        <w:t>emon</w:t>
      </w:r>
      <w:r>
        <w:rPr>
          <w:rFonts w:ascii="Times New Roman" w:eastAsia="Times New Roman" w:hAnsi="Times New Roman" w:cs="Times New Roman"/>
          <w:lang w:eastAsia="en-GB"/>
        </w:rPr>
        <w:t xml:space="preserve"> was used to design a survey with a specified probability of detecting </w:t>
      </w:r>
      <w:r w:rsidR="00DC08B7">
        <w:rPr>
          <w:rFonts w:ascii="Times New Roman" w:eastAsia="Times New Roman" w:hAnsi="Times New Roman" w:cs="Times New Roman"/>
          <w:lang w:eastAsia="en-GB"/>
        </w:rPr>
        <w:t>chosen changes in the species richness</w:t>
      </w:r>
      <w:r>
        <w:rPr>
          <w:rFonts w:ascii="Times New Roman" w:eastAsia="Times New Roman" w:hAnsi="Times New Roman" w:cs="Times New Roman"/>
          <w:lang w:eastAsia="en-GB"/>
        </w:rPr>
        <w:t xml:space="preserve"> of the benthic community on the Dogger Bank </w:t>
      </w:r>
      <w:r w:rsidR="00F86BFD">
        <w:rPr>
          <w:rFonts w:ascii="Times New Roman" w:eastAsia="Times New Roman" w:hAnsi="Times New Roman" w:cs="Times New Roman"/>
          <w:lang w:eastAsia="en-GB"/>
        </w:rPr>
        <w:t>prior t</w:t>
      </w:r>
      <w:r>
        <w:rPr>
          <w:rFonts w:ascii="Times New Roman" w:eastAsia="Times New Roman" w:hAnsi="Times New Roman" w:cs="Times New Roman"/>
          <w:lang w:eastAsia="en-GB"/>
        </w:rPr>
        <w:t>o the introduction of management measures.</w:t>
      </w:r>
    </w:p>
    <w:p w14:paraId="40E724A6" w14:textId="77777777" w:rsidR="009A25AD" w:rsidRDefault="009A25AD" w:rsidP="002640F1">
      <w:pPr>
        <w:spacing w:after="0" w:line="480" w:lineRule="auto"/>
        <w:jc w:val="both"/>
        <w:rPr>
          <w:rFonts w:ascii="Times New Roman" w:eastAsia="Times New Roman" w:hAnsi="Times New Roman" w:cs="Times New Roman"/>
          <w:lang w:eastAsia="en-GB"/>
        </w:rPr>
      </w:pPr>
    </w:p>
    <w:p w14:paraId="5926BE70" w14:textId="44EEC1BA" w:rsidR="00805D6C" w:rsidRDefault="00BC7030" w:rsidP="002640F1">
      <w:pPr>
        <w:spacing w:after="0" w:line="480" w:lineRule="auto"/>
        <w:jc w:val="both"/>
        <w:rPr>
          <w:rFonts w:ascii="Times New Roman" w:eastAsia="Times New Roman" w:hAnsi="Times New Roman" w:cs="Times New Roman"/>
          <w:lang w:eastAsia="en-GB"/>
        </w:rPr>
      </w:pPr>
      <w:r w:rsidRPr="00B409E4">
        <w:rPr>
          <w:rFonts w:ascii="Times New Roman" w:eastAsia="Times New Roman" w:hAnsi="Times New Roman" w:cs="Times New Roman"/>
          <w:lang w:eastAsia="en-GB"/>
        </w:rPr>
        <w:t xml:space="preserve">In 2014 the Joint Nature Conservation Committee (JNCC) and the Centre for Environment, Fisheries and Aquaculture Science (Cefas) conducted a joint monitoring survey at the Dogger Bank Site of Community Importance </w:t>
      </w:r>
      <w:r w:rsidR="00435735">
        <w:rPr>
          <w:rFonts w:ascii="Times New Roman" w:eastAsia="Times New Roman" w:hAnsi="Times New Roman" w:cs="Times New Roman"/>
          <w:lang w:eastAsia="en-GB"/>
        </w:rPr>
        <w:t xml:space="preserve">(SCI; a conservation designation) </w:t>
      </w:r>
      <w:r w:rsidRPr="00B409E4">
        <w:rPr>
          <w:rFonts w:ascii="Times New Roman" w:eastAsia="Times New Roman" w:hAnsi="Times New Roman" w:cs="Times New Roman"/>
          <w:lang w:eastAsia="en-GB"/>
        </w:rPr>
        <w:t xml:space="preserve">to test </w:t>
      </w:r>
      <w:r w:rsidR="00435735">
        <w:rPr>
          <w:rFonts w:ascii="Times New Roman" w:eastAsia="Times New Roman" w:hAnsi="Times New Roman" w:cs="Times New Roman"/>
          <w:lang w:eastAsia="en-GB"/>
        </w:rPr>
        <w:t xml:space="preserve">alternate </w:t>
      </w:r>
      <w:r w:rsidRPr="00B409E4">
        <w:rPr>
          <w:rFonts w:ascii="Times New Roman" w:eastAsia="Times New Roman" w:hAnsi="Times New Roman" w:cs="Times New Roman"/>
          <w:lang w:eastAsia="en-GB"/>
        </w:rPr>
        <w:t>sampling design</w:t>
      </w:r>
      <w:r w:rsidR="00ED0B20">
        <w:rPr>
          <w:rFonts w:ascii="Times New Roman" w:eastAsia="Times New Roman" w:hAnsi="Times New Roman" w:cs="Times New Roman"/>
          <w:lang w:eastAsia="en-GB"/>
        </w:rPr>
        <w:t>s</w:t>
      </w:r>
      <w:r w:rsidRPr="00B409E4">
        <w:rPr>
          <w:rFonts w:ascii="Times New Roman" w:eastAsia="Times New Roman" w:hAnsi="Times New Roman" w:cs="Times New Roman"/>
          <w:lang w:eastAsia="en-GB"/>
        </w:rPr>
        <w:t xml:space="preserve"> for detecting meaningful change following the implementation of management measures</w:t>
      </w:r>
      <w:r w:rsidR="00435735">
        <w:rPr>
          <w:rFonts w:ascii="Times New Roman" w:eastAsia="Times New Roman" w:hAnsi="Times New Roman" w:cs="Times New Roman"/>
          <w:lang w:eastAsia="en-GB"/>
        </w:rPr>
        <w:t xml:space="preserve"> to stop some types of demersal (bottom) fishing on some parts of the Dogger Bank</w:t>
      </w:r>
      <w:r w:rsidR="00206032">
        <w:rPr>
          <w:rFonts w:ascii="Times New Roman" w:eastAsia="Times New Roman" w:hAnsi="Times New Roman" w:cs="Times New Roman"/>
          <w:lang w:eastAsia="en-GB"/>
        </w:rPr>
        <w:t xml:space="preserve"> </w:t>
      </w:r>
      <w:r w:rsidR="00E36BB7">
        <w:rPr>
          <w:rFonts w:ascii="Times New Roman" w:eastAsia="Times New Roman" w:hAnsi="Times New Roman" w:cs="Times New Roman"/>
          <w:lang w:eastAsia="en-GB"/>
        </w:rPr>
        <w:t>(Ware and McIlwaine</w:t>
      </w:r>
      <w:r w:rsidRPr="00B409E4">
        <w:rPr>
          <w:rFonts w:ascii="Times New Roman" w:eastAsia="Times New Roman" w:hAnsi="Times New Roman" w:cs="Times New Roman"/>
          <w:lang w:eastAsia="en-GB"/>
        </w:rPr>
        <w:t xml:space="preserve"> 2015). One of the tested concepts was Investigative Monitoring</w:t>
      </w:r>
      <w:r w:rsidR="00ED0B20">
        <w:rPr>
          <w:rFonts w:ascii="Times New Roman" w:eastAsia="Times New Roman" w:hAnsi="Times New Roman" w:cs="Times New Roman"/>
          <w:lang w:eastAsia="en-GB"/>
        </w:rPr>
        <w:t>,</w:t>
      </w:r>
      <w:r w:rsidRPr="00B409E4">
        <w:rPr>
          <w:rFonts w:ascii="Times New Roman" w:eastAsia="Times New Roman" w:hAnsi="Times New Roman" w:cs="Times New Roman"/>
          <w:lang w:eastAsia="en-GB"/>
        </w:rPr>
        <w:t xml:space="preserve"> where an experimental approach is used to determine the effectiveness of a management measure. BACI experiments were </w:t>
      </w:r>
      <w:r>
        <w:rPr>
          <w:rFonts w:ascii="Times New Roman" w:eastAsia="Times New Roman" w:hAnsi="Times New Roman" w:cs="Times New Roman"/>
          <w:lang w:eastAsia="en-GB"/>
        </w:rPr>
        <w:t>designed at four (A, B, C and D)</w:t>
      </w:r>
      <w:r w:rsidRPr="00B409E4">
        <w:rPr>
          <w:rFonts w:ascii="Times New Roman" w:eastAsia="Times New Roman" w:hAnsi="Times New Roman" w:cs="Times New Roman"/>
          <w:lang w:eastAsia="en-GB"/>
        </w:rPr>
        <w:t xml:space="preserve"> proposed demersal fishery clos</w:t>
      </w:r>
      <w:r w:rsidR="00435735">
        <w:rPr>
          <w:rFonts w:ascii="Times New Roman" w:eastAsia="Times New Roman" w:hAnsi="Times New Roman" w:cs="Times New Roman"/>
          <w:lang w:eastAsia="en-GB"/>
        </w:rPr>
        <w:t>ed</w:t>
      </w:r>
      <w:r w:rsidRPr="00B409E4">
        <w:rPr>
          <w:rFonts w:ascii="Times New Roman" w:eastAsia="Times New Roman" w:hAnsi="Times New Roman" w:cs="Times New Roman"/>
          <w:lang w:eastAsia="en-GB"/>
        </w:rPr>
        <w:t xml:space="preserve"> areas with</w:t>
      </w:r>
      <w:r w:rsidR="00E36BB7">
        <w:rPr>
          <w:rFonts w:ascii="Times New Roman" w:eastAsia="Times New Roman" w:hAnsi="Times New Roman" w:cs="Times New Roman"/>
          <w:lang w:eastAsia="en-GB"/>
        </w:rPr>
        <w:t>in the Dogger Bank SCI (Figure S1</w:t>
      </w:r>
      <w:r w:rsidRPr="00B409E4">
        <w:rPr>
          <w:rFonts w:ascii="Times New Roman" w:eastAsia="Times New Roman" w:hAnsi="Times New Roman" w:cs="Times New Roman"/>
          <w:lang w:eastAsia="en-GB"/>
        </w:rPr>
        <w:t>) and biological samples (</w:t>
      </w:r>
      <w:r w:rsidR="00945487">
        <w:rPr>
          <w:rFonts w:ascii="Times New Roman" w:eastAsia="Times New Roman" w:hAnsi="Times New Roman" w:cs="Times New Roman"/>
          <w:lang w:eastAsia="en-GB"/>
        </w:rPr>
        <w:t xml:space="preserve">infaunal and </w:t>
      </w:r>
      <w:r w:rsidRPr="00B409E4">
        <w:rPr>
          <w:rFonts w:ascii="Times New Roman" w:eastAsia="Times New Roman" w:hAnsi="Times New Roman" w:cs="Times New Roman"/>
          <w:lang w:eastAsia="en-GB"/>
        </w:rPr>
        <w:t>sediment samples, seabed imagery and 2m beam trawl samples) were collected inside and outside of the boundaries</w:t>
      </w:r>
      <w:r w:rsidR="00435735">
        <w:rPr>
          <w:rFonts w:ascii="Times New Roman" w:eastAsia="Times New Roman" w:hAnsi="Times New Roman" w:cs="Times New Roman"/>
          <w:lang w:eastAsia="en-GB"/>
        </w:rPr>
        <w:t xml:space="preserve"> of the proposed closed areas</w:t>
      </w:r>
      <w:r w:rsidR="00435735" w:rsidRPr="00B409E4">
        <w:rPr>
          <w:rFonts w:ascii="Times New Roman" w:eastAsia="Times New Roman" w:hAnsi="Times New Roman" w:cs="Times New Roman"/>
          <w:lang w:eastAsia="en-GB"/>
        </w:rPr>
        <w:t>.</w:t>
      </w:r>
    </w:p>
    <w:p w14:paraId="168ACAA6" w14:textId="77777777" w:rsidR="009A25AD" w:rsidRDefault="009A25AD" w:rsidP="002640F1">
      <w:pPr>
        <w:spacing w:after="0" w:line="480" w:lineRule="auto"/>
        <w:jc w:val="both"/>
        <w:rPr>
          <w:rFonts w:ascii="Times New Roman" w:eastAsia="Times New Roman" w:hAnsi="Times New Roman" w:cs="Times New Roman"/>
          <w:lang w:eastAsia="en-GB"/>
        </w:rPr>
      </w:pPr>
    </w:p>
    <w:p w14:paraId="25C29F51" w14:textId="0D80E130" w:rsidR="00BC7030" w:rsidRDefault="00EF7D47" w:rsidP="002640F1">
      <w:pPr>
        <w:spacing w:after="0" w:line="480" w:lineRule="auto"/>
        <w:jc w:val="both"/>
        <w:rPr>
          <w:rFonts w:ascii="Times New Roman" w:hAnsi="Times New Roman" w:cs="Times New Roman"/>
        </w:rPr>
      </w:pPr>
      <w:r>
        <w:rPr>
          <w:rFonts w:ascii="Times New Roman" w:eastAsia="Times New Roman" w:hAnsi="Times New Roman" w:cs="Times New Roman"/>
          <w:lang w:eastAsia="en-GB"/>
        </w:rPr>
        <w:t xml:space="preserve">Separate power analyses were carried out for each of the areas – so, effectively, the study was stratified into relatively homogenous areas. </w:t>
      </w:r>
      <w:r w:rsidR="00BC7030" w:rsidRPr="00B409E4">
        <w:rPr>
          <w:rFonts w:ascii="Times New Roman" w:eastAsia="Times New Roman" w:hAnsi="Times New Roman" w:cs="Times New Roman"/>
          <w:lang w:eastAsia="en-GB"/>
        </w:rPr>
        <w:t>For the purposes of this example</w:t>
      </w:r>
      <w:r w:rsidR="00E36BB7">
        <w:rPr>
          <w:rFonts w:ascii="Times New Roman" w:eastAsia="Times New Roman" w:hAnsi="Times New Roman" w:cs="Times New Roman"/>
          <w:lang w:eastAsia="en-GB"/>
        </w:rPr>
        <w:t>,</w:t>
      </w:r>
      <w:r w:rsidR="00BC7030" w:rsidRPr="00B409E4">
        <w:rPr>
          <w:rFonts w:ascii="Times New Roman" w:eastAsia="Times New Roman" w:hAnsi="Times New Roman" w:cs="Times New Roman"/>
          <w:lang w:eastAsia="en-GB"/>
        </w:rPr>
        <w:t xml:space="preserve"> Area D was selecte</w:t>
      </w:r>
      <w:r w:rsidR="00BC7030">
        <w:rPr>
          <w:rFonts w:ascii="Times New Roman" w:eastAsia="Times New Roman" w:hAnsi="Times New Roman" w:cs="Times New Roman"/>
          <w:lang w:eastAsia="en-GB"/>
        </w:rPr>
        <w:t xml:space="preserve">d to illustrate the way </w:t>
      </w:r>
      <w:r w:rsidR="00924D0B">
        <w:rPr>
          <w:rFonts w:ascii="Times New Roman" w:eastAsia="Times New Roman" w:hAnsi="Times New Roman" w:cs="Times New Roman"/>
          <w:i/>
          <w:lang w:eastAsia="en-GB"/>
        </w:rPr>
        <w:t>e</w:t>
      </w:r>
      <w:r w:rsidR="00BC7030" w:rsidRPr="00924D0B">
        <w:rPr>
          <w:rFonts w:ascii="Times New Roman" w:eastAsia="Times New Roman" w:hAnsi="Times New Roman" w:cs="Times New Roman"/>
          <w:i/>
          <w:lang w:eastAsia="en-GB"/>
        </w:rPr>
        <w:t>mon</w:t>
      </w:r>
      <w:r w:rsidR="00BC7030" w:rsidRPr="00B409E4">
        <w:rPr>
          <w:rFonts w:ascii="Times New Roman" w:eastAsia="Times New Roman" w:hAnsi="Times New Roman" w:cs="Times New Roman"/>
          <w:lang w:eastAsia="en-GB"/>
        </w:rPr>
        <w:t xml:space="preserve"> is used to perform the power study. One reason for this was that 41 sandy sediment samples, which were collected in 2012 by Forewind (in support of their Environmental Impact Assessment for the proposed Dogger Bank R3 windfarm development)</w:t>
      </w:r>
      <w:r w:rsidR="00BC7030">
        <w:rPr>
          <w:rFonts w:ascii="Times New Roman" w:eastAsia="Times New Roman" w:hAnsi="Times New Roman" w:cs="Times New Roman"/>
          <w:lang w:eastAsia="en-GB"/>
        </w:rPr>
        <w:t>,</w:t>
      </w:r>
      <w:r w:rsidR="00BC7030" w:rsidRPr="00B409E4">
        <w:rPr>
          <w:rFonts w:ascii="Times New Roman" w:eastAsia="Times New Roman" w:hAnsi="Times New Roman" w:cs="Times New Roman"/>
          <w:lang w:eastAsia="en-GB"/>
        </w:rPr>
        <w:t xml:space="preserve"> were available to estimate the parameters of the appropriate probability distribution to calculate the power. </w:t>
      </w:r>
      <w:r w:rsidR="009A25AD" w:rsidRPr="00B409E4">
        <w:rPr>
          <w:rFonts w:ascii="Times New Roman" w:eastAsia="Times New Roman" w:hAnsi="Times New Roman" w:cs="Times New Roman"/>
          <w:lang w:eastAsia="en-GB"/>
        </w:rPr>
        <w:t>The</w:t>
      </w:r>
      <w:r w:rsidR="00BC7030" w:rsidRPr="00B409E4">
        <w:rPr>
          <w:rFonts w:ascii="Times New Roman" w:eastAsia="Times New Roman" w:hAnsi="Times New Roman" w:cs="Times New Roman"/>
          <w:lang w:eastAsia="en-GB"/>
        </w:rPr>
        <w:t xml:space="preserve"> example illustrates a</w:t>
      </w:r>
      <w:r w:rsidR="00BC7030" w:rsidRPr="00B409E4">
        <w:rPr>
          <w:rFonts w:ascii="Times New Roman" w:hAnsi="Times New Roman" w:cs="Times New Roman"/>
        </w:rPr>
        <w:t xml:space="preserve"> situation in which the choice of probability distributio</w:t>
      </w:r>
      <w:r w:rsidR="00BC7030">
        <w:rPr>
          <w:rFonts w:ascii="Times New Roman" w:hAnsi="Times New Roman" w:cs="Times New Roman"/>
        </w:rPr>
        <w:t>n can have a large effect on</w:t>
      </w:r>
      <w:r w:rsidR="00BC7030" w:rsidRPr="00B409E4">
        <w:rPr>
          <w:rFonts w:ascii="Times New Roman" w:hAnsi="Times New Roman" w:cs="Times New Roman"/>
        </w:rPr>
        <w:t xml:space="preserve"> the power.</w:t>
      </w:r>
    </w:p>
    <w:p w14:paraId="244BB698" w14:textId="77777777" w:rsidR="009A25AD" w:rsidRDefault="009A25AD" w:rsidP="002640F1">
      <w:pPr>
        <w:spacing w:after="0" w:line="480" w:lineRule="auto"/>
        <w:jc w:val="both"/>
        <w:rPr>
          <w:rFonts w:ascii="Times New Roman" w:hAnsi="Times New Roman" w:cs="Times New Roman"/>
        </w:rPr>
      </w:pPr>
    </w:p>
    <w:p w14:paraId="7F1CDE65" w14:textId="6BDBA7B9" w:rsidR="00E02ADC" w:rsidRDefault="00E02ADC" w:rsidP="002640F1">
      <w:pPr>
        <w:spacing w:after="0" w:line="480" w:lineRule="auto"/>
        <w:jc w:val="both"/>
        <w:rPr>
          <w:rFonts w:ascii="Times New Roman" w:hAnsi="Times New Roman" w:cs="Times New Roman"/>
        </w:rPr>
      </w:pPr>
      <w:r>
        <w:rPr>
          <w:rFonts w:ascii="Times New Roman" w:hAnsi="Times New Roman" w:cs="Times New Roman"/>
        </w:rPr>
        <w:lastRenderedPageBreak/>
        <w:t xml:space="preserve">As noted earlier, the power calculations in </w:t>
      </w:r>
      <w:r w:rsidR="007E00CF">
        <w:rPr>
          <w:rFonts w:ascii="Times New Roman" w:hAnsi="Times New Roman" w:cs="Times New Roman"/>
        </w:rPr>
        <w:t>e</w:t>
      </w:r>
      <w:r w:rsidRPr="00E02ADC">
        <w:rPr>
          <w:rFonts w:ascii="Times New Roman" w:hAnsi="Times New Roman" w:cs="Times New Roman"/>
          <w:i/>
        </w:rPr>
        <w:t>mon</w:t>
      </w:r>
      <w:r>
        <w:rPr>
          <w:rFonts w:ascii="Times New Roman" w:hAnsi="Times New Roman" w:cs="Times New Roman"/>
        </w:rPr>
        <w:t xml:space="preserve"> assume that points are independent of one another. Semi-variograms calculated on the Forewind data didn’t show any obvious signs of spatial dependence as a function of separation distance between the points.</w:t>
      </w:r>
    </w:p>
    <w:p w14:paraId="64BE666E" w14:textId="77777777" w:rsidR="007E00CF" w:rsidRPr="002640F1" w:rsidRDefault="007E00CF" w:rsidP="002640F1">
      <w:pPr>
        <w:spacing w:after="0" w:line="480" w:lineRule="auto"/>
        <w:jc w:val="both"/>
        <w:rPr>
          <w:rFonts w:ascii="Times New Roman" w:hAnsi="Times New Roman" w:cs="Times New Roman"/>
        </w:rPr>
      </w:pPr>
    </w:p>
    <w:p w14:paraId="5BFF41A4" w14:textId="5C8E9B83" w:rsidR="006A6501" w:rsidRPr="00274421" w:rsidRDefault="00B71EEE" w:rsidP="002640F1">
      <w:pPr>
        <w:pStyle w:val="BodyText"/>
        <w:spacing w:line="480" w:lineRule="auto"/>
        <w:rPr>
          <w:sz w:val="22"/>
          <w:szCs w:val="22"/>
        </w:rPr>
      </w:pPr>
      <w:r>
        <w:rPr>
          <w:sz w:val="22"/>
          <w:szCs w:val="22"/>
        </w:rPr>
        <w:t>For species richness, t</w:t>
      </w:r>
      <w:r w:rsidR="006A6501" w:rsidRPr="00274421">
        <w:rPr>
          <w:sz w:val="22"/>
          <w:szCs w:val="22"/>
        </w:rPr>
        <w:t>he Negative Binomial di</w:t>
      </w:r>
      <w:r w:rsidR="00BC7030">
        <w:rPr>
          <w:sz w:val="22"/>
          <w:szCs w:val="22"/>
        </w:rPr>
        <w:t xml:space="preserve">stribution was the most </w:t>
      </w:r>
      <w:r w:rsidR="007E00CF">
        <w:rPr>
          <w:sz w:val="22"/>
          <w:szCs w:val="22"/>
        </w:rPr>
        <w:t>like</w:t>
      </w:r>
      <w:r w:rsidR="00BC7030">
        <w:rPr>
          <w:sz w:val="22"/>
          <w:szCs w:val="22"/>
        </w:rPr>
        <w:t xml:space="preserve"> the estimated density function </w:t>
      </w:r>
      <w:r w:rsidR="00435735">
        <w:rPr>
          <w:sz w:val="22"/>
          <w:szCs w:val="22"/>
        </w:rPr>
        <w:t>generated from</w:t>
      </w:r>
      <w:r>
        <w:rPr>
          <w:sz w:val="22"/>
          <w:szCs w:val="22"/>
        </w:rPr>
        <w:t xml:space="preserve"> the Forewind data (Fig. S2</w:t>
      </w:r>
      <w:r w:rsidR="006A6501" w:rsidRPr="00274421">
        <w:rPr>
          <w:sz w:val="22"/>
          <w:szCs w:val="22"/>
        </w:rPr>
        <w:t xml:space="preserve">a) and so this was chosen for the power calculations. However, to illustrate the effects of using the ‘wrong’ distribution, </w:t>
      </w:r>
      <w:r w:rsidR="00435735" w:rsidRPr="00274421">
        <w:rPr>
          <w:sz w:val="22"/>
          <w:szCs w:val="22"/>
        </w:rPr>
        <w:t>power was also calculated for the Poisson distribution</w:t>
      </w:r>
      <w:r w:rsidR="00435735">
        <w:rPr>
          <w:sz w:val="22"/>
          <w:szCs w:val="22"/>
        </w:rPr>
        <w:t xml:space="preserve">. This calculation was intended to highlight the risk of selecting an inappropriate distribution when data used to help plan the study, such as those collected by Forewind in this example, are not available. </w:t>
      </w:r>
    </w:p>
    <w:p w14:paraId="6A86217E" w14:textId="77777777" w:rsidR="006A6501" w:rsidRPr="00274421" w:rsidRDefault="006A6501" w:rsidP="002640F1">
      <w:pPr>
        <w:pStyle w:val="BodyText"/>
        <w:spacing w:line="480" w:lineRule="auto"/>
        <w:rPr>
          <w:sz w:val="22"/>
          <w:szCs w:val="22"/>
        </w:rPr>
      </w:pPr>
    </w:p>
    <w:p w14:paraId="36BFD4B6" w14:textId="7A3DA87F" w:rsidR="006A6501" w:rsidRPr="00274421" w:rsidRDefault="006A6501" w:rsidP="002640F1">
      <w:pPr>
        <w:pStyle w:val="BodyText"/>
        <w:spacing w:line="480" w:lineRule="auto"/>
        <w:rPr>
          <w:sz w:val="22"/>
          <w:szCs w:val="22"/>
        </w:rPr>
      </w:pPr>
      <w:r w:rsidRPr="00274421">
        <w:rPr>
          <w:sz w:val="22"/>
          <w:szCs w:val="22"/>
        </w:rPr>
        <w:t xml:space="preserve">There are two options when postulating the form of the negative binomial distribution at time 2 when the mean </w:t>
      </w:r>
      <w:r w:rsidR="00E36BB7" w:rsidRPr="00E36BB7">
        <w:rPr>
          <w:i/>
        </w:rPr>
        <w:t>μ</w:t>
      </w:r>
      <w:r w:rsidRPr="00274421">
        <w:rPr>
          <w:sz w:val="22"/>
          <w:szCs w:val="22"/>
        </w:rPr>
        <w:t xml:space="preserve"> has been subject to change from time 1 to time 2. </w:t>
      </w:r>
      <w:r w:rsidR="00E36BB7">
        <w:rPr>
          <w:sz w:val="22"/>
          <w:szCs w:val="22"/>
        </w:rPr>
        <w:t>As described above, t</w:t>
      </w:r>
      <w:r w:rsidRPr="00274421">
        <w:rPr>
          <w:sz w:val="22"/>
          <w:szCs w:val="22"/>
        </w:rPr>
        <w:t>he first option is to keep the size of the distribution t</w:t>
      </w:r>
      <w:r w:rsidR="003A283C">
        <w:rPr>
          <w:sz w:val="22"/>
          <w:szCs w:val="22"/>
        </w:rPr>
        <w:t>he same</w:t>
      </w:r>
      <w:r w:rsidRPr="00274421">
        <w:rPr>
          <w:sz w:val="22"/>
          <w:szCs w:val="22"/>
        </w:rPr>
        <w:t>. Th</w:t>
      </w:r>
      <w:r w:rsidR="003A283C">
        <w:rPr>
          <w:sz w:val="22"/>
          <w:szCs w:val="22"/>
        </w:rPr>
        <w:t>e second</w:t>
      </w:r>
      <w:r w:rsidRPr="00274421">
        <w:rPr>
          <w:sz w:val="22"/>
          <w:szCs w:val="22"/>
        </w:rPr>
        <w:t xml:space="preserve"> is to keep the variance the same by changing the size (implemented in the </w:t>
      </w:r>
      <w:r w:rsidRPr="00924D0B">
        <w:rPr>
          <w:i/>
          <w:sz w:val="22"/>
          <w:szCs w:val="22"/>
        </w:rPr>
        <w:t>emon</w:t>
      </w:r>
      <w:r w:rsidRPr="00274421">
        <w:rPr>
          <w:sz w:val="22"/>
          <w:szCs w:val="22"/>
        </w:rPr>
        <w:t xml:space="preserve"> function </w:t>
      </w:r>
      <w:r w:rsidRPr="007E00CF">
        <w:rPr>
          <w:i/>
          <w:sz w:val="22"/>
          <w:szCs w:val="22"/>
        </w:rPr>
        <w:t>size2.samevar</w:t>
      </w:r>
      <w:r w:rsidRPr="00274421">
        <w:rPr>
          <w:sz w:val="22"/>
          <w:szCs w:val="22"/>
        </w:rPr>
        <w:t>). For the 50% change, bot</w:t>
      </w:r>
      <w:r w:rsidR="00B71EEE">
        <w:rPr>
          <w:sz w:val="22"/>
          <w:szCs w:val="22"/>
        </w:rPr>
        <w:t>h options are shown in Figure S2</w:t>
      </w:r>
      <w:r w:rsidRPr="00274421">
        <w:rPr>
          <w:sz w:val="22"/>
          <w:szCs w:val="22"/>
        </w:rPr>
        <w:t>(b). The ‘same variance’ (variance=171) density has a similar shape at time</w:t>
      </w:r>
      <w:r w:rsidR="00B71EEE">
        <w:rPr>
          <w:sz w:val="22"/>
          <w:szCs w:val="22"/>
        </w:rPr>
        <w:t xml:space="preserve">s 1 and </w:t>
      </w:r>
      <w:r w:rsidRPr="00274421">
        <w:rPr>
          <w:sz w:val="22"/>
          <w:szCs w:val="22"/>
        </w:rPr>
        <w:t xml:space="preserve">2, apart from the shift in the mean. However, the ‘same size’ density is much wider, reflecting its increased variance of 366.3. For the power </w:t>
      </w:r>
      <w:r w:rsidR="00EF4A14" w:rsidRPr="00274421">
        <w:rPr>
          <w:sz w:val="22"/>
          <w:szCs w:val="22"/>
        </w:rPr>
        <w:t>analysis,</w:t>
      </w:r>
      <w:r w:rsidRPr="00274421">
        <w:rPr>
          <w:sz w:val="22"/>
          <w:szCs w:val="22"/>
        </w:rPr>
        <w:t xml:space="preserve"> we chose to use the ‘s</w:t>
      </w:r>
      <w:r w:rsidR="00B71EEE">
        <w:rPr>
          <w:sz w:val="22"/>
          <w:szCs w:val="22"/>
        </w:rPr>
        <w:t>ame variance’ option.</w:t>
      </w:r>
    </w:p>
    <w:p w14:paraId="78502035" w14:textId="77777777" w:rsidR="006A6501" w:rsidRPr="00274421" w:rsidRDefault="006A6501" w:rsidP="002640F1">
      <w:pPr>
        <w:pStyle w:val="BodyText"/>
        <w:spacing w:line="480" w:lineRule="auto"/>
        <w:rPr>
          <w:sz w:val="22"/>
          <w:szCs w:val="22"/>
        </w:rPr>
      </w:pPr>
    </w:p>
    <w:p w14:paraId="34F08625" w14:textId="4A065BE1" w:rsidR="006A6501" w:rsidRDefault="00B71EEE" w:rsidP="002640F1">
      <w:pPr>
        <w:pStyle w:val="BodyText"/>
        <w:spacing w:line="480" w:lineRule="auto"/>
        <w:rPr>
          <w:sz w:val="22"/>
          <w:szCs w:val="22"/>
        </w:rPr>
      </w:pPr>
      <w:r>
        <w:rPr>
          <w:sz w:val="22"/>
          <w:szCs w:val="22"/>
        </w:rPr>
        <w:t>Figure</w:t>
      </w:r>
      <w:r w:rsidR="00EF4A14">
        <w:rPr>
          <w:sz w:val="22"/>
          <w:szCs w:val="22"/>
        </w:rPr>
        <w:t>s</w:t>
      </w:r>
      <w:r>
        <w:rPr>
          <w:sz w:val="22"/>
          <w:szCs w:val="22"/>
        </w:rPr>
        <w:t xml:space="preserve"> S2</w:t>
      </w:r>
      <w:r w:rsidR="006A6501" w:rsidRPr="00274421">
        <w:rPr>
          <w:sz w:val="22"/>
          <w:szCs w:val="22"/>
        </w:rPr>
        <w:t>(c) and (d) show power</w:t>
      </w:r>
      <w:r w:rsidR="00106CC4">
        <w:rPr>
          <w:sz w:val="22"/>
          <w:szCs w:val="22"/>
        </w:rPr>
        <w:t xml:space="preserve">, based on 1000 simulations, </w:t>
      </w:r>
      <w:r w:rsidR="006A6501" w:rsidRPr="00274421">
        <w:rPr>
          <w:sz w:val="22"/>
          <w:szCs w:val="22"/>
        </w:rPr>
        <w:t xml:space="preserve"> of detecting 10% to 50% changes in the mean</w:t>
      </w:r>
      <w:r>
        <w:rPr>
          <w:sz w:val="22"/>
          <w:szCs w:val="22"/>
        </w:rPr>
        <w:t xml:space="preserve"> species richness in the closed area</w:t>
      </w:r>
      <w:r w:rsidR="006A6501" w:rsidRPr="00274421">
        <w:rPr>
          <w:sz w:val="22"/>
          <w:szCs w:val="22"/>
        </w:rPr>
        <w:t>. If the poorly-fitting Poisson distribution were selected (c), it would lead to higher powers than for the Negative Binomial distribution</w:t>
      </w:r>
      <w:r w:rsidR="003A283C">
        <w:rPr>
          <w:sz w:val="22"/>
          <w:szCs w:val="22"/>
        </w:rPr>
        <w:t xml:space="preserve"> (d),</w:t>
      </w:r>
      <w:r w:rsidR="006A6501" w:rsidRPr="00274421">
        <w:rPr>
          <w:sz w:val="22"/>
          <w:szCs w:val="22"/>
        </w:rPr>
        <w:t xml:space="preserve"> which provided a better</w:t>
      </w:r>
      <w:r>
        <w:rPr>
          <w:sz w:val="22"/>
          <w:szCs w:val="22"/>
        </w:rPr>
        <w:t xml:space="preserve"> fit to</w:t>
      </w:r>
      <w:r w:rsidR="00435735">
        <w:rPr>
          <w:sz w:val="22"/>
          <w:szCs w:val="22"/>
        </w:rPr>
        <w:t xml:space="preserve"> the </w:t>
      </w:r>
      <w:r w:rsidR="003A283C">
        <w:rPr>
          <w:sz w:val="22"/>
          <w:szCs w:val="22"/>
        </w:rPr>
        <w:t>Forewind data.</w:t>
      </w:r>
    </w:p>
    <w:p w14:paraId="11F26B8A" w14:textId="7BC6EB14" w:rsidR="006A6501" w:rsidRPr="00274421" w:rsidRDefault="006A6501" w:rsidP="002640F1">
      <w:pPr>
        <w:pStyle w:val="BodyText"/>
        <w:spacing w:line="480" w:lineRule="auto"/>
        <w:rPr>
          <w:sz w:val="22"/>
          <w:szCs w:val="22"/>
        </w:rPr>
      </w:pPr>
    </w:p>
    <w:p w14:paraId="1C144E06" w14:textId="6ABB96ED" w:rsidR="006A6501" w:rsidRPr="00EF4A14" w:rsidRDefault="00250E0B" w:rsidP="002640F1">
      <w:pPr>
        <w:pStyle w:val="BodyText"/>
        <w:spacing w:line="480" w:lineRule="auto"/>
        <w:rPr>
          <w:b/>
          <w:bCs/>
          <w:sz w:val="22"/>
          <w:szCs w:val="22"/>
        </w:rPr>
      </w:pPr>
      <w:r w:rsidRPr="00EF4A14">
        <w:rPr>
          <w:b/>
          <w:bCs/>
          <w:sz w:val="22"/>
          <w:szCs w:val="22"/>
        </w:rPr>
        <w:t xml:space="preserve">Example </w:t>
      </w:r>
      <w:r w:rsidR="006718C9" w:rsidRPr="00EF4A14">
        <w:rPr>
          <w:b/>
          <w:bCs/>
          <w:sz w:val="22"/>
          <w:szCs w:val="22"/>
        </w:rPr>
        <w:t>S</w:t>
      </w:r>
      <w:r w:rsidR="006A6501" w:rsidRPr="00EF4A14">
        <w:rPr>
          <w:b/>
          <w:bCs/>
          <w:sz w:val="22"/>
          <w:szCs w:val="22"/>
        </w:rPr>
        <w:t>2: Detecting non-indigenous species at the Port of Dover.</w:t>
      </w:r>
    </w:p>
    <w:p w14:paraId="5201FB32" w14:textId="77777777" w:rsidR="006A6501" w:rsidRPr="00274421" w:rsidRDefault="006A6501" w:rsidP="002640F1">
      <w:pPr>
        <w:pStyle w:val="BodyText"/>
        <w:spacing w:line="480" w:lineRule="auto"/>
        <w:rPr>
          <w:b/>
          <w:bCs/>
          <w:sz w:val="22"/>
          <w:szCs w:val="22"/>
        </w:rPr>
      </w:pPr>
    </w:p>
    <w:p w14:paraId="38E24694" w14:textId="23ACEA1F" w:rsidR="00453913" w:rsidRDefault="00453913" w:rsidP="002640F1">
      <w:pPr>
        <w:spacing w:after="0" w:line="48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This example describes how </w:t>
      </w:r>
      <w:r w:rsidRPr="00A953C5">
        <w:rPr>
          <w:rFonts w:ascii="Times New Roman" w:eastAsia="Times New Roman" w:hAnsi="Times New Roman" w:cs="Times New Roman"/>
          <w:i/>
          <w:lang w:eastAsia="en-GB"/>
        </w:rPr>
        <w:t>emon</w:t>
      </w:r>
      <w:r>
        <w:rPr>
          <w:rFonts w:ascii="Times New Roman" w:eastAsia="Times New Roman" w:hAnsi="Times New Roman" w:cs="Times New Roman"/>
          <w:lang w:eastAsia="en-GB"/>
        </w:rPr>
        <w:t xml:space="preserve"> was used to design a </w:t>
      </w:r>
      <w:r w:rsidR="00435735">
        <w:rPr>
          <w:rFonts w:ascii="Times New Roman" w:eastAsia="Times New Roman" w:hAnsi="Times New Roman" w:cs="Times New Roman"/>
          <w:lang w:eastAsia="en-GB"/>
        </w:rPr>
        <w:t>sampling scheme with a specified probability of detecting a relative</w:t>
      </w:r>
      <w:r w:rsidR="007F4415">
        <w:rPr>
          <w:rFonts w:ascii="Times New Roman" w:eastAsia="Times New Roman" w:hAnsi="Times New Roman" w:cs="Times New Roman"/>
          <w:lang w:eastAsia="en-GB"/>
        </w:rPr>
        <w:t>ly rare non-indigenous species.</w:t>
      </w:r>
    </w:p>
    <w:p w14:paraId="3B9E6D05" w14:textId="77777777" w:rsidR="007F4415" w:rsidRDefault="007F4415" w:rsidP="002640F1">
      <w:pPr>
        <w:spacing w:after="0" w:line="480" w:lineRule="auto"/>
        <w:jc w:val="both"/>
        <w:rPr>
          <w:rFonts w:ascii="Times New Roman" w:eastAsia="Times New Roman" w:hAnsi="Times New Roman" w:cs="Times New Roman"/>
          <w:lang w:eastAsia="en-GB"/>
        </w:rPr>
      </w:pPr>
    </w:p>
    <w:p w14:paraId="046F61FA" w14:textId="5316A65F" w:rsidR="00250E0B" w:rsidRDefault="00435735" w:rsidP="002640F1">
      <w:pPr>
        <w:pStyle w:val="BodyText"/>
        <w:spacing w:line="480" w:lineRule="auto"/>
        <w:rPr>
          <w:sz w:val="22"/>
          <w:szCs w:val="22"/>
        </w:rPr>
      </w:pPr>
      <w:r>
        <w:rPr>
          <w:sz w:val="22"/>
          <w:szCs w:val="22"/>
        </w:rPr>
        <w:t>Some n</w:t>
      </w:r>
      <w:r w:rsidR="00250E0B" w:rsidRPr="00B409E4">
        <w:rPr>
          <w:sz w:val="22"/>
          <w:szCs w:val="22"/>
        </w:rPr>
        <w:t xml:space="preserve">on-indigenous species (NIS) pose a serious risk to </w:t>
      </w:r>
      <w:r>
        <w:rPr>
          <w:sz w:val="22"/>
          <w:szCs w:val="22"/>
        </w:rPr>
        <w:t xml:space="preserve">indigenous species </w:t>
      </w:r>
      <w:r w:rsidR="00250E0B" w:rsidRPr="00B409E4">
        <w:rPr>
          <w:sz w:val="22"/>
          <w:szCs w:val="22"/>
        </w:rPr>
        <w:t xml:space="preserve">and </w:t>
      </w:r>
      <w:r>
        <w:rPr>
          <w:sz w:val="22"/>
          <w:szCs w:val="22"/>
        </w:rPr>
        <w:t xml:space="preserve">may lead to </w:t>
      </w:r>
      <w:r w:rsidR="00A27552">
        <w:rPr>
          <w:sz w:val="22"/>
          <w:szCs w:val="22"/>
        </w:rPr>
        <w:t xml:space="preserve">direct </w:t>
      </w:r>
      <w:r w:rsidR="00250E0B" w:rsidRPr="00B409E4">
        <w:rPr>
          <w:sz w:val="22"/>
          <w:szCs w:val="22"/>
        </w:rPr>
        <w:t>economic costs by impacting ecosystem services and</w:t>
      </w:r>
      <w:r w:rsidR="00A27552">
        <w:rPr>
          <w:sz w:val="22"/>
          <w:szCs w:val="22"/>
        </w:rPr>
        <w:t xml:space="preserve"> indirect costs </w:t>
      </w:r>
      <w:r w:rsidR="00250E0B" w:rsidRPr="00B409E4">
        <w:rPr>
          <w:sz w:val="22"/>
          <w:szCs w:val="22"/>
        </w:rPr>
        <w:t xml:space="preserve">by </w:t>
      </w:r>
      <w:r w:rsidR="00A27552">
        <w:rPr>
          <w:sz w:val="22"/>
          <w:szCs w:val="22"/>
        </w:rPr>
        <w:t xml:space="preserve">generating </w:t>
      </w:r>
      <w:r w:rsidR="00250E0B" w:rsidRPr="00B409E4">
        <w:rPr>
          <w:sz w:val="22"/>
          <w:szCs w:val="22"/>
        </w:rPr>
        <w:t xml:space="preserve">remediation requirements. In the marine environment, where NIS can be very difficult to detect and therefore eradicate, the impact of NIS is often irreversible. A </w:t>
      </w:r>
      <w:r w:rsidR="00D40D91">
        <w:rPr>
          <w:sz w:val="22"/>
          <w:szCs w:val="22"/>
        </w:rPr>
        <w:t>paper</w:t>
      </w:r>
      <w:r w:rsidR="00250E0B" w:rsidRPr="00B409E4">
        <w:rPr>
          <w:sz w:val="22"/>
          <w:szCs w:val="22"/>
        </w:rPr>
        <w:t xml:space="preserve"> by Tidbury et al</w:t>
      </w:r>
      <w:r w:rsidR="002C538E">
        <w:rPr>
          <w:sz w:val="22"/>
          <w:szCs w:val="22"/>
        </w:rPr>
        <w:t>.</w:t>
      </w:r>
      <w:r w:rsidR="00250E0B" w:rsidRPr="00B409E4">
        <w:rPr>
          <w:sz w:val="22"/>
          <w:szCs w:val="22"/>
        </w:rPr>
        <w:t xml:space="preserve"> (201</w:t>
      </w:r>
      <w:r w:rsidR="00D40D91">
        <w:rPr>
          <w:sz w:val="22"/>
          <w:szCs w:val="22"/>
        </w:rPr>
        <w:t>6</w:t>
      </w:r>
      <w:r w:rsidR="00250E0B" w:rsidRPr="00B409E4">
        <w:rPr>
          <w:sz w:val="22"/>
          <w:szCs w:val="22"/>
        </w:rPr>
        <w:t>) showed that the area surrounding the Port of Dover was at the highest risk of introductions of NIS in England.</w:t>
      </w:r>
    </w:p>
    <w:p w14:paraId="400E60B4" w14:textId="77777777" w:rsidR="00250E0B" w:rsidRPr="00B409E4" w:rsidRDefault="00250E0B" w:rsidP="002640F1">
      <w:pPr>
        <w:pStyle w:val="BodyText"/>
        <w:spacing w:line="480" w:lineRule="auto"/>
        <w:rPr>
          <w:sz w:val="22"/>
          <w:szCs w:val="22"/>
        </w:rPr>
      </w:pPr>
      <w:r w:rsidRPr="00B409E4">
        <w:rPr>
          <w:sz w:val="22"/>
          <w:szCs w:val="22"/>
        </w:rPr>
        <w:t xml:space="preserve"> </w:t>
      </w:r>
    </w:p>
    <w:p w14:paraId="59534682" w14:textId="63251B5A" w:rsidR="00EF749E" w:rsidRPr="00B409E4" w:rsidRDefault="00250E0B" w:rsidP="002640F1">
      <w:pPr>
        <w:pStyle w:val="BodyText"/>
        <w:spacing w:line="480" w:lineRule="auto"/>
        <w:rPr>
          <w:sz w:val="22"/>
          <w:szCs w:val="22"/>
        </w:rPr>
      </w:pPr>
      <w:r w:rsidRPr="00B409E4">
        <w:rPr>
          <w:sz w:val="22"/>
          <w:szCs w:val="22"/>
        </w:rPr>
        <w:t xml:space="preserve">Current legislation, (including the </w:t>
      </w:r>
      <w:r w:rsidR="00A27552">
        <w:rPr>
          <w:sz w:val="22"/>
          <w:szCs w:val="22"/>
        </w:rPr>
        <w:t>W</w:t>
      </w:r>
      <w:r w:rsidRPr="00B409E4">
        <w:rPr>
          <w:sz w:val="22"/>
          <w:szCs w:val="22"/>
        </w:rPr>
        <w:t xml:space="preserve">ater </w:t>
      </w:r>
      <w:r w:rsidR="00A27552">
        <w:rPr>
          <w:sz w:val="22"/>
          <w:szCs w:val="22"/>
        </w:rPr>
        <w:t>F</w:t>
      </w:r>
      <w:r w:rsidRPr="00B409E4">
        <w:rPr>
          <w:sz w:val="22"/>
          <w:szCs w:val="22"/>
        </w:rPr>
        <w:t xml:space="preserve">ramework </w:t>
      </w:r>
      <w:r w:rsidR="00A27552">
        <w:rPr>
          <w:sz w:val="22"/>
          <w:szCs w:val="22"/>
        </w:rPr>
        <w:t>D</w:t>
      </w:r>
      <w:r w:rsidRPr="00B409E4">
        <w:rPr>
          <w:sz w:val="22"/>
          <w:szCs w:val="22"/>
        </w:rPr>
        <w:t xml:space="preserve">irective and the </w:t>
      </w:r>
      <w:r w:rsidR="00A27552">
        <w:rPr>
          <w:sz w:val="22"/>
          <w:szCs w:val="22"/>
        </w:rPr>
        <w:t>M</w:t>
      </w:r>
      <w:r w:rsidRPr="00B409E4">
        <w:rPr>
          <w:sz w:val="22"/>
          <w:szCs w:val="22"/>
        </w:rPr>
        <w:t xml:space="preserve">arine </w:t>
      </w:r>
      <w:r w:rsidR="00A27552">
        <w:rPr>
          <w:sz w:val="22"/>
          <w:szCs w:val="22"/>
        </w:rPr>
        <w:t>S</w:t>
      </w:r>
      <w:r w:rsidRPr="00B409E4">
        <w:rPr>
          <w:sz w:val="22"/>
          <w:szCs w:val="22"/>
        </w:rPr>
        <w:t xml:space="preserve">trategy </w:t>
      </w:r>
      <w:r w:rsidR="00A27552">
        <w:rPr>
          <w:sz w:val="22"/>
          <w:szCs w:val="22"/>
        </w:rPr>
        <w:t>F</w:t>
      </w:r>
      <w:r w:rsidRPr="00B409E4">
        <w:rPr>
          <w:sz w:val="22"/>
          <w:szCs w:val="22"/>
        </w:rPr>
        <w:t xml:space="preserve">ramework </w:t>
      </w:r>
      <w:r w:rsidR="00A27552">
        <w:rPr>
          <w:sz w:val="22"/>
          <w:szCs w:val="22"/>
        </w:rPr>
        <w:t>D</w:t>
      </w:r>
      <w:r w:rsidRPr="00B409E4">
        <w:rPr>
          <w:sz w:val="22"/>
          <w:szCs w:val="22"/>
        </w:rPr>
        <w:t xml:space="preserve">irective) and future legislation (including the Ballast Water </w:t>
      </w:r>
      <w:r w:rsidR="00A27552">
        <w:rPr>
          <w:sz w:val="22"/>
          <w:szCs w:val="22"/>
        </w:rPr>
        <w:t>C</w:t>
      </w:r>
      <w:r w:rsidRPr="00B409E4">
        <w:rPr>
          <w:sz w:val="22"/>
          <w:szCs w:val="22"/>
        </w:rPr>
        <w:t>onvention and invasive species regulations) for controlling NIS focus</w:t>
      </w:r>
      <w:r w:rsidR="00A27552">
        <w:rPr>
          <w:sz w:val="22"/>
          <w:szCs w:val="22"/>
        </w:rPr>
        <w:t>es</w:t>
      </w:r>
      <w:r w:rsidRPr="00B409E4">
        <w:rPr>
          <w:sz w:val="22"/>
          <w:szCs w:val="22"/>
        </w:rPr>
        <w:t xml:space="preserve"> on the detection of high impact species. In a recent report (</w:t>
      </w:r>
      <w:r w:rsidR="00D40D91">
        <w:rPr>
          <w:sz w:val="22"/>
          <w:szCs w:val="22"/>
        </w:rPr>
        <w:t>Cefas</w:t>
      </w:r>
      <w:r w:rsidRPr="00B409E4">
        <w:rPr>
          <w:sz w:val="22"/>
          <w:szCs w:val="22"/>
        </w:rPr>
        <w:t xml:space="preserve"> 2015), NIS of importance to UK waters were prioritised for development of new, molecular-based detection methods.</w:t>
      </w:r>
      <w:r w:rsidR="00D40D91">
        <w:rPr>
          <w:sz w:val="22"/>
          <w:szCs w:val="22"/>
        </w:rPr>
        <w:t xml:space="preserve"> Species specific PCR assays were developed to allow detection of the high priority species from mixed samples.</w:t>
      </w:r>
      <w:r w:rsidRPr="00B409E4">
        <w:rPr>
          <w:sz w:val="22"/>
          <w:szCs w:val="22"/>
        </w:rPr>
        <w:t xml:space="preserve"> The top ten species were: </w:t>
      </w:r>
      <w:r w:rsidRPr="00B409E4">
        <w:rPr>
          <w:i/>
          <w:iCs/>
          <w:sz w:val="22"/>
          <w:szCs w:val="22"/>
        </w:rPr>
        <w:t>Didemnum vexillum, Styesela clava, Crepidula fornicata, Crassostrea gigas, Ficopomatus enigmaticus, Bugula neritina, Botrylloides violaceus, Tricellaria ipinata, Corella eumyesota, Grateloupia turuturu</w:t>
      </w:r>
      <w:r w:rsidRPr="00B409E4">
        <w:rPr>
          <w:sz w:val="22"/>
          <w:szCs w:val="22"/>
        </w:rPr>
        <w:t xml:space="preserve">. </w:t>
      </w:r>
      <w:r w:rsidR="007F4415" w:rsidRPr="00B409E4">
        <w:rPr>
          <w:sz w:val="22"/>
          <w:szCs w:val="22"/>
        </w:rPr>
        <w:t>These</w:t>
      </w:r>
      <w:r w:rsidR="007F4415">
        <w:rPr>
          <w:sz w:val="22"/>
          <w:szCs w:val="22"/>
        </w:rPr>
        <w:t xml:space="preserve"> all</w:t>
      </w:r>
      <w:r w:rsidRPr="00B409E4">
        <w:rPr>
          <w:sz w:val="22"/>
          <w:szCs w:val="22"/>
        </w:rPr>
        <w:t xml:space="preserve"> have both a </w:t>
      </w:r>
      <w:r w:rsidR="009263E7">
        <w:rPr>
          <w:sz w:val="22"/>
          <w:szCs w:val="22"/>
        </w:rPr>
        <w:t xml:space="preserve">pelagic </w:t>
      </w:r>
      <w:r w:rsidR="00EF749E">
        <w:rPr>
          <w:sz w:val="22"/>
          <w:szCs w:val="22"/>
        </w:rPr>
        <w:t>and benthic lifestage. Thus</w:t>
      </w:r>
      <w:r w:rsidR="00026308">
        <w:rPr>
          <w:sz w:val="22"/>
          <w:szCs w:val="22"/>
        </w:rPr>
        <w:t>,</w:t>
      </w:r>
      <w:r w:rsidR="00EF749E">
        <w:rPr>
          <w:sz w:val="22"/>
          <w:szCs w:val="22"/>
        </w:rPr>
        <w:t xml:space="preserve"> to sample these species</w:t>
      </w:r>
      <w:r w:rsidR="00026308">
        <w:rPr>
          <w:sz w:val="22"/>
          <w:szCs w:val="22"/>
        </w:rPr>
        <w:t>,</w:t>
      </w:r>
      <w:r w:rsidR="00EF749E">
        <w:rPr>
          <w:sz w:val="22"/>
          <w:szCs w:val="22"/>
        </w:rPr>
        <w:t xml:space="preserve"> we need to consider survey designs for sampling in the water column and </w:t>
      </w:r>
      <w:r w:rsidR="00C41C3C">
        <w:rPr>
          <w:sz w:val="22"/>
          <w:szCs w:val="22"/>
        </w:rPr>
        <w:t>the benth</w:t>
      </w:r>
      <w:r w:rsidR="00A27552">
        <w:rPr>
          <w:sz w:val="22"/>
          <w:szCs w:val="22"/>
        </w:rPr>
        <w:t>ic environment</w:t>
      </w:r>
      <w:r w:rsidR="00026308">
        <w:rPr>
          <w:sz w:val="22"/>
          <w:szCs w:val="22"/>
        </w:rPr>
        <w:t xml:space="preserve"> (in their benthic phases </w:t>
      </w:r>
      <w:r w:rsidR="00C41C3C">
        <w:rPr>
          <w:sz w:val="22"/>
          <w:szCs w:val="22"/>
        </w:rPr>
        <w:t>these species are sessile and so likely to form patches</w:t>
      </w:r>
      <w:r w:rsidR="00026308">
        <w:rPr>
          <w:sz w:val="22"/>
          <w:szCs w:val="22"/>
        </w:rPr>
        <w:t>)</w:t>
      </w:r>
      <w:r w:rsidR="00C41C3C">
        <w:rPr>
          <w:sz w:val="22"/>
          <w:szCs w:val="22"/>
        </w:rPr>
        <w:t xml:space="preserve">. We consider sampling in the water column first, where we assume </w:t>
      </w:r>
      <w:r w:rsidR="007F4415">
        <w:rPr>
          <w:sz w:val="22"/>
          <w:szCs w:val="22"/>
        </w:rPr>
        <w:t xml:space="preserve">that individuals have a </w:t>
      </w:r>
      <w:r w:rsidR="00C41C3C">
        <w:rPr>
          <w:sz w:val="22"/>
          <w:szCs w:val="22"/>
        </w:rPr>
        <w:t>random distribution.</w:t>
      </w:r>
    </w:p>
    <w:p w14:paraId="68E65D2A" w14:textId="77777777" w:rsidR="00250E0B" w:rsidRPr="00B409E4" w:rsidRDefault="00250E0B" w:rsidP="002640F1">
      <w:pPr>
        <w:pStyle w:val="BodyText"/>
        <w:spacing w:line="480" w:lineRule="auto"/>
        <w:rPr>
          <w:sz w:val="22"/>
          <w:szCs w:val="22"/>
        </w:rPr>
      </w:pPr>
    </w:p>
    <w:p w14:paraId="2CEAB660" w14:textId="3B2FA3C1" w:rsidR="00E50DE5" w:rsidRDefault="000312DF" w:rsidP="002640F1">
      <w:pPr>
        <w:pStyle w:val="BodyText"/>
        <w:spacing w:line="480" w:lineRule="auto"/>
        <w:rPr>
          <w:sz w:val="22"/>
          <w:szCs w:val="22"/>
        </w:rPr>
      </w:pPr>
      <w:r>
        <w:rPr>
          <w:sz w:val="22"/>
          <w:szCs w:val="22"/>
        </w:rPr>
        <w:t>In the case of detecting the pelagic phases, we note that t</w:t>
      </w:r>
      <w:r w:rsidR="00250E0B" w:rsidRPr="00B409E4">
        <w:rPr>
          <w:sz w:val="22"/>
          <w:szCs w:val="22"/>
        </w:rPr>
        <w:t xml:space="preserve">he Port of Dover covers an area of approximately 2,265,000 m² and has a mean depth of 6.2 m at mean low tide and so </w:t>
      </w:r>
      <w:r w:rsidR="00026308">
        <w:rPr>
          <w:sz w:val="22"/>
          <w:szCs w:val="22"/>
        </w:rPr>
        <w:t xml:space="preserve">it </w:t>
      </w:r>
      <w:r w:rsidR="00250E0B" w:rsidRPr="00B409E4">
        <w:rPr>
          <w:sz w:val="22"/>
          <w:szCs w:val="22"/>
        </w:rPr>
        <w:t xml:space="preserve">has an approximate volume of </w:t>
      </w:r>
      <w:r w:rsidR="00250E0B">
        <w:rPr>
          <w:sz w:val="22"/>
          <w:szCs w:val="22"/>
        </w:rPr>
        <w:t>V=</w:t>
      </w:r>
      <w:r w:rsidR="00250E0B" w:rsidRPr="00B409E4">
        <w:rPr>
          <w:sz w:val="22"/>
          <w:szCs w:val="22"/>
        </w:rPr>
        <w:t>1</w:t>
      </w:r>
      <w:r w:rsidR="00D356DB">
        <w:rPr>
          <w:sz w:val="22"/>
          <w:szCs w:val="22"/>
        </w:rPr>
        <w:t>.4043</w:t>
      </w:r>
      <w:r w:rsidR="00250E0B" w:rsidRPr="00B409E4">
        <w:rPr>
          <w:sz w:val="22"/>
          <w:szCs w:val="22"/>
        </w:rPr>
        <w:t>x10</w:t>
      </w:r>
      <w:r w:rsidR="00D356DB">
        <w:rPr>
          <w:sz w:val="22"/>
          <w:szCs w:val="22"/>
          <w:vertAlign w:val="superscript"/>
        </w:rPr>
        <w:t>10</w:t>
      </w:r>
      <w:r w:rsidR="00250E0B" w:rsidRPr="00B409E4">
        <w:rPr>
          <w:sz w:val="22"/>
          <w:szCs w:val="22"/>
        </w:rPr>
        <w:t xml:space="preserve"> l at mean low tide. The volume of the sam</w:t>
      </w:r>
      <w:r w:rsidR="008C478F">
        <w:rPr>
          <w:sz w:val="22"/>
          <w:szCs w:val="22"/>
        </w:rPr>
        <w:t xml:space="preserve">ple is v=10 l. </w:t>
      </w:r>
    </w:p>
    <w:p w14:paraId="40C3C470" w14:textId="52C224FA" w:rsidR="00E50DE5" w:rsidRDefault="00E50DE5" w:rsidP="002640F1">
      <w:pPr>
        <w:pStyle w:val="BodyText"/>
        <w:spacing w:line="480" w:lineRule="auto"/>
        <w:rPr>
          <w:sz w:val="22"/>
          <w:szCs w:val="22"/>
        </w:rPr>
      </w:pPr>
    </w:p>
    <w:p w14:paraId="68910E3E" w14:textId="25260111" w:rsidR="00250E0B" w:rsidRPr="00B409E4" w:rsidRDefault="00E50DE5" w:rsidP="002640F1">
      <w:pPr>
        <w:pStyle w:val="BodyText"/>
        <w:spacing w:line="480" w:lineRule="auto"/>
        <w:rPr>
          <w:sz w:val="22"/>
          <w:szCs w:val="22"/>
        </w:rPr>
      </w:pPr>
      <w:r>
        <w:rPr>
          <w:sz w:val="22"/>
          <w:szCs w:val="22"/>
        </w:rPr>
        <w:t xml:space="preserve">Using </w:t>
      </w:r>
      <w:r w:rsidRPr="008C478F">
        <w:rPr>
          <w:i/>
          <w:sz w:val="22"/>
          <w:szCs w:val="22"/>
        </w:rPr>
        <w:t>detect.prop</w:t>
      </w:r>
      <w:r>
        <w:rPr>
          <w:sz w:val="22"/>
          <w:szCs w:val="22"/>
        </w:rPr>
        <w:t>, Figure S3 (Top)</w:t>
      </w:r>
      <w:r w:rsidRPr="00B409E4">
        <w:rPr>
          <w:sz w:val="22"/>
          <w:szCs w:val="22"/>
        </w:rPr>
        <w:t xml:space="preserve"> shows the number of individuals (N) per litre needed for the probability that an individual is detected to be equal to 0.9</w:t>
      </w:r>
      <w:r>
        <w:rPr>
          <w:sz w:val="22"/>
          <w:szCs w:val="22"/>
        </w:rPr>
        <w:t xml:space="preserve">. </w:t>
      </w:r>
      <w:r w:rsidRPr="00B409E4">
        <w:rPr>
          <w:sz w:val="22"/>
          <w:szCs w:val="22"/>
        </w:rPr>
        <w:t xml:space="preserve">This is done by redefining the parameter </w:t>
      </w:r>
      <w:r w:rsidRPr="00C63785">
        <w:rPr>
          <w:i/>
          <w:sz w:val="22"/>
          <w:szCs w:val="22"/>
        </w:rPr>
        <w:t>θ</w:t>
      </w:r>
      <w:r w:rsidRPr="00B409E4">
        <w:rPr>
          <w:sz w:val="22"/>
          <w:szCs w:val="22"/>
        </w:rPr>
        <w:t xml:space="preserve"> </w:t>
      </w:r>
      <w:r>
        <w:rPr>
          <w:sz w:val="22"/>
          <w:szCs w:val="22"/>
        </w:rPr>
        <w:lastRenderedPageBreak/>
        <w:t xml:space="preserve">in equation (4) as </w:t>
      </w:r>
      <w:r w:rsidRPr="00C63785">
        <w:rPr>
          <w:i/>
          <w:sz w:val="22"/>
          <w:szCs w:val="22"/>
        </w:rPr>
        <w:t>θ</w:t>
      </w:r>
      <w:r>
        <w:rPr>
          <w:sz w:val="22"/>
          <w:szCs w:val="22"/>
        </w:rPr>
        <w:t xml:space="preserve"> = </w:t>
      </w:r>
      <w:r w:rsidRPr="00C63785">
        <w:rPr>
          <w:i/>
          <w:sz w:val="22"/>
          <w:szCs w:val="22"/>
        </w:rPr>
        <w:t>nv/V</w:t>
      </w:r>
      <w:r>
        <w:rPr>
          <w:sz w:val="22"/>
          <w:szCs w:val="22"/>
        </w:rPr>
        <w:t xml:space="preserve">, where </w:t>
      </w:r>
      <w:r w:rsidRPr="00C63785">
        <w:rPr>
          <w:i/>
        </w:rPr>
        <w:t>n</w:t>
      </w:r>
      <w:r>
        <w:t xml:space="preserve"> i</w:t>
      </w:r>
      <w:r>
        <w:rPr>
          <w:sz w:val="22"/>
          <w:szCs w:val="22"/>
        </w:rPr>
        <w:t xml:space="preserve">s the number of individuals, </w:t>
      </w:r>
      <w:r w:rsidRPr="00C63785">
        <w:rPr>
          <w:i/>
        </w:rPr>
        <w:t>v</w:t>
      </w:r>
      <w:r>
        <w:t xml:space="preserve"> </w:t>
      </w:r>
      <w:r w:rsidRPr="00B409E4">
        <w:rPr>
          <w:sz w:val="22"/>
          <w:szCs w:val="22"/>
        </w:rPr>
        <w:t>is the v</w:t>
      </w:r>
      <w:r>
        <w:rPr>
          <w:sz w:val="22"/>
          <w:szCs w:val="22"/>
        </w:rPr>
        <w:t xml:space="preserve">olume of the sampling unit and </w:t>
      </w:r>
      <w:r w:rsidRPr="00C63785">
        <w:rPr>
          <w:i/>
        </w:rPr>
        <w:t>V</w:t>
      </w:r>
      <w:r w:rsidRPr="00B409E4">
        <w:rPr>
          <w:sz w:val="22"/>
          <w:szCs w:val="22"/>
        </w:rPr>
        <w:t xml:space="preserve"> is the volume of the survey</w:t>
      </w:r>
      <w:r>
        <w:rPr>
          <w:sz w:val="22"/>
          <w:szCs w:val="22"/>
        </w:rPr>
        <w:t xml:space="preserve"> area. Note that this approach assumes that no more than one individual is captured in a sampling unit. The function </w:t>
      </w:r>
      <w:r w:rsidRPr="00157C00">
        <w:rPr>
          <w:i/>
          <w:sz w:val="22"/>
          <w:szCs w:val="22"/>
        </w:rPr>
        <w:t>detect.prop</w:t>
      </w:r>
      <w:r>
        <w:rPr>
          <w:sz w:val="22"/>
          <w:szCs w:val="22"/>
        </w:rPr>
        <w:t xml:space="preserve"> calculates </w:t>
      </w:r>
      <w:r w:rsidRPr="00157C00">
        <w:rPr>
          <w:position w:val="-14"/>
          <w:sz w:val="22"/>
          <w:szCs w:val="22"/>
        </w:rPr>
        <w:object w:dxaOrig="1980" w:dyaOrig="420" w14:anchorId="07DC671B">
          <v:shape id="_x0000_i1030" type="#_x0000_t75" style="width:99pt;height:21pt" o:ole="">
            <v:imagedata r:id="rId16" o:title=""/>
          </v:shape>
          <o:OLEObject Type="Embed" ProgID="Equation.3" ShapeID="_x0000_i1030" DrawAspect="Content" ObjectID="_1543908971" r:id="rId17"/>
        </w:object>
      </w:r>
      <w:r>
        <w:rPr>
          <w:sz w:val="22"/>
          <w:szCs w:val="22"/>
        </w:rPr>
        <w:t xml:space="preserve">from which </w:t>
      </w:r>
      <w:r w:rsidR="00066EC3" w:rsidRPr="00157C00">
        <w:rPr>
          <w:position w:val="-6"/>
          <w:sz w:val="22"/>
          <w:szCs w:val="22"/>
        </w:rPr>
        <w:object w:dxaOrig="1060" w:dyaOrig="340" w14:anchorId="2D6C287D">
          <v:shape id="_x0000_i1031" type="#_x0000_t75" style="width:52.5pt;height:17.25pt" o:ole="">
            <v:imagedata r:id="rId18" o:title=""/>
          </v:shape>
          <o:OLEObject Type="Embed" ProgID="Equation.3" ShapeID="_x0000_i1031" DrawAspect="Content" ObjectID="_1543908972" r:id="rId19"/>
        </w:object>
      </w:r>
      <w:r>
        <w:rPr>
          <w:sz w:val="22"/>
          <w:szCs w:val="22"/>
        </w:rPr>
        <w:t xml:space="preserve"> for the values of </w:t>
      </w:r>
      <w:r w:rsidRPr="00AB7B3A">
        <w:rPr>
          <w:i/>
          <w:sz w:val="22"/>
          <w:szCs w:val="22"/>
        </w:rPr>
        <w:t>N</w:t>
      </w:r>
      <w:r>
        <w:rPr>
          <w:sz w:val="22"/>
          <w:szCs w:val="22"/>
        </w:rPr>
        <w:t xml:space="preserve">, </w:t>
      </w:r>
      <w:r w:rsidRPr="00C63785">
        <w:rPr>
          <w:i/>
          <w:sz w:val="22"/>
          <w:szCs w:val="22"/>
        </w:rPr>
        <w:t>p</w:t>
      </w:r>
      <w:r w:rsidRPr="00C63785">
        <w:rPr>
          <w:i/>
          <w:sz w:val="22"/>
          <w:szCs w:val="22"/>
          <w:vertAlign w:val="subscript"/>
        </w:rPr>
        <w:t>prop</w:t>
      </w:r>
      <w:r>
        <w:rPr>
          <w:sz w:val="22"/>
          <w:szCs w:val="22"/>
        </w:rPr>
        <w:t xml:space="preserve">, </w:t>
      </w:r>
      <w:r w:rsidRPr="00C63785">
        <w:rPr>
          <w:i/>
          <w:sz w:val="22"/>
          <w:szCs w:val="22"/>
        </w:rPr>
        <w:t>v</w:t>
      </w:r>
      <w:r>
        <w:rPr>
          <w:sz w:val="22"/>
          <w:szCs w:val="22"/>
        </w:rPr>
        <w:t xml:space="preserve"> and </w:t>
      </w:r>
      <w:r w:rsidRPr="00C63785">
        <w:rPr>
          <w:i/>
          <w:sz w:val="22"/>
          <w:szCs w:val="22"/>
        </w:rPr>
        <w:t>V</w:t>
      </w:r>
      <w:r>
        <w:rPr>
          <w:sz w:val="22"/>
          <w:szCs w:val="22"/>
        </w:rPr>
        <w:t xml:space="preserve"> specified above.</w:t>
      </w:r>
      <w:r w:rsidR="00066EC3">
        <w:rPr>
          <w:sz w:val="22"/>
          <w:szCs w:val="22"/>
        </w:rPr>
        <w:t xml:space="preserve"> </w:t>
      </w:r>
      <w:r w:rsidR="00250E0B" w:rsidRPr="00B409E4">
        <w:rPr>
          <w:sz w:val="22"/>
          <w:szCs w:val="22"/>
        </w:rPr>
        <w:t>For exam</w:t>
      </w:r>
      <w:r w:rsidR="00C41C3C">
        <w:rPr>
          <w:sz w:val="22"/>
          <w:szCs w:val="22"/>
        </w:rPr>
        <w:t xml:space="preserve">ple, if </w:t>
      </w:r>
      <w:r w:rsidR="00026308">
        <w:rPr>
          <w:sz w:val="22"/>
          <w:szCs w:val="22"/>
        </w:rPr>
        <w:t xml:space="preserve">sample </w:t>
      </w:r>
      <w:r w:rsidR="007F4415">
        <w:rPr>
          <w:sz w:val="22"/>
          <w:szCs w:val="22"/>
        </w:rPr>
        <w:t xml:space="preserve">size is </w:t>
      </w:r>
      <w:r w:rsidR="00066EC3" w:rsidRPr="00066EC3">
        <w:rPr>
          <w:i/>
          <w:sz w:val="22"/>
          <w:szCs w:val="22"/>
        </w:rPr>
        <w:t>N</w:t>
      </w:r>
      <w:r w:rsidR="00C41C3C">
        <w:rPr>
          <w:sz w:val="22"/>
          <w:szCs w:val="22"/>
        </w:rPr>
        <w:t xml:space="preserve">=30 </w:t>
      </w:r>
      <w:r w:rsidR="00250E0B" w:rsidRPr="00B409E4">
        <w:rPr>
          <w:sz w:val="22"/>
          <w:szCs w:val="22"/>
        </w:rPr>
        <w:t xml:space="preserve">we would need to have at least 0.007 individuals of </w:t>
      </w:r>
      <w:r w:rsidR="00026308">
        <w:rPr>
          <w:sz w:val="22"/>
          <w:szCs w:val="22"/>
        </w:rPr>
        <w:t>a given</w:t>
      </w:r>
      <w:r w:rsidR="00250E0B" w:rsidRPr="00B409E4">
        <w:rPr>
          <w:sz w:val="22"/>
          <w:szCs w:val="22"/>
        </w:rPr>
        <w:t xml:space="preserve"> NIS per litre</w:t>
      </w:r>
      <w:r w:rsidR="00250E0B">
        <w:rPr>
          <w:sz w:val="22"/>
          <w:szCs w:val="22"/>
        </w:rPr>
        <w:t xml:space="preserve"> </w:t>
      </w:r>
      <w:r w:rsidR="00026308">
        <w:rPr>
          <w:sz w:val="22"/>
          <w:szCs w:val="22"/>
        </w:rPr>
        <w:t xml:space="preserve">to have </w:t>
      </w:r>
      <w:r w:rsidR="00250E0B">
        <w:rPr>
          <w:sz w:val="22"/>
          <w:szCs w:val="22"/>
        </w:rPr>
        <w:t>a 90% chance of</w:t>
      </w:r>
      <w:r w:rsidR="00066EC3">
        <w:rPr>
          <w:sz w:val="22"/>
          <w:szCs w:val="22"/>
        </w:rPr>
        <w:t xml:space="preserve"> detecting the speci</w:t>
      </w:r>
      <w:r w:rsidR="00026308">
        <w:rPr>
          <w:sz w:val="22"/>
          <w:szCs w:val="22"/>
        </w:rPr>
        <w:t>es</w:t>
      </w:r>
      <w:r w:rsidR="00250E0B" w:rsidRPr="00B409E4">
        <w:rPr>
          <w:sz w:val="22"/>
          <w:szCs w:val="22"/>
        </w:rPr>
        <w:t>.</w:t>
      </w:r>
    </w:p>
    <w:p w14:paraId="1FDC4647" w14:textId="77777777" w:rsidR="00250E0B" w:rsidRPr="00B409E4" w:rsidRDefault="00250E0B" w:rsidP="002640F1">
      <w:pPr>
        <w:pStyle w:val="HTMLPreformatted"/>
        <w:shd w:val="clear" w:color="auto" w:fill="FFFFFF"/>
        <w:spacing w:line="480" w:lineRule="auto"/>
        <w:rPr>
          <w:rFonts w:ascii="Times New Roman" w:hAnsi="Times New Roman" w:cs="Times New Roman"/>
          <w:sz w:val="22"/>
          <w:szCs w:val="22"/>
        </w:rPr>
      </w:pPr>
    </w:p>
    <w:p w14:paraId="61880C4E" w14:textId="7206F129" w:rsidR="003B7023" w:rsidRDefault="000312DF" w:rsidP="002640F1">
      <w:pPr>
        <w:pStyle w:val="HTMLPreformatted"/>
        <w:shd w:val="clear" w:color="auto" w:fill="FFFFFF"/>
        <w:spacing w:line="480" w:lineRule="auto"/>
        <w:rPr>
          <w:rFonts w:ascii="Times New Roman" w:hAnsi="Times New Roman" w:cs="Times New Roman"/>
          <w:sz w:val="22"/>
          <w:szCs w:val="22"/>
        </w:rPr>
      </w:pPr>
      <w:r>
        <w:rPr>
          <w:rFonts w:ascii="Times New Roman" w:hAnsi="Times New Roman" w:cs="Times New Roman"/>
          <w:sz w:val="22"/>
          <w:szCs w:val="22"/>
        </w:rPr>
        <w:t xml:space="preserve">In the case of detecting the benthic phase </w:t>
      </w:r>
      <w:r w:rsidR="00250E0B" w:rsidRPr="00B409E4">
        <w:rPr>
          <w:rFonts w:ascii="Times New Roman" w:hAnsi="Times New Roman" w:cs="Times New Roman"/>
          <w:sz w:val="22"/>
          <w:szCs w:val="22"/>
        </w:rPr>
        <w:t xml:space="preserve">we want </w:t>
      </w:r>
      <w:r>
        <w:rPr>
          <w:rFonts w:ascii="Times New Roman" w:hAnsi="Times New Roman" w:cs="Times New Roman"/>
          <w:sz w:val="22"/>
          <w:szCs w:val="22"/>
        </w:rPr>
        <w:t xml:space="preserve">to estimate </w:t>
      </w:r>
      <w:r w:rsidR="00250E0B" w:rsidRPr="00B409E4">
        <w:rPr>
          <w:rFonts w:ascii="Times New Roman" w:hAnsi="Times New Roman" w:cs="Times New Roman"/>
          <w:sz w:val="22"/>
          <w:szCs w:val="22"/>
        </w:rPr>
        <w:t xml:space="preserve">the patch </w:t>
      </w:r>
      <w:r>
        <w:rPr>
          <w:rFonts w:ascii="Times New Roman" w:hAnsi="Times New Roman" w:cs="Times New Roman"/>
          <w:sz w:val="22"/>
          <w:szCs w:val="22"/>
        </w:rPr>
        <w:t>size (</w:t>
      </w:r>
      <w:r w:rsidR="00250E0B" w:rsidRPr="00B409E4">
        <w:rPr>
          <w:rFonts w:ascii="Times New Roman" w:hAnsi="Times New Roman" w:cs="Times New Roman"/>
          <w:sz w:val="22"/>
          <w:szCs w:val="22"/>
        </w:rPr>
        <w:t>radius</w:t>
      </w:r>
      <w:r>
        <w:rPr>
          <w:rFonts w:ascii="Times New Roman" w:hAnsi="Times New Roman" w:cs="Times New Roman"/>
          <w:sz w:val="22"/>
          <w:szCs w:val="22"/>
        </w:rPr>
        <w:t>)</w:t>
      </w:r>
      <w:r w:rsidR="00250E0B" w:rsidRPr="00B409E4">
        <w:rPr>
          <w:rFonts w:ascii="Times New Roman" w:hAnsi="Times New Roman" w:cs="Times New Roman"/>
          <w:sz w:val="22"/>
          <w:szCs w:val="22"/>
        </w:rPr>
        <w:t xml:space="preserve"> </w:t>
      </w:r>
      <w:r>
        <w:rPr>
          <w:rFonts w:ascii="Times New Roman" w:hAnsi="Times New Roman" w:cs="Times New Roman"/>
          <w:sz w:val="22"/>
          <w:szCs w:val="22"/>
        </w:rPr>
        <w:t xml:space="preserve">of a given NIS </w:t>
      </w:r>
      <w:r w:rsidR="00250E0B" w:rsidRPr="00B409E4">
        <w:rPr>
          <w:rFonts w:ascii="Times New Roman" w:hAnsi="Times New Roman" w:cs="Times New Roman"/>
          <w:sz w:val="22"/>
          <w:szCs w:val="22"/>
        </w:rPr>
        <w:t>which we can be 90% sure of detecting as a function of sample size in a triangular design. T</w:t>
      </w:r>
      <w:r w:rsidR="00C41C3C">
        <w:rPr>
          <w:rFonts w:ascii="Times New Roman" w:hAnsi="Times New Roman" w:cs="Times New Roman"/>
          <w:sz w:val="22"/>
          <w:szCs w:val="22"/>
        </w:rPr>
        <w:t xml:space="preserve">his can be calculated </w:t>
      </w:r>
      <w:r w:rsidR="00250E0B" w:rsidRPr="00B409E4">
        <w:rPr>
          <w:rFonts w:ascii="Times New Roman" w:hAnsi="Times New Roman" w:cs="Times New Roman"/>
          <w:sz w:val="22"/>
          <w:szCs w:val="22"/>
        </w:rPr>
        <w:t xml:space="preserve">using the </w:t>
      </w:r>
      <w:r w:rsidR="00250E0B" w:rsidRPr="00B409E4">
        <w:rPr>
          <w:rFonts w:ascii="Times New Roman" w:hAnsi="Times New Roman" w:cs="Times New Roman"/>
          <w:i/>
          <w:iCs/>
          <w:sz w:val="22"/>
          <w:szCs w:val="22"/>
        </w:rPr>
        <w:t>detect</w:t>
      </w:r>
      <w:r w:rsidR="00250E0B" w:rsidRPr="00B409E4">
        <w:rPr>
          <w:rFonts w:ascii="Times New Roman" w:hAnsi="Times New Roman" w:cs="Times New Roman"/>
          <w:sz w:val="22"/>
          <w:szCs w:val="22"/>
        </w:rPr>
        <w:t xml:space="preserve"> function in </w:t>
      </w:r>
      <w:r w:rsidR="00096536" w:rsidRPr="00096536">
        <w:rPr>
          <w:rFonts w:ascii="Times New Roman" w:hAnsi="Times New Roman" w:cs="Times New Roman"/>
          <w:i/>
          <w:sz w:val="22"/>
          <w:szCs w:val="22"/>
        </w:rPr>
        <w:t>e</w:t>
      </w:r>
      <w:r w:rsidR="00250E0B" w:rsidRPr="00096536">
        <w:rPr>
          <w:rFonts w:ascii="Times New Roman" w:hAnsi="Times New Roman" w:cs="Times New Roman"/>
          <w:i/>
          <w:sz w:val="22"/>
          <w:szCs w:val="22"/>
        </w:rPr>
        <w:t>mon</w:t>
      </w:r>
      <w:r w:rsidR="00250E0B" w:rsidRPr="00B409E4">
        <w:rPr>
          <w:rFonts w:ascii="Times New Roman" w:hAnsi="Times New Roman" w:cs="Times New Roman"/>
          <w:sz w:val="22"/>
          <w:szCs w:val="22"/>
        </w:rPr>
        <w:t xml:space="preserve"> by specifying the </w:t>
      </w:r>
      <w:r w:rsidR="00250E0B" w:rsidRPr="00B409E4">
        <w:rPr>
          <w:rFonts w:ascii="Times New Roman" w:hAnsi="Times New Roman" w:cs="Times New Roman"/>
          <w:i/>
          <w:sz w:val="22"/>
          <w:szCs w:val="22"/>
        </w:rPr>
        <w:t>statistic=”R”</w:t>
      </w:r>
      <w:r w:rsidR="00250E0B" w:rsidRPr="00B409E4">
        <w:rPr>
          <w:rFonts w:ascii="Times New Roman" w:hAnsi="Times New Roman" w:cs="Times New Roman"/>
          <w:sz w:val="22"/>
          <w:szCs w:val="22"/>
        </w:rPr>
        <w:t xml:space="preserve"> argument. However, in this instance, because the sampling units have radius 0.25 m, we need to reduce the answer given by </w:t>
      </w:r>
      <w:r w:rsidR="00250E0B" w:rsidRPr="00B409E4">
        <w:rPr>
          <w:rFonts w:ascii="Times New Roman" w:hAnsi="Times New Roman" w:cs="Times New Roman"/>
          <w:i/>
          <w:iCs/>
          <w:sz w:val="22"/>
          <w:szCs w:val="22"/>
        </w:rPr>
        <w:t>detect</w:t>
      </w:r>
      <w:r w:rsidR="00C41C3C">
        <w:rPr>
          <w:rFonts w:ascii="Times New Roman" w:hAnsi="Times New Roman" w:cs="Times New Roman"/>
          <w:sz w:val="22"/>
          <w:szCs w:val="22"/>
        </w:rPr>
        <w:t xml:space="preserve"> by 0.25 m. </w:t>
      </w:r>
      <w:r w:rsidR="00250E0B" w:rsidRPr="00B409E4">
        <w:rPr>
          <w:rFonts w:ascii="Times New Roman" w:hAnsi="Times New Roman" w:cs="Times New Roman"/>
          <w:sz w:val="22"/>
          <w:szCs w:val="22"/>
        </w:rPr>
        <w:t xml:space="preserve">This </w:t>
      </w:r>
      <w:r w:rsidR="00096536">
        <w:rPr>
          <w:rFonts w:ascii="Times New Roman" w:hAnsi="Times New Roman" w:cs="Times New Roman"/>
          <w:sz w:val="22"/>
          <w:szCs w:val="22"/>
        </w:rPr>
        <w:t xml:space="preserve">is because the theory on which </w:t>
      </w:r>
      <w:r w:rsidR="00096536" w:rsidRPr="00096536">
        <w:rPr>
          <w:rFonts w:ascii="Times New Roman" w:hAnsi="Times New Roman" w:cs="Times New Roman"/>
          <w:i/>
          <w:sz w:val="22"/>
          <w:szCs w:val="22"/>
        </w:rPr>
        <w:t>detect</w:t>
      </w:r>
      <w:r w:rsidR="00096536">
        <w:rPr>
          <w:rFonts w:ascii="Times New Roman" w:hAnsi="Times New Roman" w:cs="Times New Roman"/>
          <w:sz w:val="22"/>
          <w:szCs w:val="22"/>
        </w:rPr>
        <w:t xml:space="preserve"> is based</w:t>
      </w:r>
      <w:r>
        <w:rPr>
          <w:rFonts w:ascii="Times New Roman" w:hAnsi="Times New Roman" w:cs="Times New Roman"/>
          <w:sz w:val="22"/>
          <w:szCs w:val="22"/>
        </w:rPr>
        <w:t xml:space="preserve"> </w:t>
      </w:r>
      <w:r w:rsidR="00096536">
        <w:rPr>
          <w:rFonts w:ascii="Times New Roman" w:hAnsi="Times New Roman" w:cs="Times New Roman"/>
          <w:sz w:val="22"/>
          <w:szCs w:val="22"/>
        </w:rPr>
        <w:t>assumes</w:t>
      </w:r>
      <w:r w:rsidR="00250E0B" w:rsidRPr="00B409E4">
        <w:rPr>
          <w:rFonts w:ascii="Times New Roman" w:hAnsi="Times New Roman" w:cs="Times New Roman"/>
          <w:sz w:val="22"/>
          <w:szCs w:val="22"/>
        </w:rPr>
        <w:t xml:space="preserve"> that the sampling units are points of negligible size</w:t>
      </w:r>
      <w:r>
        <w:rPr>
          <w:rFonts w:ascii="Times New Roman" w:hAnsi="Times New Roman" w:cs="Times New Roman"/>
          <w:sz w:val="22"/>
          <w:szCs w:val="22"/>
        </w:rPr>
        <w:t xml:space="preserve">. If the sampling units have some </w:t>
      </w:r>
      <w:r w:rsidR="00250E0B" w:rsidRPr="00B409E4">
        <w:rPr>
          <w:rFonts w:ascii="Times New Roman" w:hAnsi="Times New Roman" w:cs="Times New Roman"/>
          <w:sz w:val="22"/>
          <w:szCs w:val="22"/>
        </w:rPr>
        <w:t>finite size</w:t>
      </w:r>
      <w:r w:rsidR="00D40D91">
        <w:rPr>
          <w:rFonts w:ascii="Times New Roman" w:hAnsi="Times New Roman" w:cs="Times New Roman"/>
          <w:sz w:val="22"/>
          <w:szCs w:val="22"/>
        </w:rPr>
        <w:t xml:space="preserve">, </w:t>
      </w:r>
      <w:r w:rsidR="00250E0B" w:rsidRPr="00B409E4">
        <w:rPr>
          <w:rFonts w:ascii="Times New Roman" w:hAnsi="Times New Roman" w:cs="Times New Roman"/>
          <w:sz w:val="22"/>
          <w:szCs w:val="22"/>
        </w:rPr>
        <w:t>they are more like</w:t>
      </w:r>
      <w:r w:rsidR="00C41C3C">
        <w:rPr>
          <w:rFonts w:ascii="Times New Roman" w:hAnsi="Times New Roman" w:cs="Times New Roman"/>
          <w:sz w:val="22"/>
          <w:szCs w:val="22"/>
        </w:rPr>
        <w:t>ly to detect patches. Figure S3 (</w:t>
      </w:r>
      <w:r w:rsidR="00CB2C6F">
        <w:rPr>
          <w:rFonts w:ascii="Times New Roman" w:hAnsi="Times New Roman" w:cs="Times New Roman"/>
          <w:sz w:val="22"/>
          <w:szCs w:val="22"/>
        </w:rPr>
        <w:t>B</w:t>
      </w:r>
      <w:r w:rsidR="00C41C3C">
        <w:rPr>
          <w:rFonts w:ascii="Times New Roman" w:hAnsi="Times New Roman" w:cs="Times New Roman"/>
          <w:sz w:val="22"/>
          <w:szCs w:val="22"/>
        </w:rPr>
        <w:t>ottom)</w:t>
      </w:r>
      <w:r w:rsidR="00250E0B" w:rsidRPr="00B409E4">
        <w:rPr>
          <w:rFonts w:ascii="Times New Roman" w:hAnsi="Times New Roman" w:cs="Times New Roman"/>
          <w:sz w:val="22"/>
          <w:szCs w:val="22"/>
        </w:rPr>
        <w:t xml:space="preserve"> shows the required patch radius as a function of sample size. For example, the dashed lines illustrate that with a sample size of 100, a patch with radius 76.6 </w:t>
      </w:r>
      <w:r w:rsidR="008F49B4">
        <w:rPr>
          <w:rFonts w:ascii="Times New Roman" w:hAnsi="Times New Roman" w:cs="Times New Roman"/>
          <w:sz w:val="22"/>
          <w:szCs w:val="22"/>
        </w:rPr>
        <w:t xml:space="preserve">m </w:t>
      </w:r>
      <w:r w:rsidR="00250E0B" w:rsidRPr="00B409E4">
        <w:rPr>
          <w:rFonts w:ascii="Times New Roman" w:hAnsi="Times New Roman" w:cs="Times New Roman"/>
          <w:sz w:val="22"/>
          <w:szCs w:val="22"/>
        </w:rPr>
        <w:t>will be detected with probability 0.9 for the triangular design.</w:t>
      </w:r>
      <w:r>
        <w:rPr>
          <w:rFonts w:ascii="Times New Roman" w:hAnsi="Times New Roman" w:cs="Times New Roman"/>
          <w:sz w:val="22"/>
          <w:szCs w:val="22"/>
        </w:rPr>
        <w:t xml:space="preserve"> Of course, if habitat preferences of the benthic phase of a given NIS are known and habitat distributions in the search area can be described, then the</w:t>
      </w:r>
      <w:r w:rsidR="00927E38">
        <w:rPr>
          <w:rFonts w:ascii="Times New Roman" w:hAnsi="Times New Roman" w:cs="Times New Roman"/>
          <w:sz w:val="22"/>
          <w:szCs w:val="22"/>
        </w:rPr>
        <w:t xml:space="preserve"> calculations can be conducted for a smaller </w:t>
      </w:r>
      <w:r w:rsidR="00AF1FA4">
        <w:rPr>
          <w:rFonts w:ascii="Times New Roman" w:hAnsi="Times New Roman" w:cs="Times New Roman"/>
          <w:sz w:val="22"/>
          <w:szCs w:val="22"/>
        </w:rPr>
        <w:t xml:space="preserve">search </w:t>
      </w:r>
      <w:r w:rsidR="00927E38">
        <w:rPr>
          <w:rFonts w:ascii="Times New Roman" w:hAnsi="Times New Roman" w:cs="Times New Roman"/>
          <w:sz w:val="22"/>
          <w:szCs w:val="22"/>
        </w:rPr>
        <w:t>area.</w:t>
      </w:r>
    </w:p>
    <w:p w14:paraId="0F5E9747" w14:textId="77777777" w:rsidR="003B7023" w:rsidRDefault="003B7023" w:rsidP="002640F1">
      <w:pPr>
        <w:spacing w:after="0" w:line="480" w:lineRule="auto"/>
        <w:rPr>
          <w:rFonts w:ascii="Times New Roman" w:eastAsia="Times New Roman" w:hAnsi="Times New Roman" w:cs="Times New Roman"/>
          <w:lang w:eastAsia="en-GB"/>
        </w:rPr>
      </w:pPr>
      <w:r>
        <w:rPr>
          <w:rFonts w:ascii="Times New Roman" w:hAnsi="Times New Roman" w:cs="Times New Roman"/>
        </w:rPr>
        <w:br w:type="page"/>
      </w:r>
    </w:p>
    <w:p w14:paraId="58A2A0FD" w14:textId="77777777" w:rsidR="00705FA7" w:rsidRDefault="00705FA7" w:rsidP="002640F1">
      <w:pPr>
        <w:pStyle w:val="HTMLPreformatted"/>
        <w:shd w:val="clear" w:color="auto" w:fill="FFFFFF"/>
        <w:spacing w:line="480" w:lineRule="auto"/>
        <w:rPr>
          <w:rFonts w:ascii="Times New Roman" w:hAnsi="Times New Roman" w:cs="Times New Roman"/>
          <w:sz w:val="22"/>
          <w:szCs w:val="22"/>
        </w:rPr>
      </w:pPr>
    </w:p>
    <w:p w14:paraId="6C84E902" w14:textId="385D4F80" w:rsidR="00705FA7" w:rsidRPr="00B409E4" w:rsidRDefault="00705FA7" w:rsidP="002640F1">
      <w:pPr>
        <w:spacing w:after="0" w:line="480" w:lineRule="auto"/>
        <w:jc w:val="both"/>
        <w:rPr>
          <w:rFonts w:ascii="Times New Roman" w:eastAsia="Times New Roman" w:hAnsi="Times New Roman" w:cs="Times New Roman"/>
          <w:color w:val="00B050"/>
          <w:lang w:eastAsia="en-GB"/>
        </w:rPr>
      </w:pPr>
      <w:r w:rsidRPr="00B409E4">
        <w:rPr>
          <w:rFonts w:ascii="Times New Roman" w:eastAsia="Times New Roman" w:hAnsi="Times New Roman" w:cs="Times New Roman"/>
          <w:noProof/>
          <w:color w:val="00B050"/>
          <w:lang w:eastAsia="en-GB"/>
        </w:rPr>
        <w:drawing>
          <wp:inline distT="0" distB="0" distL="0" distR="0" wp14:anchorId="6BF00ACA" wp14:editId="72DAE2A3">
            <wp:extent cx="5731510" cy="4059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DoggerBank.ti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4059555"/>
                    </a:xfrm>
                    <a:prstGeom prst="rect">
                      <a:avLst/>
                    </a:prstGeom>
                  </pic:spPr>
                </pic:pic>
              </a:graphicData>
            </a:graphic>
          </wp:inline>
        </w:drawing>
      </w:r>
    </w:p>
    <w:p w14:paraId="41EBF201" w14:textId="77777777" w:rsidR="00705FA7" w:rsidRPr="00B409E4" w:rsidRDefault="00705FA7" w:rsidP="002640F1">
      <w:pPr>
        <w:pStyle w:val="Caption"/>
        <w:spacing w:after="0" w:line="480" w:lineRule="auto"/>
        <w:rPr>
          <w:rFonts w:ascii="Times New Roman" w:eastAsia="Times New Roman" w:hAnsi="Times New Roman"/>
          <w:b w:val="0"/>
          <w:bCs w:val="0"/>
          <w:sz w:val="22"/>
          <w:szCs w:val="22"/>
          <w:lang w:eastAsia="en-GB"/>
        </w:rPr>
      </w:pPr>
      <w:r>
        <w:rPr>
          <w:rFonts w:ascii="Times New Roman" w:eastAsia="Times New Roman" w:hAnsi="Times New Roman"/>
          <w:b w:val="0"/>
          <w:bCs w:val="0"/>
          <w:sz w:val="22"/>
          <w:szCs w:val="22"/>
          <w:lang w:eastAsia="en-GB"/>
        </w:rPr>
        <w:t>Figure S1</w:t>
      </w:r>
      <w:r w:rsidRPr="00B409E4">
        <w:rPr>
          <w:rFonts w:ascii="Times New Roman" w:eastAsia="Times New Roman" w:hAnsi="Times New Roman"/>
          <w:b w:val="0"/>
          <w:bCs w:val="0"/>
          <w:sz w:val="22"/>
          <w:szCs w:val="22"/>
          <w:lang w:eastAsia="en-GB"/>
        </w:rPr>
        <w:t>: Location of the proposed closure areas and position of biological sampling stations in area D within the Dogger Bank SCI site.</w:t>
      </w:r>
    </w:p>
    <w:p w14:paraId="13AFE902" w14:textId="77777777" w:rsidR="00705FA7" w:rsidRDefault="00705FA7" w:rsidP="002640F1">
      <w:pPr>
        <w:pStyle w:val="BodyText"/>
        <w:spacing w:line="480" w:lineRule="auto"/>
        <w:rPr>
          <w:sz w:val="22"/>
          <w:szCs w:val="22"/>
        </w:rPr>
      </w:pPr>
    </w:p>
    <w:p w14:paraId="5E8AA0A1" w14:textId="77777777" w:rsidR="00705FA7" w:rsidRDefault="00705FA7" w:rsidP="002640F1">
      <w:pPr>
        <w:pStyle w:val="BodyText"/>
        <w:spacing w:line="480" w:lineRule="auto"/>
        <w:rPr>
          <w:sz w:val="22"/>
          <w:szCs w:val="22"/>
        </w:rPr>
      </w:pPr>
    </w:p>
    <w:p w14:paraId="07413575" w14:textId="77777777" w:rsidR="00705FA7" w:rsidRDefault="00705FA7" w:rsidP="002640F1">
      <w:pPr>
        <w:pStyle w:val="BodyText"/>
        <w:spacing w:line="480" w:lineRule="auto"/>
        <w:rPr>
          <w:sz w:val="22"/>
          <w:szCs w:val="22"/>
        </w:rPr>
      </w:pPr>
    </w:p>
    <w:p w14:paraId="6BAC6B5F" w14:textId="77777777" w:rsidR="00705FA7" w:rsidRPr="00274421" w:rsidRDefault="00705FA7" w:rsidP="002640F1">
      <w:pPr>
        <w:pStyle w:val="BodyText"/>
        <w:spacing w:line="480" w:lineRule="auto"/>
        <w:rPr>
          <w:sz w:val="22"/>
          <w:szCs w:val="22"/>
        </w:rPr>
      </w:pPr>
    </w:p>
    <w:p w14:paraId="509FF93F" w14:textId="2E0CB11B" w:rsidR="00705FA7" w:rsidRPr="00274421" w:rsidRDefault="00422DD5" w:rsidP="002640F1">
      <w:pPr>
        <w:pStyle w:val="BodyText"/>
        <w:spacing w:line="480" w:lineRule="auto"/>
        <w:rPr>
          <w:sz w:val="22"/>
          <w:szCs w:val="22"/>
        </w:rPr>
      </w:pPr>
      <w:r>
        <w:rPr>
          <w:noProof/>
          <w:sz w:val="22"/>
          <w:szCs w:val="22"/>
        </w:rPr>
        <w:lastRenderedPageBreak/>
        <w:drawing>
          <wp:inline distT="0" distB="0" distL="0" distR="0" wp14:anchorId="37F31773" wp14:editId="6168B228">
            <wp:extent cx="4319016" cy="4319016"/>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gger.ti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19016" cy="4319016"/>
                    </a:xfrm>
                    <a:prstGeom prst="rect">
                      <a:avLst/>
                    </a:prstGeom>
                  </pic:spPr>
                </pic:pic>
              </a:graphicData>
            </a:graphic>
          </wp:inline>
        </w:drawing>
      </w:r>
    </w:p>
    <w:p w14:paraId="2429C8B8" w14:textId="77777777" w:rsidR="00705FA7" w:rsidRPr="00274421" w:rsidRDefault="00705FA7" w:rsidP="002640F1">
      <w:pPr>
        <w:pStyle w:val="BodyText"/>
        <w:spacing w:line="480" w:lineRule="auto"/>
        <w:rPr>
          <w:sz w:val="22"/>
          <w:szCs w:val="22"/>
        </w:rPr>
      </w:pPr>
    </w:p>
    <w:p w14:paraId="720604B8" w14:textId="1EBC6574" w:rsidR="00705FA7" w:rsidRPr="00274421" w:rsidRDefault="00705FA7" w:rsidP="002640F1">
      <w:pPr>
        <w:pStyle w:val="BodyText"/>
        <w:spacing w:line="480" w:lineRule="auto"/>
        <w:rPr>
          <w:sz w:val="22"/>
          <w:szCs w:val="22"/>
        </w:rPr>
      </w:pPr>
      <w:r>
        <w:rPr>
          <w:sz w:val="22"/>
          <w:szCs w:val="22"/>
        </w:rPr>
        <w:t>Figure S2</w:t>
      </w:r>
      <w:r w:rsidRPr="00274421">
        <w:rPr>
          <w:sz w:val="22"/>
          <w:szCs w:val="22"/>
        </w:rPr>
        <w:t>: Power study for the Dogger Bank</w:t>
      </w:r>
      <w:r w:rsidR="007532AC">
        <w:rPr>
          <w:sz w:val="22"/>
          <w:szCs w:val="22"/>
        </w:rPr>
        <w:t xml:space="preserve"> Example S1</w:t>
      </w:r>
      <w:r w:rsidRPr="00274421">
        <w:rPr>
          <w:sz w:val="22"/>
          <w:szCs w:val="22"/>
        </w:rPr>
        <w:t>: (a) Fitted probability density functions for the richness data</w:t>
      </w:r>
      <w:r>
        <w:rPr>
          <w:sz w:val="22"/>
          <w:szCs w:val="22"/>
        </w:rPr>
        <w:t xml:space="preserve"> collected by Forewind</w:t>
      </w:r>
      <w:r w:rsidRPr="00274421">
        <w:rPr>
          <w:sz w:val="22"/>
          <w:szCs w:val="22"/>
        </w:rPr>
        <w:t xml:space="preserve">; (b) potential Negative Binomial distributions for the power simulations: Time 2 (i) = same size as for Time 1; and Time 2 (ii) = same variance as for Time 1; (c) power plots for Poisson and (d) Negative Binomial, with the same variance at Times 1 and 2; The lines on each plot in (c) and (d) </w:t>
      </w:r>
      <w:r w:rsidR="002E340C">
        <w:rPr>
          <w:sz w:val="22"/>
          <w:szCs w:val="22"/>
        </w:rPr>
        <w:t xml:space="preserve">(from bottom to top) </w:t>
      </w:r>
      <w:r w:rsidRPr="00274421">
        <w:rPr>
          <w:sz w:val="22"/>
          <w:szCs w:val="22"/>
        </w:rPr>
        <w:t xml:space="preserve">represent the power </w:t>
      </w:r>
      <w:r>
        <w:rPr>
          <w:sz w:val="22"/>
          <w:szCs w:val="22"/>
        </w:rPr>
        <w:t xml:space="preserve">to detect </w:t>
      </w:r>
      <w:r w:rsidRPr="00274421">
        <w:rPr>
          <w:sz w:val="22"/>
          <w:szCs w:val="22"/>
        </w:rPr>
        <w:t xml:space="preserve">increases in species richness of 10%, 20%, 30%, 40% and </w:t>
      </w:r>
      <w:r>
        <w:rPr>
          <w:sz w:val="22"/>
          <w:szCs w:val="22"/>
        </w:rPr>
        <w:t>50% between time 1 and 2 in the closed</w:t>
      </w:r>
      <w:r w:rsidRPr="00274421">
        <w:rPr>
          <w:sz w:val="22"/>
          <w:szCs w:val="22"/>
        </w:rPr>
        <w:t xml:space="preserve"> area.</w:t>
      </w:r>
    </w:p>
    <w:p w14:paraId="5A47FD7C" w14:textId="77777777" w:rsidR="00705FA7" w:rsidRDefault="00705FA7" w:rsidP="002640F1">
      <w:pPr>
        <w:pStyle w:val="HTMLPreformatted"/>
        <w:shd w:val="clear" w:color="auto" w:fill="FFFFFF"/>
        <w:spacing w:line="480" w:lineRule="auto"/>
        <w:rPr>
          <w:rFonts w:ascii="Times New Roman" w:hAnsi="Times New Roman" w:cs="Times New Roman"/>
          <w:sz w:val="22"/>
          <w:szCs w:val="22"/>
        </w:rPr>
      </w:pPr>
    </w:p>
    <w:p w14:paraId="7EDEF82A" w14:textId="77777777" w:rsidR="00705FA7" w:rsidRDefault="00705FA7" w:rsidP="002640F1">
      <w:pPr>
        <w:pStyle w:val="HTMLPreformatted"/>
        <w:shd w:val="clear" w:color="auto" w:fill="FFFFFF"/>
        <w:spacing w:line="480" w:lineRule="auto"/>
        <w:rPr>
          <w:rFonts w:ascii="Times New Roman" w:hAnsi="Times New Roman" w:cs="Times New Roman"/>
          <w:sz w:val="22"/>
          <w:szCs w:val="22"/>
        </w:rPr>
      </w:pPr>
    </w:p>
    <w:p w14:paraId="172D1884" w14:textId="22D6F57C" w:rsidR="00540E74" w:rsidRDefault="00540E74" w:rsidP="002640F1">
      <w:pPr>
        <w:pStyle w:val="HTMLPreformatted"/>
        <w:shd w:val="clear" w:color="auto" w:fill="FFFFFF"/>
        <w:spacing w:line="480" w:lineRule="auto"/>
        <w:rPr>
          <w:rFonts w:ascii="Times New Roman" w:hAnsi="Times New Roman" w:cs="Times New Roman"/>
          <w:sz w:val="22"/>
          <w:szCs w:val="22"/>
        </w:rPr>
      </w:pPr>
    </w:p>
    <w:p w14:paraId="2B946C97" w14:textId="6F435E9D" w:rsidR="00540E74" w:rsidRDefault="00540E74" w:rsidP="002640F1">
      <w:pPr>
        <w:pStyle w:val="HTMLPreformatted"/>
        <w:shd w:val="clear" w:color="auto" w:fill="FFFFFF"/>
        <w:spacing w:line="480" w:lineRule="auto"/>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7BB22E98" wp14:editId="3A00B1F4">
            <wp:extent cx="4319016" cy="4319016"/>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ver.ti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19016" cy="4319016"/>
                    </a:xfrm>
                    <a:prstGeom prst="rect">
                      <a:avLst/>
                    </a:prstGeom>
                  </pic:spPr>
                </pic:pic>
              </a:graphicData>
            </a:graphic>
          </wp:inline>
        </w:drawing>
      </w:r>
    </w:p>
    <w:p w14:paraId="4D924C7F" w14:textId="61764D68" w:rsidR="003409E1" w:rsidRPr="003409E1" w:rsidRDefault="002E0A00" w:rsidP="002640F1">
      <w:pPr>
        <w:pStyle w:val="HTMLPreformatted"/>
        <w:shd w:val="clear" w:color="auto" w:fill="FFFFFF"/>
        <w:spacing w:line="480" w:lineRule="auto"/>
        <w:rPr>
          <w:rFonts w:ascii="Times New Roman" w:hAnsi="Times New Roman" w:cs="Times New Roman"/>
          <w:i/>
          <w:color w:val="000000"/>
          <w:sz w:val="22"/>
          <w:szCs w:val="22"/>
        </w:rPr>
      </w:pPr>
      <w:r>
        <w:rPr>
          <w:rFonts w:ascii="Times New Roman" w:hAnsi="Times New Roman" w:cs="Times New Roman"/>
          <w:sz w:val="22"/>
          <w:szCs w:val="22"/>
        </w:rPr>
        <w:t xml:space="preserve">Figure S3: </w:t>
      </w:r>
      <w:r w:rsidR="003409E1">
        <w:rPr>
          <w:rFonts w:ascii="Times New Roman" w:hAnsi="Times New Roman" w:cs="Times New Roman"/>
          <w:sz w:val="22"/>
          <w:szCs w:val="22"/>
        </w:rPr>
        <w:t xml:space="preserve">Plots for Port of Dover </w:t>
      </w:r>
      <w:r w:rsidR="007532AC">
        <w:rPr>
          <w:rFonts w:ascii="Times New Roman" w:hAnsi="Times New Roman" w:cs="Times New Roman"/>
          <w:sz w:val="22"/>
          <w:szCs w:val="22"/>
        </w:rPr>
        <w:t>E</w:t>
      </w:r>
      <w:r w:rsidR="003409E1" w:rsidRPr="00066EC3">
        <w:rPr>
          <w:rFonts w:ascii="Times New Roman" w:hAnsi="Times New Roman" w:cs="Times New Roman"/>
          <w:sz w:val="22"/>
          <w:szCs w:val="22"/>
        </w:rPr>
        <w:t>xamples</w:t>
      </w:r>
      <w:r w:rsidR="007532AC">
        <w:rPr>
          <w:rFonts w:ascii="Times New Roman" w:hAnsi="Times New Roman" w:cs="Times New Roman"/>
          <w:sz w:val="22"/>
          <w:szCs w:val="22"/>
        </w:rPr>
        <w:t xml:space="preserve"> S2</w:t>
      </w:r>
      <w:r w:rsidR="003409E1" w:rsidRPr="00066EC3">
        <w:rPr>
          <w:rFonts w:ascii="Times New Roman" w:hAnsi="Times New Roman" w:cs="Times New Roman"/>
          <w:sz w:val="22"/>
          <w:szCs w:val="22"/>
        </w:rPr>
        <w:t>. Top: Number of individuals per litre needed for the probability that an individua</w:t>
      </w:r>
      <w:r w:rsidR="00CB2C6F" w:rsidRPr="00066EC3">
        <w:rPr>
          <w:rFonts w:ascii="Times New Roman" w:hAnsi="Times New Roman" w:cs="Times New Roman"/>
          <w:sz w:val="22"/>
          <w:szCs w:val="22"/>
        </w:rPr>
        <w:t>l is detected = 0.9</w:t>
      </w:r>
      <w:r w:rsidR="003409E1" w:rsidRPr="00066EC3">
        <w:rPr>
          <w:rFonts w:ascii="Times New Roman" w:hAnsi="Times New Roman" w:cs="Times New Roman"/>
          <w:color w:val="000000"/>
          <w:sz w:val="22"/>
          <w:szCs w:val="22"/>
        </w:rPr>
        <w:t xml:space="preserve">. Bottom: </w:t>
      </w:r>
      <w:r w:rsidR="003409E1" w:rsidRPr="00066EC3">
        <w:rPr>
          <w:rFonts w:ascii="Times New Roman" w:hAnsi="Times New Roman" w:cs="Times New Roman"/>
          <w:sz w:val="22"/>
          <w:szCs w:val="22"/>
        </w:rPr>
        <w:t>Patch radius needed to be 90% sure of detecting a patc</w:t>
      </w:r>
      <w:r w:rsidR="00CB2C6F" w:rsidRPr="00066EC3">
        <w:rPr>
          <w:rFonts w:ascii="Times New Roman" w:hAnsi="Times New Roman" w:cs="Times New Roman"/>
          <w:sz w:val="22"/>
          <w:szCs w:val="22"/>
        </w:rPr>
        <w:t xml:space="preserve">h </w:t>
      </w:r>
      <w:bookmarkStart w:id="0" w:name="_GoBack"/>
      <w:bookmarkEnd w:id="0"/>
      <w:r w:rsidR="00CB2C6F" w:rsidRPr="00066EC3">
        <w:rPr>
          <w:rFonts w:ascii="Times New Roman" w:hAnsi="Times New Roman" w:cs="Times New Roman"/>
          <w:sz w:val="22"/>
          <w:szCs w:val="22"/>
        </w:rPr>
        <w:t>as a function of sample size.</w:t>
      </w:r>
    </w:p>
    <w:p w14:paraId="7C317DED" w14:textId="77777777" w:rsidR="00DF2DE5" w:rsidRDefault="00DF2DE5" w:rsidP="002640F1">
      <w:pPr>
        <w:spacing w:after="0" w:line="480" w:lineRule="auto"/>
      </w:pPr>
    </w:p>
    <w:sectPr w:rsidR="00DF2DE5" w:rsidSect="00EB3DCE">
      <w:footerReference w:type="default" r:id="rId23"/>
      <w:pgSz w:w="11906" w:h="16838"/>
      <w:pgMar w:top="1440" w:right="1440" w:bottom="1440" w:left="1440"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5048D" w14:textId="77777777" w:rsidR="00921C16" w:rsidRDefault="00921C16">
      <w:pPr>
        <w:spacing w:after="0" w:line="240" w:lineRule="auto"/>
      </w:pPr>
      <w:r>
        <w:separator/>
      </w:r>
    </w:p>
  </w:endnote>
  <w:endnote w:type="continuationSeparator" w:id="0">
    <w:p w14:paraId="574F20BA" w14:textId="77777777" w:rsidR="00921C16" w:rsidRDefault="00921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2376"/>
      <w:docPartObj>
        <w:docPartGallery w:val="Page Numbers (Bottom of Page)"/>
        <w:docPartUnique/>
      </w:docPartObj>
    </w:sdtPr>
    <w:sdtEndPr>
      <w:rPr>
        <w:noProof/>
      </w:rPr>
    </w:sdtEndPr>
    <w:sdtContent>
      <w:p w14:paraId="594261EB" w14:textId="5A88CCE4" w:rsidR="00997391" w:rsidRDefault="006A6501">
        <w:pPr>
          <w:pStyle w:val="Footer"/>
        </w:pPr>
        <w:r>
          <w:fldChar w:fldCharType="begin"/>
        </w:r>
        <w:r>
          <w:instrText xml:space="preserve"> PAGE   \* MERGEFORMAT </w:instrText>
        </w:r>
        <w:r>
          <w:fldChar w:fldCharType="separate"/>
        </w:r>
        <w:r w:rsidR="00D356DB">
          <w:rPr>
            <w:noProof/>
          </w:rPr>
          <w:t>9</w:t>
        </w:r>
        <w:r>
          <w:rPr>
            <w:noProof/>
          </w:rPr>
          <w:fldChar w:fldCharType="end"/>
        </w:r>
      </w:p>
    </w:sdtContent>
  </w:sdt>
  <w:p w14:paraId="62B35002" w14:textId="77777777" w:rsidR="00997391" w:rsidRDefault="00921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15E4A" w14:textId="77777777" w:rsidR="00921C16" w:rsidRDefault="00921C16">
      <w:pPr>
        <w:spacing w:after="0" w:line="240" w:lineRule="auto"/>
      </w:pPr>
      <w:r>
        <w:separator/>
      </w:r>
    </w:p>
  </w:footnote>
  <w:footnote w:type="continuationSeparator" w:id="0">
    <w:p w14:paraId="27E1A7EB" w14:textId="77777777" w:rsidR="00921C16" w:rsidRDefault="00921C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2C"/>
    <w:rsid w:val="00026308"/>
    <w:rsid w:val="000279FD"/>
    <w:rsid w:val="000312DF"/>
    <w:rsid w:val="00066EC3"/>
    <w:rsid w:val="00085D2C"/>
    <w:rsid w:val="00096536"/>
    <w:rsid w:val="000B0318"/>
    <w:rsid w:val="000C2E8E"/>
    <w:rsid w:val="000D6350"/>
    <w:rsid w:val="000F3C97"/>
    <w:rsid w:val="00106CC4"/>
    <w:rsid w:val="001B0734"/>
    <w:rsid w:val="0020072D"/>
    <w:rsid w:val="00206032"/>
    <w:rsid w:val="00250E0B"/>
    <w:rsid w:val="00253269"/>
    <w:rsid w:val="002608CD"/>
    <w:rsid w:val="002640F1"/>
    <w:rsid w:val="002C538E"/>
    <w:rsid w:val="002E0A00"/>
    <w:rsid w:val="002E340C"/>
    <w:rsid w:val="00315047"/>
    <w:rsid w:val="003409E1"/>
    <w:rsid w:val="00380185"/>
    <w:rsid w:val="003861F4"/>
    <w:rsid w:val="003A283C"/>
    <w:rsid w:val="003B7023"/>
    <w:rsid w:val="003E604C"/>
    <w:rsid w:val="003F23C4"/>
    <w:rsid w:val="00411159"/>
    <w:rsid w:val="00422DD5"/>
    <w:rsid w:val="00435735"/>
    <w:rsid w:val="004369C8"/>
    <w:rsid w:val="00453913"/>
    <w:rsid w:val="00540E74"/>
    <w:rsid w:val="005E0B94"/>
    <w:rsid w:val="005F5BF7"/>
    <w:rsid w:val="006718C9"/>
    <w:rsid w:val="00674A0C"/>
    <w:rsid w:val="006926AE"/>
    <w:rsid w:val="006954BA"/>
    <w:rsid w:val="006A6501"/>
    <w:rsid w:val="006D5F5B"/>
    <w:rsid w:val="006E6350"/>
    <w:rsid w:val="00705FA7"/>
    <w:rsid w:val="007532AC"/>
    <w:rsid w:val="007619BE"/>
    <w:rsid w:val="007971D2"/>
    <w:rsid w:val="007B2E8F"/>
    <w:rsid w:val="007C39BB"/>
    <w:rsid w:val="007E00CF"/>
    <w:rsid w:val="007E693A"/>
    <w:rsid w:val="007F1D0F"/>
    <w:rsid w:val="007F4415"/>
    <w:rsid w:val="00805D6C"/>
    <w:rsid w:val="00841AD8"/>
    <w:rsid w:val="00845206"/>
    <w:rsid w:val="008C478F"/>
    <w:rsid w:val="008E07EA"/>
    <w:rsid w:val="008F49B4"/>
    <w:rsid w:val="009043AC"/>
    <w:rsid w:val="009143AF"/>
    <w:rsid w:val="00917BCE"/>
    <w:rsid w:val="00921C16"/>
    <w:rsid w:val="00924D0B"/>
    <w:rsid w:val="009263E7"/>
    <w:rsid w:val="00927E38"/>
    <w:rsid w:val="00945487"/>
    <w:rsid w:val="009A25AD"/>
    <w:rsid w:val="009B5005"/>
    <w:rsid w:val="00A1778C"/>
    <w:rsid w:val="00A24728"/>
    <w:rsid w:val="00A27552"/>
    <w:rsid w:val="00A405DE"/>
    <w:rsid w:val="00A9460B"/>
    <w:rsid w:val="00A953C5"/>
    <w:rsid w:val="00AF1FA4"/>
    <w:rsid w:val="00B078A6"/>
    <w:rsid w:val="00B13B4E"/>
    <w:rsid w:val="00B232BE"/>
    <w:rsid w:val="00B36893"/>
    <w:rsid w:val="00B52878"/>
    <w:rsid w:val="00B71EEE"/>
    <w:rsid w:val="00BB63BA"/>
    <w:rsid w:val="00BC7030"/>
    <w:rsid w:val="00BE0E75"/>
    <w:rsid w:val="00BE76CC"/>
    <w:rsid w:val="00BF5117"/>
    <w:rsid w:val="00C41C3C"/>
    <w:rsid w:val="00C42C03"/>
    <w:rsid w:val="00CB2C6F"/>
    <w:rsid w:val="00CB4F9F"/>
    <w:rsid w:val="00D356DB"/>
    <w:rsid w:val="00D37012"/>
    <w:rsid w:val="00D40D91"/>
    <w:rsid w:val="00D60A6D"/>
    <w:rsid w:val="00DC08B7"/>
    <w:rsid w:val="00DF2DE5"/>
    <w:rsid w:val="00E02ADC"/>
    <w:rsid w:val="00E10130"/>
    <w:rsid w:val="00E36BB7"/>
    <w:rsid w:val="00E50DE5"/>
    <w:rsid w:val="00E80AB0"/>
    <w:rsid w:val="00EB3DCE"/>
    <w:rsid w:val="00ED0B20"/>
    <w:rsid w:val="00EF4A14"/>
    <w:rsid w:val="00EF749E"/>
    <w:rsid w:val="00EF7D47"/>
    <w:rsid w:val="00F068CC"/>
    <w:rsid w:val="00F532AA"/>
    <w:rsid w:val="00F86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EB77"/>
  <w15:chartTrackingRefBased/>
  <w15:docId w15:val="{3383A964-E2F9-4ADD-82FB-EAE0D3D7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650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6A6501"/>
    <w:pPr>
      <w:spacing w:after="0" w:line="240" w:lineRule="auto"/>
    </w:pPr>
    <w:rPr>
      <w:rFonts w:ascii="Times New Roman" w:eastAsia="Times New Roman" w:hAnsi="Times New Roman" w:cs="Times New Roman"/>
      <w:sz w:val="24"/>
      <w:szCs w:val="20"/>
      <w:lang w:eastAsia="en-GB"/>
    </w:rPr>
  </w:style>
  <w:style w:type="character" w:customStyle="1" w:styleId="BodyTextChar">
    <w:name w:val="Body Text Char"/>
    <w:basedOn w:val="DefaultParagraphFont"/>
    <w:link w:val="BodyText"/>
    <w:semiHidden/>
    <w:rsid w:val="006A6501"/>
    <w:rPr>
      <w:rFonts w:ascii="Times New Roman" w:eastAsia="Times New Roman" w:hAnsi="Times New Roman" w:cs="Times New Roman"/>
      <w:sz w:val="24"/>
      <w:szCs w:val="20"/>
      <w:lang w:eastAsia="en-GB"/>
    </w:rPr>
  </w:style>
  <w:style w:type="paragraph" w:customStyle="1" w:styleId="Default">
    <w:name w:val="Default"/>
    <w:rsid w:val="006A6501"/>
    <w:pPr>
      <w:widowControl w:val="0"/>
      <w:autoSpaceDE w:val="0"/>
      <w:autoSpaceDN w:val="0"/>
      <w:adjustRightInd w:val="0"/>
      <w:spacing w:after="0" w:line="240" w:lineRule="auto"/>
    </w:pPr>
    <w:rPr>
      <w:rFonts w:ascii="Times" w:eastAsiaTheme="minorEastAsia" w:hAnsi="Times" w:cs="Times"/>
      <w:color w:val="000000"/>
      <w:sz w:val="24"/>
      <w:szCs w:val="24"/>
      <w:lang w:val="en-AU" w:eastAsia="en-AU"/>
    </w:rPr>
  </w:style>
  <w:style w:type="character" w:styleId="CommentReference">
    <w:name w:val="annotation reference"/>
    <w:basedOn w:val="DefaultParagraphFont"/>
    <w:uiPriority w:val="99"/>
    <w:semiHidden/>
    <w:unhideWhenUsed/>
    <w:rsid w:val="006A6501"/>
    <w:rPr>
      <w:sz w:val="16"/>
      <w:szCs w:val="16"/>
    </w:rPr>
  </w:style>
  <w:style w:type="paragraph" w:styleId="CommentText">
    <w:name w:val="annotation text"/>
    <w:basedOn w:val="Normal"/>
    <w:link w:val="CommentTextChar"/>
    <w:uiPriority w:val="99"/>
    <w:unhideWhenUsed/>
    <w:rsid w:val="006A6501"/>
    <w:rPr>
      <w:rFonts w:eastAsiaTheme="minorEastAsia"/>
      <w:sz w:val="20"/>
      <w:szCs w:val="20"/>
      <w:lang w:val="en-AU" w:eastAsia="en-AU"/>
    </w:rPr>
  </w:style>
  <w:style w:type="character" w:customStyle="1" w:styleId="CommentTextChar">
    <w:name w:val="Comment Text Char"/>
    <w:basedOn w:val="DefaultParagraphFont"/>
    <w:link w:val="CommentText"/>
    <w:uiPriority w:val="99"/>
    <w:rsid w:val="006A6501"/>
    <w:rPr>
      <w:rFonts w:eastAsiaTheme="minorEastAsia"/>
      <w:sz w:val="20"/>
      <w:szCs w:val="20"/>
      <w:lang w:val="en-AU" w:eastAsia="en-AU"/>
    </w:rPr>
  </w:style>
  <w:style w:type="paragraph" w:styleId="HTMLPreformatted">
    <w:name w:val="HTML Preformatted"/>
    <w:basedOn w:val="Normal"/>
    <w:link w:val="HTMLPreformattedChar"/>
    <w:uiPriority w:val="99"/>
    <w:unhideWhenUsed/>
    <w:rsid w:val="006A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A6501"/>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6A6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501"/>
  </w:style>
  <w:style w:type="paragraph" w:styleId="BalloonText">
    <w:name w:val="Balloon Text"/>
    <w:basedOn w:val="Normal"/>
    <w:link w:val="BalloonTextChar"/>
    <w:uiPriority w:val="99"/>
    <w:semiHidden/>
    <w:unhideWhenUsed/>
    <w:rsid w:val="006A65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50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B0318"/>
    <w:pPr>
      <w:spacing w:line="240" w:lineRule="auto"/>
    </w:pPr>
    <w:rPr>
      <w:rFonts w:eastAsiaTheme="minorHAnsi"/>
      <w:b/>
      <w:bCs/>
      <w:lang w:val="en-GB" w:eastAsia="en-US"/>
    </w:rPr>
  </w:style>
  <w:style w:type="character" w:customStyle="1" w:styleId="CommentSubjectChar">
    <w:name w:val="Comment Subject Char"/>
    <w:basedOn w:val="CommentTextChar"/>
    <w:link w:val="CommentSubject"/>
    <w:uiPriority w:val="99"/>
    <w:semiHidden/>
    <w:rsid w:val="000B0318"/>
    <w:rPr>
      <w:rFonts w:eastAsiaTheme="minorEastAsia"/>
      <w:b/>
      <w:bCs/>
      <w:sz w:val="20"/>
      <w:szCs w:val="20"/>
      <w:lang w:val="en-AU" w:eastAsia="en-AU"/>
    </w:rPr>
  </w:style>
  <w:style w:type="paragraph" w:styleId="Caption">
    <w:name w:val="caption"/>
    <w:basedOn w:val="Normal"/>
    <w:next w:val="Normal"/>
    <w:uiPriority w:val="35"/>
    <w:unhideWhenUsed/>
    <w:qFormat/>
    <w:rsid w:val="00BC7030"/>
    <w:pPr>
      <w:spacing w:line="240" w:lineRule="auto"/>
      <w:jc w:val="both"/>
    </w:pPr>
    <w:rPr>
      <w:rFonts w:ascii="Arial" w:eastAsia="Calibri" w:hAnsi="Arial" w:cs="Times New Roman"/>
      <w:b/>
      <w:bCs/>
      <w:color w:val="000000" w:themeColor="text1"/>
      <w:sz w:val="20"/>
      <w:szCs w:val="18"/>
    </w:rPr>
  </w:style>
  <w:style w:type="character" w:styleId="LineNumber">
    <w:name w:val="line number"/>
    <w:basedOn w:val="DefaultParagraphFont"/>
    <w:uiPriority w:val="99"/>
    <w:semiHidden/>
    <w:unhideWhenUsed/>
    <w:rsid w:val="00EB3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49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image" Target="media/image9.ti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tif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0.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9</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Barry (Cefas)</dc:creator>
  <cp:keywords/>
  <dc:description/>
  <cp:lastModifiedBy>Jon Barry (Cefas)</cp:lastModifiedBy>
  <cp:revision>73</cp:revision>
  <dcterms:created xsi:type="dcterms:W3CDTF">2016-09-16T09:09:00Z</dcterms:created>
  <dcterms:modified xsi:type="dcterms:W3CDTF">2016-12-22T10:50:00Z</dcterms:modified>
</cp:coreProperties>
</file>