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48"/>
        </w:rPr>
        <w:t>Nouvelle page Entreposage</w:t>
      </w:r>
    </w:p>
    <w:p>
      <w:pPr>
        <w:spacing w:before="0" w:after="200" w:line="264" w:lineRule="auto"/>
      </w:pPr>
      <w:r>
        <w:rPr>
          <w:rFonts w:ascii="Montserrat" w:hAnsi="Montserrat" w:cs="Montserrat" w:eastAsia="Montserrat"/>
          <w:b w:val="0"/>
          <w:i w:val="0"/>
          <w:color w:val="EE5B22"/>
          <w:sz w:val="24"/>
        </w:rPr>
        <w:t>Écrite pour qu’un importateur demande une visite de nos entrepôts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7" w:type="dxa"/>
      </w:tblPr>
      <w:tblGrid>
        <w:gridCol w:w="2494"/>
        <w:gridCol w:w="7143"/>
      </w:tblGrid>
      <w:tr>
        <w:trPr>
          <w:tblHeader w:val="true"/>
        </w:trPr>
        <w:tc>
          <w:tcPr>
            <w:tcW w:type="dxa" w:w="2494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Point</w:t>
            </w:r>
          </w:p>
        </w:tc>
        <w:tc>
          <w:tcPr>
            <w:tcW w:type="dxa" w:w="7143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Constat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Pourquoi la page actuelle ne convainc pas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Elle liste des équipements (racks, logiciel, picking) sans dire ce que l’importateur y gagne. Elle mélange transport et entreposage. Elle ne propose pas de visite, alors que c’est ce qui décide un acheteur logistique. Et les compteurs de chiffres s’affichent à zéro.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Ce que fait la nouvelle page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Elle part du problème de l’importateur (un conteneur qui arrive, un stock à tenir, des livraisons à faire), suit le trajet de sa marchandise, prouve chaque promesse par un fait, et répète une seule action : demander une visite.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Adresse conseillée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www.prolinelogistic.com/entreposage, page à part, distincte du transport.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Sources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Uniquement les faits publiés sur www.prolinelogistic.com, relevés le 27 octobre 2026.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28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1 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Le texte de la page, bloc par bloc</w:t>
      </w:r>
    </w:p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Bandeau du haut · photo de l’allée à rayonnages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/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6F8FA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Entreposage à Abidjan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34"/>
              </w:rPr>
              <w:t>Votre conteneur arrive au port. Nous nous occupons de la suite.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Enlèvement, déchargement, contrôle, stockage, préparation des commandes : vos marchandises sont rangées, comptées et suivies dans nos entrepôts de Yopougon, Vridi et de l’aéroport. Vous savez à tout moment ce que vous avez, et où.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6620"/>
            </w:tblGrid>
            <w:tr>
              <w:tc>
                <w:tcPr>
                  <w:tcW w:type="dxa" w:w="662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Planifier une visite de nos entrepôts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Réponse sous 24 heures ouvrées.</w:t>
            </w:r>
          </w:p>
        </w:tc>
      </w:tr>
    </w:tbl>
    <w:p>
      <w:pPr>
        <w:spacing w:before="120" w:after="80" w:line="264" w:lineRule="auto"/>
      </w:pPr>
      <w:r>
        <w:drawing>
          <wp:inline xmlns:a="http://schemas.openxmlformats.org/drawingml/2006/main" xmlns:pic="http://schemas.openxmlformats.org/drawingml/2006/picture">
            <wp:extent cx="4406400" cy="1320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6400" cy="1320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Les chiffres, sous le bandeau · à afficher en clair, sans animation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/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43 000 m² d’entrepôts équipés de racks   ·   70 000 m² de terre-plein   ·   4 parcs à Abidjan   ·   depuis 2013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problème de l’importateur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/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Importer, c’est déjà assez compliqué.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Entre l’arrivée du navire et la livraison à vos clients, chaque jour compte : un conteneur qui attend coûte cher, un stock mal compté fait rater des ventes, un produit périmé au fond d’un entrepôt est perdu.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Proline prend en charge votre marchandise dès le port, et vous rend compte chaque jour.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trajet de votre marchandise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/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De la sortie du port à vos clients, en cinq étapes.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1. Nous enlevons votre conteneur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Nos camions le transportent du port vers notre parc de Vridi, à deux pas, ou vers Yopougon. Suivi GPS pendant le trajet.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2. Nous le déchargeons et contrôlons tout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Chaque arrivée est vérifiée en quantité et en qualité avant d’être rangée. Vous êtes prévenu de tout écart.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3. Nous stockons, à une place précise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Chaque palette est enregistrée dans notre logiciel de gestion d’entrepôt. Les produits qui doivent sortir en premier, selon leur date d’arrivée ou leur date de péremption, sortent en premier.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4. Nous comptons, et nous vous le disons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Le stock physique est comparé au stock informatique. Vous recevez un rapport chaque jour.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5. Nous préparons et expédions vos commandes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À la palette ou au colis, vers vos clients à Abidjan ou sur les corridors d’Afrique de l’Ouest.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bon entrepôt pour chaque besoin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/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Quatre parcs, placés là où passent vos marchandises.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Vridi, près du port : 10 000 m² d’entrepôt et 10 000 m² de parc à conteneurs. Pour réduire le trajet entre le quai et le stock.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Yopougon, en zone industrielle : 33 000 m² d’entrepôt et 30 000 m² de parc à conteneurs. Pour les volumes importants et la distribution.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AeroHub, près de l’aéroport : 7 000 places palettes, opéré avec CEVA Logistique. Pour le fret aérien.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Ndotre : 20 000 m² de parc à conteneurs, avec une capacité d’extension.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4220"/>
            </w:tblGrid>
            <w:tr>
              <w:tc>
                <w:tcPr>
                  <w:tcW w:type="dxa" w:w="422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Voir nos implantations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Pourquoi nous faire confiance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/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Des moyens à nous, des équipes formées, des clients exigeants.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Matériel en propre : 30 chariots de 2,5 à 45 tonnes, pour toutes les charges.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Équipes formées en continu : caristes certifiés, magasiniers, chauffeurs.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Sécurité et qualité pilotées par notre département qualité, hygiène, sécurité et environnement.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Démarches de certification ISO 9001, ISO 14001 et ISO 45001 engagées.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Ils nous confient leurs flux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Maersk · CMA CGM · Hapag-Lloyd · MEDLOG · CEVA Logistics · Nestlé · Cargill · TotalEnergies · SAPH · Sania · SACO · Barry Callebaut · FrieslandCampina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Présentés en logos, comme sur la page Entreprise du site.</w:t>
            </w:r>
          </w:p>
        </w:tc>
      </w:tr>
    </w:tbl>
    <w:p>
      <w:pPr>
        <w:spacing w:before="120" w:after="80" w:line="264" w:lineRule="auto"/>
      </w:pPr>
      <w:r>
        <w:drawing>
          <wp:inline xmlns:a="http://schemas.openxmlformats.org/drawingml/2006/main" xmlns:pic="http://schemas.openxmlformats.org/drawingml/2006/picture">
            <wp:extent cx="4406400" cy="13193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6400" cy="1319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Ce que vous voyez pendant la visite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E5B22"/>
          <w:left w:val="single" w:sz="4" w:color="EE5B22"/>
          <w:bottom w:val="single" w:sz="4" w:color="EE5B22"/>
          <w:right w:val="single" w:sz="4" w:color="EE5B22"/>
          <w:insideH w:val="single" w:sz="4" w:color="EE5B22"/>
          <w:insideV w:val="single" w:sz="4" w:color="EE5B22"/>
        </w:tblBorders>
        <w:tblLayout w:type="fixed"/>
        <w:tblW w:w="9638" w:type="dxa"/>
      </w:tblPr>
      <w:tblGrid>
        <w:gridCol w:w="9638"/>
      </w:tblGrid>
      <w:tr>
        <w:trPr/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6F8FA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Venez voir avant de décider.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En une heure, sur le parc de votre choix :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les zones de stockage et les racks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la réception et le contrôle d’un arrivage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l’écran de suivi du stock, tel que vous le verrez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un échange avec le responsable d’exploitation sur vos volumes.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3900"/>
            </w:tblGrid>
            <w:tr>
              <w:tc>
                <w:tcPr>
                  <w:tcW w:type="dxa" w:w="390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Planifier une visite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Questions fréquentes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/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Quels produits stockez-vous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Nous servons l’agro-industrie, la grande consommation, la pharmacie, l’électronique et l’industrie, les matières premières agricoles et les hydrocarbures.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Pouvez-vous aller chercher mon conteneur au port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Oui. Nous transportons les conteneurs de 20 et 40 pieds, avec un suivi GPS, jusqu’à nos parcs.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Comment suivre mon stock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Par un rapport quotidien issu de notre logiciel de gestion d’entrepôt, rapproché de l’inventaire physique.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Quand peut-on visiter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Du lundi au vendredi de 8 h à 18 h, le samedi de 8 h à 13 h, sur rendez-vous.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formulaire de demande de visite · bas de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/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6F8FA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Planifiez votre visite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Dites-nous ce que vous importez, nous préparons la visite en conséquence.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Nom et prénom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Entreprise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Téléphone (WhatsApp)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E-mail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Ce que vous importez (liste : agroalimentaire, grande consommation, pharmacie, industrie, autre)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Volume estimé : nombre de conteneurs par mois, ou de palettes à stocker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Parc qui vous intéresse : Vridi, Yopougon, AeroHub, je ne sais pas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3580"/>
            </w:tblGrid>
            <w:tr>
              <w:tc>
                <w:tcPr>
                  <w:tcW w:type="dxa" w:w="358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Demander ma visite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Nous vous recontactons sous 24 heures ouvrées. Vos informations servent uniquement à préparer votre visite.</w:t>
            </w:r>
          </w:p>
        </w:tc>
      </w:tr>
    </w:tbl>
    <w:p>
      <w:pPr>
        <w:keepNext/>
        <w:spacing w:before="28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2 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Pour la mise en ligne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2608"/>
        <w:gridCol w:w="7030"/>
      </w:tblGrid>
      <w:tr>
        <w:trPr>
          <w:tblHeader w:val="true"/>
        </w:trPr>
        <w:tc>
          <w:tcPr>
            <w:tcW w:type="dxa" w:w="2608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Élément</w:t>
            </w:r>
          </w:p>
        </w:tc>
        <w:tc>
          <w:tcPr>
            <w:tcW w:type="dxa" w:w="7030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Texte ou consigne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Titre affiché dans Google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Entreposage à Abidjan, du port à vos clients | Proline Logistics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Description affichée dans Google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43 000 m² d’entrepôts près du port, en zone industrielle et à l’aéroport. Enlèvement de conteneurs, stockage, inventaire quotidien. Planifiez une visite.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Photos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Celles du site (allée de racks, agents en entrepôt). Idéal : une photo du parc de Vridi avec le port en arrière-plan.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Chiffres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Remplacer les compteurs animés, qui s’affichent à zéro, par des chiffres fixes.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Bouton « Planifier une visite »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Présent trois fois : bandeau, section Visite, bas de page. Toujours vers le même formulaire.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Suivi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Compter les demandes de visite par mois et noter, pour chacune, comment le visiteur a connu Proline.</w:t>
            </w:r>
          </w:p>
        </w:tc>
      </w:tr>
    </w:tbl>
    <w:p>
      <w:pPr>
        <w:spacing w:before="0" w:after="80" w:line="264" w:lineRule="auto"/>
      </w:pPr>
    </w:p>
    <w:sectPr w:rsidR="00FC693F" w:rsidRPr="0006063C" w:rsidSect="00034616">
      <w:headerReference w:type="default" r:id="rId9"/>
      <w:footerReference w:type="default" r:id="rId10"/>
      <w:headerReference w:type="first" r:id="rId13"/>
      <w:footerReference w:type="first" r:id="rId14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ontserrat" w:hAnsi="Montserrat" w:cs="Montserrat" w:eastAsia="Montserrat"/>
        <w:b w:val="0"/>
        <w:i w:val="0"/>
        <w:color w:val="565656"/>
        <w:sz w:val="16"/>
      </w:rPr>
      <w:t xml:space="preserve">Proline Logistics · </w:t>
    </w:r>
    <w:r>
      <w:rPr>
        <w:color w:val="565656"/>
        <w:sz w:val="16"/>
      </w:rPr>
      <w:fldChar w:fldCharType="begin"/>
      <w:instrText xml:space="preserve">PAGE</w:instrText>
      <w:fldChar w:fldCharType="end"/>
    </w:r>
    <w:r>
      <w:rPr>
        <w:rFonts w:ascii="Montserrat" w:hAnsi="Montserrat" w:cs="Montserrat" w:eastAsia="Montserrat"/>
        <w:b w:val="0"/>
        <w:i w:val="0"/>
        <w:color w:val="565656"/>
        <w:sz w:val="16"/>
      </w:rPr>
      <w:t xml:space="preserve"> / </w:t>
    </w:r>
    <w:r>
      <w:rPr>
        <w:color w:val="565656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936000" cy="335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3354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ontserrat" w:hAnsi="Montserrat" w:cs="Montserrat" w:eastAsia="Montserrat"/>
        <w:b w:val="0"/>
        <w:i w:val="0"/>
        <w:color w:val="565656"/>
        <w:sz w:val="16"/>
      </w:rPr>
      <w:t xml:space="preserve">     Nouvelle page Entreposage · texte à intégrer au site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Montserrat" w:hAnsi="Montserrat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Montserrat" w:hAnsi="Montserrat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Montserrat" w:hAnsi="Montserrat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Montserrat" w:hAnsi="Montserrat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ontserrat" w:hAnsi="Montserrat" w:cstheme="minorBidi" w:cs="Montserrat" w:eastAsia="Montserrat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 w:cs="Montserrat" w:eastAsia="Montserra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ontserrat" w:hAnsi="Montserrat" w:cs="Montserrat" w:eastAsia="Montserrat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ontserrat" w:hAnsi="Montserrat" w:cs="Montserrat" w:eastAsia="Montserrat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ontserrat" w:hAnsi="Montserrat" w:cs="Montserrat" w:eastAsia="Montserrat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ontserrat" w:hAnsi="Montserrat" w:cs="Montserrat" w:eastAsia="Montserr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ontserrat" w:hAnsi="Montserrat" w:cs="Montserrat" w:eastAsia="Montserra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ontserrat" w:hAnsi="Montserrat" w:cs="Montserrat" w:eastAsia="Montserra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ontserrat" w:hAnsi="Montserrat" w:cs="Montserrat" w:eastAsia="Montserra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ontserrat" w:hAnsi="Montserrat" w:cs="Montserrat" w:eastAsia="Montserrat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ontserrat" w:hAnsi="Montserrat" w:cs="Montserrat" w:eastAsia="Montserrat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ontserrat" w:hAnsi="Montserrat" w:cs="Montserrat" w:eastAsia="Montserrat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ontserrat" w:hAnsi="Montserrat" w:cs="Montserrat" w:eastAsia="Montserrat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ontserrat" w:hAnsi="Montserrat" w:cs="Montserrat" w:eastAsia="Montserrat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ontserrat" w:hAnsi="Montserrat" w:cs="Montserrat" w:eastAsia="Montserrat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ontserrat" w:hAnsi="Montserrat" w:cs="Montserrat" w:eastAsia="Montserrat"/>
    </w:rPr>
  </w:style>
  <w:style w:type="table" w:default="1" w:styleId="TableNormal">
    <w:name w:val="Normal Table"/>
    <w:uiPriority w:val="99"/>
    <w:semiHidden/>
    <w:unhideWhenUsed/>
    <w:rPr>
      <w:rFonts w:ascii="Montserrat" w:hAnsi="Montserrat" w:cs="Montserrat" w:eastAsia="Montserrat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ontserrat" w:hAnsi="Montserrat" w:cs="Montserrat" w:eastAsia="Montserrat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ontserrat" w:hAnsi="Montserrat" w:cs="Montserrat" w:eastAsia="Montserrat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ontserrat" w:hAnsi="Montserrat" w:cs="Montserrat" w:eastAsia="Montserrat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ontserrat" w:hAnsi="Montserrat" w:cs="Montserrat" w:eastAsia="Montserrat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ontserrat" w:hAnsi="Montserrat" w:cs="Montserrat" w:eastAsia="Montserrat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ontserrat" w:hAnsi="Montserrat" w:cs="Montserrat" w:eastAsia="Montserrat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ontserrat" w:hAnsi="Montserrat" w:cs="Montserrat" w:eastAsia="Montserrat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ontserrat" w:hAnsi="Montserrat" w:cs="Montserrat" w:eastAsia="Montserrat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ontserrat" w:hAnsi="Montserrat" w:cs="Montserrat" w:eastAsia="Montserrat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ontserrat" w:hAnsi="Montserrat" w:cs="Montserrat" w:eastAsia="Montserrat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ontserrat" w:hAnsi="Montserrat" w:cs="Montserrat" w:eastAsia="Montserrat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ontserrat" w:hAnsi="Montserrat" w:cs="Montserrat" w:eastAsia="Montserrat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ontserrat" w:hAnsi="Montserrat" w:cs="Montserrat" w:eastAsia="Montserrat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ontserrat" w:hAnsi="Montserrat" w:cs="Montserrat" w:eastAsia="Montserrat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ontserrat" w:hAnsi="Montserrat" w:cs="Montserrat" w:eastAsia="Montserrat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ontserrat" w:hAnsi="Montserrat" w:cs="Montserrat" w:eastAsia="Montserrat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ontserrat" w:hAnsi="Montserrat" w:cs="Montserrat" w:eastAsia="Montserrat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ontserrat" w:hAnsi="Montserrat" w:cs="Montserrat" w:eastAsia="Montserrat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ontserrat" w:hAnsi="Montserrat" w:cs="Montserrat" w:eastAsia="Montserra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ontserrat" w:hAnsi="Montserrat" w:cs="Montserrat" w:eastAsia="Montserrat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ontserrat" w:hAnsi="Montserrat" w:cs="Montserrat" w:eastAsia="Montserrat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ontserrat" w:hAnsi="Montserrat" w:cs="Montserrat" w:eastAsia="Montserrat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ontserrat" w:hAnsi="Montserrat" w:cs="Montserrat" w:eastAsia="Montserrat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ontserrat" w:hAnsi="Montserrat" w:cs="Montserrat" w:eastAsia="Montserrat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ontserrat" w:hAnsi="Montserrat" w:cs="Montserrat" w:eastAsia="Montserrat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ontserrat" w:hAnsi="Montserrat" w:cs="Montserrat" w:eastAsia="Montserrat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ontserrat" w:hAnsi="Montserrat" w:cs="Montserrat" w:eastAsia="Montserrat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ontserrat" w:hAnsi="Montserrat" w:cs="Montserrat" w:eastAsia="Montserrat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ontserrat" w:hAnsi="Montserrat" w:cs="Montserrat" w:eastAsia="Montserrat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ontserrat" w:hAnsi="Montserrat" w:cs="Montserrat" w:eastAsia="Montserrat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ontserrat" w:hAnsi="Montserrat" w:cs="Montserrat" w:eastAsia="Montserrat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ontserrat" w:hAnsi="Montserrat" w:cs="Montserrat" w:eastAsia="Montserrat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ontserrat" w:hAnsi="Montserrat" w:cs="Montserrat" w:eastAsia="Montserrat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ontserrat" w:hAnsi="Montserrat" w:cs="Montserrat" w:eastAsia="Montserrat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ontserrat" w:hAnsi="Montserrat" w:cs="Montserrat" w:eastAsia="Montserrat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ontserrat" w:hAnsi="Montserrat" w:cs="Montserrat" w:eastAsia="Montserrat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ontserrat" w:hAnsi="Montserrat" w:cs="Montserrat" w:eastAsia="Montserrat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ontserrat" w:hAnsi="Montserrat" w:cs="Montserrat" w:eastAsia="Montserrat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ontserrat" w:hAnsi="Montserrat" w:cs="Montserrat" w:eastAsia="Montserrat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ontserrat" w:hAnsi="Montserrat" w:cs="Montserrat" w:eastAsia="Montserrat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ontserrat" w:hAnsi="Montserrat" w:cs="Montserrat" w:eastAsia="Montserrat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ontserrat" w:hAnsi="Montserrat" w:cs="Montserrat" w:eastAsia="Montserrat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ontserrat" w:hAnsi="Montserrat" w:cs="Montserrat" w:eastAsia="Montserrat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Montserrat" w:hAnsi="Montserrat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ontserrat" w:hAnsi="Montserrat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ontserrat" w:hAnsi="Montserrat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ontserrat" w:hAnsi="Montserrat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ontserrat" w:hAnsi="Montserrat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ontserrat" w:hAnsi="Montserrat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ontserrat" w:hAnsi="Montserrat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ontserrat" w:hAnsi="Montserrat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ontserrat" w:hAnsi="Montserrat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ontserrat" w:hAnsi="Montserrat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ontserrat" w:hAnsi="Montserrat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ontserrat" w:hAnsi="Montserrat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ontserrat" w:hAnsi="Montserrat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ontserrat" w:hAnsi="Montserrat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ontserrat" w:hAnsi="Montserrat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ontserrat" w:hAnsi="Montserrat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ontserrat" w:hAnsi="Montserrat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ontserrat" w:hAnsi="Montserrat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ontserrat" w:hAnsi="Montserrat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ontserrat" w:hAnsi="Montserrat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ontserrat" w:hAnsi="Montserrat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ontserrat" w:hAnsi="Montserrat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ontserrat" w:hAnsi="Montserrat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ontserrat" w:hAnsi="Montserrat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ontserrat" w:hAnsi="Montserrat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Montserra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Montserra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