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</w:pPr>
      <w:r>
        <w:rPr>
          <w:b/>
          <w:sz w:val="64"/>
        </w:rPr>
        <w:t>Plan marketing 2027</w:t>
      </w:r>
    </w:p>
    <w:p>
      <w:r>
        <w:rPr>
          <w:b/>
          <w:color w:val="E84E0E"/>
          <w:sz w:val="28"/>
        </w:rPr>
        <w:t>Faire passer TAJ PLAST du bouche-à-oreille à une demande organisée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00000"/>
          </w:tcPr>
          <w:p>
            <w:pPr>
              <w:spacing w:after="0"/>
            </w:pPr>
            <w:r>
              <w:rPr>
                <w:sz w:val="6"/>
              </w:rPr>
              <w:t xml:space="preserve"> </w:t>
            </w:r>
          </w:p>
        </w:tc>
        <w:tc>
          <w:tcPr>
            <w:tcW w:type="dxa" w:w="3213"/>
            <w:shd w:val="clear" w:color="auto" w:fill="159641"/>
          </w:tcPr>
          <w:p>
            <w:pPr>
              <w:spacing w:after="0"/>
            </w:pPr>
            <w:r>
              <w:rPr>
                <w:sz w:val="6"/>
              </w:rPr>
              <w:t xml:space="preserve"> </w:t>
            </w:r>
          </w:p>
        </w:tc>
        <w:tc>
          <w:tcPr>
            <w:tcW w:type="dxa" w:w="3213"/>
            <w:shd w:val="clear" w:color="auto" w:fill="E84E0E"/>
          </w:tcPr>
          <w:p>
            <w:pPr>
              <w:spacing w:after="0"/>
            </w:pPr>
            <w:r>
              <w:rPr>
                <w:sz w:val="6"/>
              </w:rPr>
              <w:t xml:space="preserve"> </w:t>
            </w:r>
          </w:p>
        </w:tc>
      </w:tr>
    </w:tbl>
    <w:p>
      <w:pPr>
        <w:spacing w:before="200"/>
      </w:pPr>
      <w:r>
        <w:rPr>
          <w:color w:val="555555"/>
          <w:sz w:val="20"/>
        </w:rPr>
        <w:t>Préparé pour Kevin Assi, responsable commercial · Version 1 du 27 octobre 2026</w:t>
      </w:r>
    </w:p>
    <w:p>
      <w:pPr>
        <w:spacing w:before="600"/>
      </w:pPr>
      <w:r>
        <w:rPr>
          <w:b/>
          <w:sz w:val="26"/>
        </w:rPr>
        <w:t>Sommaire</w:t>
      </w:r>
    </w:p>
    <w:p>
      <w:pPr>
        <w:spacing w:after="20"/>
      </w:pPr>
      <w:r>
        <w:rPr>
          <w:sz w:val="22"/>
        </w:rPr>
        <w:t>1.  Le point de départ</w:t>
      </w:r>
    </w:p>
    <w:p>
      <w:pPr>
        <w:spacing w:after="20"/>
      </w:pPr>
      <w:r>
        <w:rPr>
          <w:sz w:val="22"/>
        </w:rPr>
        <w:t>2.  Les objectifs 2027</w:t>
      </w:r>
    </w:p>
    <w:p>
      <w:pPr>
        <w:spacing w:after="20"/>
      </w:pPr>
      <w:r>
        <w:rPr>
          <w:sz w:val="22"/>
        </w:rPr>
        <w:t>3.  Les cibles</w:t>
      </w:r>
    </w:p>
    <w:p>
      <w:pPr>
        <w:spacing w:after="20"/>
      </w:pPr>
      <w:r>
        <w:rPr>
          <w:sz w:val="22"/>
        </w:rPr>
        <w:t>4.  Cinq chantiers pour l'année</w:t>
      </w:r>
    </w:p>
    <w:p>
      <w:pPr>
        <w:spacing w:after="20"/>
      </w:pPr>
      <w:r>
        <w:rPr>
          <w:sz w:val="22"/>
        </w:rPr>
        <w:t>5.  Le calendrier 2027 mois par mois</w:t>
      </w:r>
    </w:p>
    <w:p>
      <w:pPr>
        <w:spacing w:after="20"/>
      </w:pPr>
      <w:r>
        <w:rPr>
          <w:sz w:val="22"/>
        </w:rPr>
        <w:t>6.  Le budget et ses deux scénarios</w:t>
      </w:r>
    </w:p>
    <w:p>
      <w:pPr>
        <w:spacing w:after="20"/>
      </w:pPr>
      <w:r>
        <w:rPr>
          <w:sz w:val="22"/>
        </w:rPr>
        <w:t>7.  Le tableau de bord</w:t>
      </w:r>
    </w:p>
    <w:p>
      <w:pPr>
        <w:spacing w:after="20"/>
      </w:pPr>
      <w:r>
        <w:rPr>
          <w:sz w:val="22"/>
        </w:rPr>
        <w:t>8.  Les risques et la suite</w:t>
      </w:r>
    </w:p>
    <w:p>
      <w:pPr>
        <w:spacing w:before="800"/>
        <w:jc w:val="center"/>
      </w:pPr>
      <w:r>
        <w:drawing>
          <wp:inline xmlns:a="http://schemas.openxmlformats.org/drawingml/2006/main" xmlns:pic="http://schemas.openxmlformats.org/drawingml/2006/picture">
            <wp:extent cx="2554967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-CONFORT-ET-CHAISE-IBIZA-643x45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4967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280" w:after="120"/>
      </w:pPr>
      <w:r>
        <w:rPr>
          <w:b/>
          <w:color w:val="E84E0E"/>
          <w:sz w:val="32"/>
        </w:rPr>
        <w:t>1. Le point de départ</w:t>
      </w:r>
    </w:p>
    <w:p>
      <w:r>
        <w:rPr>
          <w:i w:val="0"/>
          <w:sz w:val="21"/>
        </w:rPr>
        <w:t>TAJ PLAST vend surtout par le bouche-à-oreille. C'est une force : la recommandation d'un proche, d'un revendeur ou d'un plombier est le canal le plus crédible qui soit. Mais elle a trois limites : on ne la mesure pas, on ne la déclenche pas quand on veut, et elle s'arrête au cercle de ceux qui connaissent déjà la marque.</w:t>
      </w:r>
    </w:p>
    <w:p>
      <w:r>
        <w:rPr>
          <w:i w:val="0"/>
          <w:sz w:val="21"/>
        </w:rPr>
        <w:t>Le plan 2027 ne remplace donc pas le bouche-à-oreille. Il l'organise, le récompense et l'amplifie, puis il ouvre deux ou trois portes nouvelles là où la recommandation ne va pas.</w:t>
      </w:r>
    </w:p>
    <w:p>
      <w:pPr>
        <w:keepNext/>
        <w:spacing w:before="160"/>
      </w:pPr>
      <w:r>
        <w:rPr>
          <w:b/>
          <w:color w:val="159641"/>
          <w:sz w:val="24"/>
        </w:rPr>
        <w:t>Ce qui joue pour vous</w:t>
      </w:r>
    </w:p>
    <w:p>
      <w:pPr>
        <w:pStyle w:val="ListBullet"/>
        <w:spacing w:after="40"/>
      </w:pPr>
      <w:r>
        <w:t>une usine locale de plus de 20 000 m², donc des délais et des stocks qu'un importateur n'a pas ;</w:t>
      </w:r>
    </w:p>
    <w:p>
      <w:pPr>
        <w:pStyle w:val="ListBullet"/>
        <w:spacing w:after="40"/>
      </w:pPr>
      <w:r>
        <w:t>une gamme large, du foyer (tables, chaises, armoires, tiroirs) à l'assainissement (cuves, fosses, puits d'infiltration) et à l'industrie ;</w:t>
      </w:r>
    </w:p>
    <w:p>
      <w:pPr>
        <w:pStyle w:val="ListBullet"/>
        <w:spacing w:after="40"/>
      </w:pPr>
      <w:r>
        <w:t>des points d'appui déjà ouverts : page Facebook d'environ 11 000 abonnés, page LinkedIn, boutique sur Jumia, présence au salon du packaging d'octobre 2026 ;</w:t>
      </w:r>
    </w:p>
    <w:p>
      <w:pPr>
        <w:pStyle w:val="ListBullet"/>
        <w:spacing w:after="40"/>
      </w:pPr>
      <w:r>
        <w:t>une présence annoncée dans la sous-région (Mali, Burkina Faso, Niger, Sénégal).</w:t>
      </w:r>
    </w:p>
    <w:p>
      <w:pPr>
        <w:keepNext/>
        <w:spacing w:before="160"/>
      </w:pPr>
      <w:r>
        <w:rPr>
          <w:b/>
          <w:color w:val="159641"/>
          <w:sz w:val="24"/>
        </w:rPr>
        <w:t>Ce qui freine</w:t>
      </w:r>
    </w:p>
    <w:p>
      <w:pPr>
        <w:pStyle w:val="ListBullet"/>
        <w:spacing w:after="40"/>
      </w:pPr>
      <w:r>
        <w:t>des publications qui montrent le produit et le numéro de téléphone, sans histoire ni preuve d'usage ;</w:t>
      </w:r>
    </w:p>
    <w:p>
      <w:pPr>
        <w:pStyle w:val="ListBullet"/>
        <w:spacing w:after="40"/>
      </w:pPr>
      <w:r>
        <w:t>aucun moyen de savoir d'où vient un client : impossible de dire ce qui marche ;</w:t>
      </w:r>
    </w:p>
    <w:p>
      <w:pPr>
        <w:pStyle w:val="ListBullet"/>
        <w:spacing w:after="40"/>
      </w:pPr>
      <w:r>
        <w:t>pas de compte Instagram ni TikTok trouvé, alors que l'aménagement de la maison s'y vend très bien ;</w:t>
      </w:r>
    </w:p>
    <w:p>
      <w:pPr>
        <w:pStyle w:val="ListBullet"/>
        <w:spacing w:after="40"/>
      </w:pPr>
      <w:r>
        <w:t>deux marques sous le logo (CORAXEL, ISORANGE) que le public ne sait pas lire.</w:t>
      </w:r>
    </w:p>
    <w:p>
      <w:pPr>
        <w:keepNext/>
        <w:pageBreakBefore w:val="0"/>
        <w:spacing w:before="280" w:after="120"/>
      </w:pPr>
      <w:r>
        <w:rPr>
          <w:b/>
          <w:color w:val="E84E0E"/>
          <w:sz w:val="32"/>
        </w:rPr>
        <w:t>2. Les objectifs 2027</w:t>
      </w:r>
    </w:p>
    <w:p>
      <w:r>
        <w:rPr>
          <w:i w:val="0"/>
          <w:sz w:val="21"/>
        </w:rPr>
        <w:t>Les objectifs de vente se fixent avec la direction. En attendant ses chiffres, le plan retient des objectifs marketing mesurables, que l'on reliera aux ventes dès le premier trimestre.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154"/>
            <w:shd w:val="clear" w:color="auto" w:fill="000000"/>
          </w:tcPr>
          <w:p>
            <w:r>
              <w:rPr>
                <w:b/>
                <w:color w:val="FFFFFF"/>
                <w:sz w:val="18"/>
              </w:rPr>
              <w:t>Objectif</w:t>
            </w:r>
          </w:p>
        </w:tc>
        <w:tc>
          <w:tcPr>
            <w:tcW w:type="dxa" w:w="2381"/>
            <w:shd w:val="clear" w:color="auto" w:fill="000000"/>
          </w:tcPr>
          <w:p>
            <w:r>
              <w:rPr>
                <w:b/>
                <w:color w:val="FFFFFF"/>
                <w:sz w:val="18"/>
              </w:rPr>
              <w:t>Indicateur</w:t>
            </w:r>
          </w:p>
        </w:tc>
        <w:tc>
          <w:tcPr>
            <w:tcW w:type="dxa" w:w="1814"/>
            <w:shd w:val="clear" w:color="auto" w:fill="000000"/>
          </w:tcPr>
          <w:p>
            <w:r>
              <w:rPr>
                <w:b/>
                <w:color w:val="FFFFFF"/>
                <w:sz w:val="18"/>
              </w:rPr>
              <w:t>Cible 2027</w:t>
            </w:r>
          </w:p>
        </w:tc>
        <w:tc>
          <w:tcPr>
            <w:tcW w:type="dxa" w:w="3288"/>
            <w:shd w:val="clear" w:color="auto" w:fill="000000"/>
          </w:tcPr>
          <w:p>
            <w:r>
              <w:rPr>
                <w:b/>
                <w:color w:val="FFFFFF"/>
                <w:sz w:val="18"/>
              </w:rPr>
              <w:t>Comment on mesure</w:t>
            </w:r>
          </w:p>
        </w:tc>
      </w:tr>
      <w:tr>
        <w:tc>
          <w:tcPr>
            <w:tcW w:type="dxa" w:w="2154"/>
          </w:tcPr>
          <w:p>
            <w:r>
              <w:rPr>
                <w:b/>
                <w:sz w:val="18"/>
              </w:rPr>
              <w:t>Savoir d'où viennent les clients</w:t>
            </w:r>
          </w:p>
        </w:tc>
        <w:tc>
          <w:tcPr>
            <w:tcW w:type="dxa" w:w="2381"/>
          </w:tcPr>
          <w:p>
            <w:r>
              <w:rPr>
                <w:b w:val="0"/>
                <w:sz w:val="18"/>
              </w:rPr>
              <w:t>Part des ventes dont la source est connue</w:t>
            </w:r>
          </w:p>
        </w:tc>
        <w:tc>
          <w:tcPr>
            <w:tcW w:type="dxa" w:w="1814"/>
          </w:tcPr>
          <w:p>
            <w:r>
              <w:rPr>
                <w:b w:val="0"/>
                <w:sz w:val="18"/>
              </w:rPr>
              <w:t>80 % des ventes</w:t>
            </w:r>
          </w:p>
        </w:tc>
        <w:tc>
          <w:tcPr>
            <w:tcW w:type="dxa" w:w="3288"/>
          </w:tcPr>
          <w:p>
            <w:r>
              <w:rPr>
                <w:b w:val="0"/>
                <w:sz w:val="18"/>
              </w:rPr>
              <w:t>Question « Comment nous avez-vous connus ? » à chaque vente, en boutique, par téléphone et sur WhatsApp</w:t>
            </w:r>
          </w:p>
        </w:tc>
      </w:tr>
      <w:tr>
        <w:tc>
          <w:tcPr>
            <w:tcW w:type="dxa" w:w="2154"/>
            <w:shd w:val="clear" w:color="auto" w:fill="FCEDE6"/>
          </w:tcPr>
          <w:p>
            <w:r>
              <w:rPr>
                <w:b/>
                <w:sz w:val="18"/>
              </w:rPr>
              <w:t>Organiser la recommandation</w:t>
            </w:r>
          </w:p>
        </w:tc>
        <w:tc>
          <w:tcPr>
            <w:tcW w:type="dxa" w:w="2381"/>
            <w:shd w:val="clear" w:color="auto" w:fill="FCEDE6"/>
          </w:tcPr>
          <w:p>
            <w:r>
              <w:rPr>
                <w:b w:val="0"/>
                <w:sz w:val="18"/>
              </w:rPr>
              <w:t>Revendeurs et artisans inscrits au programme Ambassadeurs</w:t>
            </w:r>
          </w:p>
        </w:tc>
        <w:tc>
          <w:tcPr>
            <w:tcW w:type="dxa" w:w="1814"/>
            <w:shd w:val="clear" w:color="auto" w:fill="FCEDE6"/>
          </w:tcPr>
          <w:p>
            <w:r>
              <w:rPr>
                <w:b w:val="0"/>
                <w:sz w:val="18"/>
              </w:rPr>
              <w:t>150 inscrits actifs</w:t>
            </w:r>
          </w:p>
        </w:tc>
        <w:tc>
          <w:tcPr>
            <w:tcW w:type="dxa" w:w="3288"/>
            <w:shd w:val="clear" w:color="auto" w:fill="FCEDE6"/>
          </w:tcPr>
          <w:p>
            <w:r>
              <w:rPr>
                <w:b w:val="0"/>
                <w:sz w:val="18"/>
              </w:rPr>
              <w:t>Registre du programme, codes ambassadeurs sur les bons</w:t>
            </w:r>
          </w:p>
        </w:tc>
      </w:tr>
      <w:tr>
        <w:tc>
          <w:tcPr>
            <w:tcW w:type="dxa" w:w="2154"/>
          </w:tcPr>
          <w:p>
            <w:r>
              <w:rPr>
                <w:b/>
                <w:sz w:val="18"/>
              </w:rPr>
              <w:t>Générer des demandes nouvelles</w:t>
            </w:r>
          </w:p>
        </w:tc>
        <w:tc>
          <w:tcPr>
            <w:tcW w:type="dxa" w:w="2381"/>
          </w:tcPr>
          <w:p>
            <w:r>
              <w:rPr>
                <w:b w:val="0"/>
                <w:sz w:val="18"/>
              </w:rPr>
              <w:t>Demandes de devis et de prix reçues (WhatsApp, téléphone, site)</w:t>
            </w:r>
          </w:p>
        </w:tc>
        <w:tc>
          <w:tcPr>
            <w:tcW w:type="dxa" w:w="1814"/>
          </w:tcPr>
          <w:p>
            <w:r>
              <w:rPr>
                <w:b w:val="0"/>
                <w:sz w:val="18"/>
              </w:rPr>
              <w:t>À fixer après 3 mois de mesure</w:t>
            </w:r>
          </w:p>
        </w:tc>
        <w:tc>
          <w:tcPr>
            <w:tcW w:type="dxa" w:w="3288"/>
          </w:tcPr>
          <w:p>
            <w:r>
              <w:rPr>
                <w:b w:val="0"/>
                <w:sz w:val="18"/>
              </w:rPr>
              <w:t>Numéro WhatsApp Business unique, étiquettes par source</w:t>
            </w:r>
          </w:p>
        </w:tc>
      </w:tr>
      <w:tr>
        <w:tc>
          <w:tcPr>
            <w:tcW w:type="dxa" w:w="2154"/>
            <w:shd w:val="clear" w:color="auto" w:fill="FCEDE6"/>
          </w:tcPr>
          <w:p>
            <w:r>
              <w:rPr>
                <w:b/>
                <w:sz w:val="18"/>
              </w:rPr>
              <w:t>Faire connaître l'assainissement</w:t>
            </w:r>
          </w:p>
        </w:tc>
        <w:tc>
          <w:tcPr>
            <w:tcW w:type="dxa" w:w="2381"/>
            <w:shd w:val="clear" w:color="auto" w:fill="FCEDE6"/>
          </w:tcPr>
          <w:p>
            <w:r>
              <w:rPr>
                <w:b w:val="0"/>
                <w:sz w:val="18"/>
              </w:rPr>
              <w:t>Demandes sur cuves, fosses et puits</w:t>
            </w:r>
          </w:p>
        </w:tc>
        <w:tc>
          <w:tcPr>
            <w:tcW w:type="dxa" w:w="1814"/>
            <w:shd w:val="clear" w:color="auto" w:fill="FCEDE6"/>
          </w:tcPr>
          <w:p>
            <w:r>
              <w:rPr>
                <w:b w:val="0"/>
                <w:sz w:val="18"/>
              </w:rPr>
              <w:t>Doubler entre T1 et T3</w:t>
            </w:r>
          </w:p>
        </w:tc>
        <w:tc>
          <w:tcPr>
            <w:tcW w:type="dxa" w:w="3288"/>
            <w:shd w:val="clear" w:color="auto" w:fill="FCEDE6"/>
          </w:tcPr>
          <w:p>
            <w:r>
              <w:rPr>
                <w:b w:val="0"/>
                <w:sz w:val="18"/>
              </w:rPr>
              <w:t>Étiquette « assainissement » dans WhatsApp et le cahier des ventes</w:t>
            </w:r>
          </w:p>
        </w:tc>
      </w:tr>
      <w:tr>
        <w:tc>
          <w:tcPr>
            <w:tcW w:type="dxa" w:w="2154"/>
          </w:tcPr>
          <w:p>
            <w:r>
              <w:rPr>
                <w:b/>
                <w:sz w:val="18"/>
              </w:rPr>
              <w:t>Faire vivre les réseaux</w:t>
            </w:r>
          </w:p>
        </w:tc>
        <w:tc>
          <w:tcPr>
            <w:tcW w:type="dxa" w:w="2381"/>
          </w:tcPr>
          <w:p>
            <w:r>
              <w:rPr>
                <w:b w:val="0"/>
                <w:sz w:val="18"/>
              </w:rPr>
              <w:t>Abonnés Instagram et TikTok, partages Facebook</w:t>
            </w:r>
          </w:p>
        </w:tc>
        <w:tc>
          <w:tcPr>
            <w:tcW w:type="dxa" w:w="1814"/>
          </w:tcPr>
          <w:p>
            <w:r>
              <w:rPr>
                <w:b w:val="0"/>
                <w:sz w:val="18"/>
              </w:rPr>
              <w:t>5 000 abonnés sur Instagram et TikTok réunis</w:t>
            </w:r>
          </w:p>
        </w:tc>
        <w:tc>
          <w:tcPr>
            <w:tcW w:type="dxa" w:w="3288"/>
          </w:tcPr>
          <w:p>
            <w:r>
              <w:rPr>
                <w:b w:val="0"/>
                <w:sz w:val="18"/>
              </w:rPr>
              <w:t>Statistiques des plateformes, chaque mois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280" w:after="120"/>
      </w:pPr>
      <w:r>
        <w:rPr>
          <w:b/>
          <w:color w:val="E84E0E"/>
          <w:sz w:val="32"/>
        </w:rPr>
        <w:t>3. Les cibles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041"/>
            <w:shd w:val="clear" w:color="auto" w:fill="000000"/>
          </w:tcPr>
          <w:p>
            <w:r>
              <w:rPr>
                <w:b/>
                <w:color w:val="FFFFFF"/>
                <w:sz w:val="18"/>
              </w:rPr>
              <w:t>Cible</w:t>
            </w:r>
          </w:p>
        </w:tc>
        <w:tc>
          <w:tcPr>
            <w:tcW w:type="dxa" w:w="2494"/>
            <w:shd w:val="clear" w:color="auto" w:fill="000000"/>
          </w:tcPr>
          <w:p>
            <w:r>
              <w:rPr>
                <w:b/>
                <w:color w:val="FFFFFF"/>
                <w:sz w:val="18"/>
              </w:rPr>
              <w:t>Ce qu'elle achète</w:t>
            </w:r>
          </w:p>
        </w:tc>
        <w:tc>
          <w:tcPr>
            <w:tcW w:type="dxa" w:w="2494"/>
            <w:shd w:val="clear" w:color="auto" w:fill="000000"/>
          </w:tcPr>
          <w:p>
            <w:r>
              <w:rPr>
                <w:b/>
                <w:color w:val="FFFFFF"/>
                <w:sz w:val="18"/>
              </w:rPr>
              <w:t>Où on la touche</w:t>
            </w:r>
          </w:p>
        </w:tc>
        <w:tc>
          <w:tcPr>
            <w:tcW w:type="dxa" w:w="2608"/>
            <w:shd w:val="clear" w:color="auto" w:fill="000000"/>
          </w:tcPr>
          <w:p>
            <w:r>
              <w:rPr>
                <w:b/>
                <w:color w:val="FFFFFF"/>
                <w:sz w:val="18"/>
              </w:rPr>
              <w:t>Ce qui la décide</w:t>
            </w:r>
          </w:p>
        </w:tc>
      </w:tr>
      <w:tr>
        <w:tc>
          <w:tcPr>
            <w:tcW w:type="dxa" w:w="2041"/>
          </w:tcPr>
          <w:p>
            <w:r>
              <w:rPr>
                <w:b/>
                <w:sz w:val="18"/>
              </w:rPr>
              <w:t>Familles et ménages</w:t>
            </w:r>
          </w:p>
        </w:tc>
        <w:tc>
          <w:tcPr>
            <w:tcW w:type="dxa" w:w="2494"/>
          </w:tcPr>
          <w:p>
            <w:r>
              <w:rPr>
                <w:b w:val="0"/>
                <w:sz w:val="18"/>
              </w:rPr>
              <w:t>Tables, chaises, armoires, tiroirs, poubelles, articles pour enfants</w:t>
            </w:r>
          </w:p>
        </w:tc>
        <w:tc>
          <w:tcPr>
            <w:tcW w:type="dxa" w:w="2494"/>
          </w:tcPr>
          <w:p>
            <w:r>
              <w:rPr>
                <w:b w:val="0"/>
                <w:sz w:val="18"/>
              </w:rPr>
              <w:t>Marchés, quincailleries, Facebook, TikTok, WhatsApp</w:t>
            </w:r>
          </w:p>
        </w:tc>
        <w:tc>
          <w:tcPr>
            <w:tcW w:type="dxa" w:w="2608"/>
          </w:tcPr>
          <w:p>
            <w:r>
              <w:rPr>
                <w:b w:val="0"/>
                <w:sz w:val="18"/>
              </w:rPr>
              <w:t>Prix, solidité, couleurs, disponibilité près de chez soi</w:t>
            </w:r>
          </w:p>
        </w:tc>
      </w:tr>
      <w:tr>
        <w:tc>
          <w:tcPr>
            <w:tcW w:type="dxa" w:w="2041"/>
            <w:shd w:val="clear" w:color="auto" w:fill="FCEDE6"/>
          </w:tcPr>
          <w:p>
            <w:r>
              <w:rPr>
                <w:b/>
                <w:sz w:val="18"/>
              </w:rPr>
              <w:t>Revendeurs et grossistes</w:t>
            </w:r>
          </w:p>
        </w:tc>
        <w:tc>
          <w:tcPr>
            <w:tcW w:type="dxa" w:w="2494"/>
            <w:shd w:val="clear" w:color="auto" w:fill="FCEDE6"/>
          </w:tcPr>
          <w:p>
            <w:r>
              <w:rPr>
                <w:b w:val="0"/>
                <w:sz w:val="18"/>
              </w:rPr>
              <w:t>Volumes de la gamme maison</w:t>
            </w:r>
          </w:p>
        </w:tc>
        <w:tc>
          <w:tcPr>
            <w:tcW w:type="dxa" w:w="2494"/>
            <w:shd w:val="clear" w:color="auto" w:fill="FCEDE6"/>
          </w:tcPr>
          <w:p>
            <w:r>
              <w:rPr>
                <w:b w:val="0"/>
                <w:sz w:val="18"/>
              </w:rPr>
              <w:t>Visites terrain, WhatsApp, salons</w:t>
            </w:r>
          </w:p>
        </w:tc>
        <w:tc>
          <w:tcPr>
            <w:tcW w:type="dxa" w:w="2608"/>
            <w:shd w:val="clear" w:color="auto" w:fill="FCEDE6"/>
          </w:tcPr>
          <w:p>
            <w:r>
              <w:rPr>
                <w:b w:val="0"/>
                <w:sz w:val="18"/>
              </w:rPr>
              <w:t>Marge, régularité des livraisons, aide à la vente</w:t>
            </w:r>
          </w:p>
        </w:tc>
      </w:tr>
      <w:tr>
        <w:tc>
          <w:tcPr>
            <w:tcW w:type="dxa" w:w="2041"/>
          </w:tcPr>
          <w:p>
            <w:r>
              <w:rPr>
                <w:b/>
                <w:sz w:val="18"/>
              </w:rPr>
              <w:t>Plombiers, maçons, promoteurs immobiliers</w:t>
            </w:r>
          </w:p>
        </w:tc>
        <w:tc>
          <w:tcPr>
            <w:tcW w:type="dxa" w:w="2494"/>
          </w:tcPr>
          <w:p>
            <w:r>
              <w:rPr>
                <w:b w:val="0"/>
                <w:sz w:val="18"/>
              </w:rPr>
              <w:t>Cuves, fosses septiques, puits d'infiltration, tubes</w:t>
            </w:r>
          </w:p>
        </w:tc>
        <w:tc>
          <w:tcPr>
            <w:tcW w:type="dxa" w:w="2494"/>
          </w:tcPr>
          <w:p>
            <w:r>
              <w:rPr>
                <w:b w:val="0"/>
                <w:sz w:val="18"/>
              </w:rPr>
              <w:t>Chantiers, quincailleries, groupes WhatsApp de métier, LinkedIn</w:t>
            </w:r>
          </w:p>
        </w:tc>
        <w:tc>
          <w:tcPr>
            <w:tcW w:type="dxa" w:w="2608"/>
          </w:tcPr>
          <w:p>
            <w:r>
              <w:rPr>
                <w:b w:val="0"/>
                <w:sz w:val="18"/>
              </w:rPr>
              <w:t>Conformité, résistance, délai, prix rendu chantier</w:t>
            </w:r>
          </w:p>
        </w:tc>
      </w:tr>
      <w:tr>
        <w:tc>
          <w:tcPr>
            <w:tcW w:type="dxa" w:w="2041"/>
            <w:shd w:val="clear" w:color="auto" w:fill="FCEDE6"/>
          </w:tcPr>
          <w:p>
            <w:r>
              <w:rPr>
                <w:b/>
                <w:sz w:val="18"/>
              </w:rPr>
              <w:t>Maquis, restaurants, événementiel</w:t>
            </w:r>
          </w:p>
        </w:tc>
        <w:tc>
          <w:tcPr>
            <w:tcW w:type="dxa" w:w="2494"/>
            <w:shd w:val="clear" w:color="auto" w:fill="FCEDE6"/>
          </w:tcPr>
          <w:p>
            <w:r>
              <w:rPr>
                <w:b w:val="0"/>
                <w:sz w:val="18"/>
              </w:rPr>
              <w:t>Tables et chaises en volume</w:t>
            </w:r>
          </w:p>
        </w:tc>
        <w:tc>
          <w:tcPr>
            <w:tcW w:type="dxa" w:w="2494"/>
            <w:shd w:val="clear" w:color="auto" w:fill="FCEDE6"/>
          </w:tcPr>
          <w:p>
            <w:r>
              <w:rPr>
                <w:b w:val="0"/>
                <w:sz w:val="18"/>
              </w:rPr>
              <w:t>Visites, Facebook, bouche-à-oreille</w:t>
            </w:r>
          </w:p>
        </w:tc>
        <w:tc>
          <w:tcPr>
            <w:tcW w:type="dxa" w:w="2608"/>
            <w:shd w:val="clear" w:color="auto" w:fill="FCEDE6"/>
          </w:tcPr>
          <w:p>
            <w:r>
              <w:rPr>
                <w:b w:val="0"/>
                <w:sz w:val="18"/>
              </w:rPr>
              <w:t>Prix par lot, livraison rapide, robustesse</w:t>
            </w:r>
          </w:p>
        </w:tc>
      </w:tr>
      <w:tr>
        <w:tc>
          <w:tcPr>
            <w:tcW w:type="dxa" w:w="2041"/>
          </w:tcPr>
          <w:p>
            <w:r>
              <w:rPr>
                <w:b/>
                <w:sz w:val="18"/>
              </w:rPr>
              <w:t>Industriels et agro-industrie</w:t>
            </w:r>
          </w:p>
        </w:tc>
        <w:tc>
          <w:tcPr>
            <w:tcW w:type="dxa" w:w="2494"/>
          </w:tcPr>
          <w:p>
            <w:r>
              <w:rPr>
                <w:b w:val="0"/>
                <w:sz w:val="18"/>
              </w:rPr>
              <w:t>Articles industriels, emballages</w:t>
            </w:r>
          </w:p>
        </w:tc>
        <w:tc>
          <w:tcPr>
            <w:tcW w:type="dxa" w:w="2494"/>
          </w:tcPr>
          <w:p>
            <w:r>
              <w:rPr>
                <w:b w:val="0"/>
                <w:sz w:val="18"/>
              </w:rPr>
              <w:t>LinkedIn, salons professionnels, rendez-vous</w:t>
            </w:r>
          </w:p>
        </w:tc>
        <w:tc>
          <w:tcPr>
            <w:tcW w:type="dxa" w:w="2608"/>
          </w:tcPr>
          <w:p>
            <w:r>
              <w:rPr>
                <w:b w:val="0"/>
                <w:sz w:val="18"/>
              </w:rPr>
              <w:t>Fiabilité, capacité de l'usine, références</w:t>
            </w:r>
          </w:p>
        </w:tc>
      </w:tr>
      <w:tr>
        <w:tc>
          <w:tcPr>
            <w:tcW w:type="dxa" w:w="2041"/>
            <w:shd w:val="clear" w:color="auto" w:fill="FCEDE6"/>
          </w:tcPr>
          <w:p>
            <w:r>
              <w:rPr>
                <w:b/>
                <w:sz w:val="18"/>
              </w:rPr>
              <w:t>Éleveurs</w:t>
            </w:r>
          </w:p>
        </w:tc>
        <w:tc>
          <w:tcPr>
            <w:tcW w:type="dxa" w:w="2494"/>
            <w:shd w:val="clear" w:color="auto" w:fill="FCEDE6"/>
          </w:tcPr>
          <w:p>
            <w:r>
              <w:rPr>
                <w:b w:val="0"/>
                <w:sz w:val="18"/>
              </w:rPr>
              <w:t>Abreuvoirs et articles d'élevage</w:t>
            </w:r>
          </w:p>
        </w:tc>
        <w:tc>
          <w:tcPr>
            <w:tcW w:type="dxa" w:w="2494"/>
            <w:shd w:val="clear" w:color="auto" w:fill="FCEDE6"/>
          </w:tcPr>
          <w:p>
            <w:r>
              <w:rPr>
                <w:b w:val="0"/>
                <w:sz w:val="18"/>
              </w:rPr>
              <w:t>Marchés à bétail, coopératives, radio de proximité</w:t>
            </w:r>
          </w:p>
        </w:tc>
        <w:tc>
          <w:tcPr>
            <w:tcW w:type="dxa" w:w="2608"/>
            <w:shd w:val="clear" w:color="auto" w:fill="FCEDE6"/>
          </w:tcPr>
          <w:p>
            <w:r>
              <w:rPr>
                <w:b w:val="0"/>
                <w:sz w:val="18"/>
              </w:rPr>
              <w:t>Prix, solidité, disponibilité avant la Tabaski</w:t>
            </w:r>
          </w:p>
        </w:tc>
      </w:tr>
    </w:tbl>
    <w:p>
      <w:pPr>
        <w:spacing w:after="40"/>
      </w:pPr>
    </w:p>
    <w:p>
      <w:pPr>
        <w:keepNext/>
        <w:pageBreakBefore/>
        <w:spacing w:before="280" w:after="120"/>
      </w:pPr>
      <w:r>
        <w:rPr>
          <w:b/>
          <w:color w:val="E84E0E"/>
          <w:sz w:val="32"/>
        </w:rPr>
        <w:t>4. Cinq chantiers pour l'année</w:t>
      </w:r>
    </w:p>
    <w:p>
      <w:pPr>
        <w:keepNext/>
        <w:spacing w:before="160"/>
      </w:pPr>
      <w:r>
        <w:rPr>
          <w:b/>
          <w:color w:val="159641"/>
          <w:sz w:val="24"/>
        </w:rPr>
        <w:t>Chantier 1 · Le programme Ambassadeurs TAJ PLAST</w:t>
      </w:r>
    </w:p>
    <w:p>
      <w:r>
        <w:rPr>
          <w:i/>
          <w:color w:val="555555"/>
          <w:sz w:val="21"/>
        </w:rPr>
        <w:t>Organiser le bouche-à-oreille.</w:t>
      </w:r>
    </w:p>
    <w:p>
      <w:pPr>
        <w:pStyle w:val="ListBullet"/>
        <w:spacing w:after="40"/>
      </w:pPr>
      <w:r>
        <w:rPr>
          <w:b/>
        </w:rPr>
        <w:t xml:space="preserve">Pour qui : </w:t>
      </w:r>
      <w:r>
        <w:t>revendeurs, artisans (plombiers, maçons), clients fidèles.</w:t>
      </w:r>
    </w:p>
    <w:p>
      <w:pPr>
        <w:pStyle w:val="ListBullet"/>
        <w:spacing w:after="40"/>
      </w:pPr>
      <w:r>
        <w:rPr>
          <w:b/>
        </w:rPr>
        <w:t xml:space="preserve">Le principe : </w:t>
      </w:r>
      <w:r>
        <w:t>chaque ambassadeur reçoit un code. Chaque client qui vient avec ce code donne droit à une récompense : remise sur la prochaine commande, produit offert ou bon d'achat, selon une grille fixée par la direction.</w:t>
      </w:r>
    </w:p>
    <w:p>
      <w:pPr>
        <w:pStyle w:val="ListBullet"/>
        <w:spacing w:after="40"/>
      </w:pPr>
      <w:r>
        <w:rPr>
          <w:b/>
        </w:rPr>
        <w:t xml:space="preserve">Les actions : </w:t>
      </w:r>
      <w:r>
        <w:t>carte ambassadeur, bons de recommandation imprimés, groupe WhatsApp des ambassadeurs, palmarès trimestriel et récompense du meilleur ambassadeur en fin d'année.</w:t>
      </w:r>
    </w:p>
    <w:p>
      <w:pPr>
        <w:pStyle w:val="ListBullet"/>
        <w:spacing w:after="40"/>
      </w:pPr>
      <w:r>
        <w:rPr>
          <w:b/>
        </w:rPr>
        <w:t xml:space="preserve">Résultat attendu : </w:t>
      </w:r>
      <w:r>
        <w:t>savoir enfin qui recommande TAJ PLAST, et le remercier.</w:t>
      </w:r>
    </w:p>
    <w:p>
      <w:pPr>
        <w:keepNext/>
        <w:spacing w:before="160"/>
      </w:pPr>
      <w:r>
        <w:rPr>
          <w:b/>
          <w:color w:val="159641"/>
          <w:sz w:val="24"/>
        </w:rPr>
        <w:t>Chantier 2 · La preuve par l'usage</w:t>
      </w:r>
    </w:p>
    <w:p>
      <w:r>
        <w:rPr>
          <w:i/>
          <w:color w:val="555555"/>
          <w:sz w:val="21"/>
        </w:rPr>
        <w:t>Donner des histoires au bouche-à-oreille.</w:t>
      </w:r>
    </w:p>
    <w:p>
      <w:pPr>
        <w:pStyle w:val="ListBullet"/>
        <w:spacing w:after="40"/>
      </w:pPr>
      <w:r>
        <w:rPr>
          <w:b/>
        </w:rPr>
        <w:t xml:space="preserve">L'idée : </w:t>
      </w:r>
      <w:r>
        <w:t>montrer les produits chez les clients, pas seulement sur fond blanc : un salon équipé de tables Confort, un chantier avec une fosse posée, un maquis avec ses chaises Ibiza.</w:t>
      </w:r>
    </w:p>
    <w:p>
      <w:pPr>
        <w:pStyle w:val="ListBullet"/>
        <w:spacing w:after="40"/>
      </w:pPr>
      <w:r>
        <w:rPr>
          <w:b/>
        </w:rPr>
        <w:t xml:space="preserve">Les actions : </w:t>
      </w:r>
      <w:r>
        <w:t>une séance photo et vidéo par trimestre chez des clients d'accord pour témoigner, des témoignages courts, des vidéos « avant / après » et des démonstrations de solidité.</w:t>
      </w:r>
    </w:p>
    <w:p>
      <w:pPr>
        <w:pStyle w:val="ListBullet"/>
        <w:spacing w:after="40"/>
      </w:pPr>
      <w:r>
        <w:rPr>
          <w:b/>
        </w:rPr>
        <w:t xml:space="preserve">Les canaux : </w:t>
      </w:r>
      <w:r>
        <w:t>Facebook, Instagram et TikTok (à ouvrir), statuts WhatsApp des commerciaux et des ambassadeurs.</w:t>
      </w:r>
    </w:p>
    <w:p>
      <w:pPr>
        <w:keepNext/>
        <w:spacing w:before="160"/>
      </w:pPr>
      <w:r>
        <w:rPr>
          <w:b/>
          <w:color w:val="159641"/>
          <w:sz w:val="24"/>
        </w:rPr>
        <w:t>Chantier 3 · WhatsApp Business et le suivi des demandes</w:t>
      </w:r>
    </w:p>
    <w:p>
      <w:r>
        <w:rPr>
          <w:i/>
          <w:color w:val="555555"/>
          <w:sz w:val="21"/>
        </w:rPr>
        <w:t>Ne plus perdre un contact.</w:t>
      </w:r>
    </w:p>
    <w:p>
      <w:pPr>
        <w:pStyle w:val="ListBullet"/>
        <w:spacing w:after="40"/>
      </w:pPr>
      <w:r>
        <w:rPr>
          <w:b/>
        </w:rPr>
        <w:t xml:space="preserve">Les actions : </w:t>
      </w:r>
      <w:r>
        <w:t>un numéro WhatsApp Business unique, le catalogue des produits avec photos, des réponses types, des étiquettes par source (ambassadeur, Facebook, salon, Jumia, passage) et un tableau de suivi des demandes.</w:t>
      </w:r>
    </w:p>
    <w:p>
      <w:pPr>
        <w:pStyle w:val="ListBullet"/>
        <w:spacing w:after="40"/>
      </w:pPr>
      <w:r>
        <w:rPr>
          <w:b/>
        </w:rPr>
        <w:t xml:space="preserve">La règle : </w:t>
      </w:r>
      <w:r>
        <w:t>chaque demande reçoit une réponse dans l'heure ouvrée et chaque vente note sa source.</w:t>
      </w:r>
    </w:p>
    <w:p>
      <w:pPr>
        <w:pStyle w:val="ListBullet"/>
        <w:spacing w:after="40"/>
      </w:pPr>
      <w:r>
        <w:rPr>
          <w:b/>
        </w:rPr>
        <w:t xml:space="preserve">Résultat attendu : </w:t>
      </w:r>
      <w:r>
        <w:t>le premier vrai chiffre du marketing TAJ PLAST : combien de demandes, d'où, et combien deviennent des ventes.</w:t>
      </w:r>
    </w:p>
    <w:p>
      <w:pPr>
        <w:keepNext/>
        <w:spacing w:before="160"/>
      </w:pPr>
      <w:r>
        <w:rPr>
          <w:b/>
          <w:color w:val="159641"/>
          <w:sz w:val="24"/>
        </w:rPr>
        <w:t>Chantier 4 · Le terrain et les points de vente</w:t>
      </w:r>
    </w:p>
    <w:p>
      <w:r>
        <w:rPr>
          <w:i/>
          <w:color w:val="555555"/>
          <w:sz w:val="21"/>
        </w:rPr>
        <w:t>Être vu là où l'on achète.</w:t>
      </w:r>
    </w:p>
    <w:p>
      <w:pPr>
        <w:pStyle w:val="ListBullet"/>
        <w:spacing w:after="40"/>
      </w:pPr>
      <w:r>
        <w:rPr>
          <w:b/>
        </w:rPr>
        <w:t xml:space="preserve">Les actions : </w:t>
      </w:r>
      <w:r>
        <w:t>kit de visibilité pour les revendeurs (affiche, présentoir, kakémono, étiquettes de prix), démonstrations dans les grands marchés d'Abidjan, tournée des quincailleries pour la gamme assainissement, présence aux salons professionnels.</w:t>
      </w:r>
    </w:p>
    <w:p>
      <w:pPr>
        <w:pStyle w:val="ListBullet"/>
        <w:spacing w:after="40"/>
      </w:pPr>
      <w:r>
        <w:rPr>
          <w:b/>
        </w:rPr>
        <w:t xml:space="preserve">Hors d'Abidjan : </w:t>
      </w:r>
      <w:r>
        <w:t>tournée dans deux ou trois villes de l'intérieur avec les revendeurs, appuyée par la radio de proximité.</w:t>
      </w:r>
    </w:p>
    <w:p>
      <w:pPr>
        <w:pStyle w:val="ListBullet"/>
        <w:spacing w:after="40"/>
      </w:pPr>
      <w:r>
        <w:rPr>
          <w:b/>
        </w:rPr>
        <w:t xml:space="preserve">Résultat attendu : </w:t>
      </w:r>
      <w:r>
        <w:t>plus de points de vente qui exposent la marque et des revendeurs qui vendent mieux.</w:t>
      </w:r>
    </w:p>
    <w:p>
      <w:pPr>
        <w:keepNext/>
        <w:spacing w:before="160"/>
      </w:pPr>
      <w:r>
        <w:rPr>
          <w:b/>
          <w:color w:val="159641"/>
          <w:sz w:val="24"/>
        </w:rPr>
        <w:t>Chantier 5 · Le digital qui ramène des ventes</w:t>
      </w:r>
    </w:p>
    <w:p>
      <w:r>
        <w:rPr>
          <w:i/>
          <w:color w:val="555555"/>
          <w:sz w:val="21"/>
        </w:rPr>
        <w:t>Élargir le cercle.</w:t>
      </w:r>
    </w:p>
    <w:p>
      <w:pPr>
        <w:pStyle w:val="ListBullet"/>
        <w:spacing w:after="40"/>
      </w:pPr>
      <w:r>
        <w:rPr>
          <w:b/>
        </w:rPr>
        <w:t xml:space="preserve">Les actions : </w:t>
      </w:r>
      <w:r>
        <w:t>fiche d'établissement sur Google Maps avec avis clients, ouverture d'Instagram et de TikTok, publicités Facebook et Instagram ciblées sur Abidjan aux temps forts, boutique Jumia mise à jour avec de vraies photos.</w:t>
      </w:r>
    </w:p>
    <w:p>
      <w:pPr>
        <w:pStyle w:val="ListBullet"/>
        <w:spacing w:after="40"/>
      </w:pPr>
      <w:r>
        <w:rPr>
          <w:b/>
        </w:rPr>
        <w:t xml:space="preserve">Les deux gammes à pousser : </w:t>
      </w:r>
      <w:r>
        <w:t>l'aménagement de la maison (grand public) et l'assainissement (artisans et promoteurs).</w:t>
      </w:r>
    </w:p>
    <w:p>
      <w:pPr>
        <w:pStyle w:val="ListBullet"/>
        <w:spacing w:after="40"/>
      </w:pPr>
      <w:r>
        <w:rPr>
          <w:b/>
        </w:rPr>
        <w:t xml:space="preserve">Résultat attendu : </w:t>
      </w:r>
      <w:r>
        <w:t>des demandes qui viennent de gens qui ne connaissaient pas TAJ PLAST.</w:t>
      </w:r>
    </w:p>
    <w:p>
      <w:pPr>
        <w:sectPr>
          <w:headerReference w:type="default" r:id="rId9"/>
          <w:footerReference w:type="default" r:id="rId10"/>
          <w:pgSz w:w="11906" w:h="16838"/>
          <w:pgMar w:top="907" w:right="1134" w:bottom="907" w:left="1134" w:header="720" w:footer="720" w:gutter="0"/>
          <w:cols w:space="720"/>
          <w:docGrid w:linePitch="360"/>
        </w:sectPr>
      </w:pPr>
    </w:p>
    <w:p>
      <w:pPr>
        <w:keepNext/>
        <w:pageBreakBefore w:val="0"/>
        <w:spacing w:before="280" w:after="120"/>
      </w:pPr>
      <w:r>
        <w:rPr>
          <w:b/>
          <w:color w:val="E84E0E"/>
          <w:sz w:val="32"/>
        </w:rPr>
        <w:t>5. Le calendrier 2027 mois par mois</w:t>
      </w:r>
    </w:p>
    <w:p>
      <w:r>
        <w:rPr>
          <w:i/>
          <w:color w:val="555555"/>
          <w:sz w:val="18"/>
        </w:rPr>
        <w:t>Les dates des fêtes religieuses suivent le calendrier lunaire et se confirment quelques semaines avant. L'effort indique le poids du mois dans le budget.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1247"/>
            <w:shd w:val="clear" w:color="auto" w:fill="000000"/>
          </w:tcPr>
          <w:p>
            <w:r>
              <w:rPr>
                <w:b/>
                <w:color w:val="FFFFFF"/>
                <w:sz w:val="17"/>
              </w:rPr>
              <w:t>Mois</w:t>
            </w:r>
          </w:p>
        </w:tc>
        <w:tc>
          <w:tcPr>
            <w:tcW w:type="dxa" w:w="2835"/>
            <w:shd w:val="clear" w:color="auto" w:fill="000000"/>
          </w:tcPr>
          <w:p>
            <w:r>
              <w:rPr>
                <w:b/>
                <w:color w:val="FFFFFF"/>
                <w:sz w:val="17"/>
              </w:rPr>
              <w:t>Temps forts</w:t>
            </w:r>
          </w:p>
        </w:tc>
        <w:tc>
          <w:tcPr>
            <w:tcW w:type="dxa" w:w="5329"/>
            <w:shd w:val="clear" w:color="auto" w:fill="000000"/>
          </w:tcPr>
          <w:p>
            <w:r>
              <w:rPr>
                <w:b/>
                <w:color w:val="FFFFFF"/>
                <w:sz w:val="17"/>
              </w:rPr>
              <w:t>Actions marketing</w:t>
            </w:r>
          </w:p>
        </w:tc>
        <w:tc>
          <w:tcPr>
            <w:tcW w:type="dxa" w:w="2381"/>
            <w:shd w:val="clear" w:color="auto" w:fill="000000"/>
          </w:tcPr>
          <w:p>
            <w:r>
              <w:rPr>
                <w:b/>
                <w:color w:val="FFFFFF"/>
                <w:sz w:val="17"/>
              </w:rPr>
              <w:t>Chantier et gamme</w:t>
            </w:r>
          </w:p>
        </w:tc>
        <w:tc>
          <w:tcPr>
            <w:tcW w:type="dxa" w:w="2041"/>
            <w:shd w:val="clear" w:color="auto" w:fill="000000"/>
          </w:tcPr>
          <w:p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type="dxa" w:w="1247"/>
            <w:shd w:val="clear" w:color="auto" w:fill="000000"/>
          </w:tcPr>
          <w:p>
            <w:r>
              <w:rPr>
                <w:b/>
                <w:color w:val="FFFFFF"/>
                <w:sz w:val="17"/>
              </w:rPr>
              <w:t>Effort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sz w:val="17"/>
              </w:rPr>
              <w:t>Janvier</w:t>
            </w:r>
          </w:p>
        </w:tc>
        <w:tc>
          <w:tcPr>
            <w:tcW w:type="dxa" w:w="2835"/>
          </w:tcPr>
          <w:p>
            <w:r>
              <w:rPr>
                <w:b w:val="0"/>
                <w:sz w:val="17"/>
              </w:rPr>
              <w:t>Reprise après les fêtes, budgets des ménages serrés</w:t>
            </w:r>
          </w:p>
        </w:tc>
        <w:tc>
          <w:tcPr>
            <w:tcW w:type="dxa" w:w="5329"/>
          </w:tcPr>
          <w:p>
            <w:r>
              <w:rPr>
                <w:b w:val="0"/>
                <w:sz w:val="17"/>
              </w:rPr>
              <w:t>Lancement du programme Ambassadeurs · Mise en place de WhatsApp Business et du suivi des sources · Ouverture d'Instagram et TikTok</w:t>
            </w:r>
          </w:p>
        </w:tc>
        <w:tc>
          <w:tcPr>
            <w:tcW w:type="dxa" w:w="2381"/>
          </w:tcPr>
          <w:p>
            <w:r>
              <w:rPr>
                <w:b w:val="0"/>
                <w:sz w:val="17"/>
              </w:rPr>
              <w:t>Ambassadeurs, WhatsApp, réseaux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  <w:t>Kevin Assi, équipe commerciale</w:t>
            </w:r>
          </w:p>
        </w:tc>
        <w:tc>
          <w:tcPr>
            <w:tcW w:type="dxa" w:w="1247"/>
            <w:shd w:val="clear" w:color="auto" w:fill="FAD3C2"/>
          </w:tcPr>
          <w:p>
            <w:r>
              <w:rPr>
                <w:b w:val="0"/>
                <w:sz w:val="17"/>
              </w:rPr>
              <w:t>Moyen</w:t>
            </w:r>
          </w:p>
        </w:tc>
      </w:tr>
      <w:tr>
        <w:tc>
          <w:tcPr>
            <w:tcW w:type="dxa" w:w="1247"/>
            <w:shd w:val="clear" w:color="auto" w:fill="FCEDE6"/>
          </w:tcPr>
          <w:p>
            <w:r>
              <w:rPr>
                <w:b/>
                <w:sz w:val="17"/>
              </w:rPr>
              <w:t>Février</w:t>
            </w:r>
          </w:p>
        </w:tc>
        <w:tc>
          <w:tcPr>
            <w:tcW w:type="dxa" w:w="2835"/>
            <w:shd w:val="clear" w:color="auto" w:fill="FCEDE6"/>
          </w:tcPr>
          <w:p>
            <w:r>
              <w:rPr>
                <w:b w:val="0"/>
                <w:sz w:val="17"/>
              </w:rPr>
              <w:t>Début du Ramadan (vers le 8 février)</w:t>
            </w:r>
          </w:p>
        </w:tc>
        <w:tc>
          <w:tcPr>
            <w:tcW w:type="dxa" w:w="5329"/>
            <w:shd w:val="clear" w:color="auto" w:fill="FCEDE6"/>
          </w:tcPr>
          <w:p>
            <w:r>
              <w:rPr>
                <w:b w:val="0"/>
                <w:sz w:val="17"/>
              </w:rPr>
              <w:t>Séance photo et vidéo chez les clients n° 1 · Recrutement des premiers ambassadeurs · Fiche Google Maps et premiers avis</w:t>
            </w:r>
          </w:p>
        </w:tc>
        <w:tc>
          <w:tcPr>
            <w:tcW w:type="dxa" w:w="2381"/>
            <w:shd w:val="clear" w:color="auto" w:fill="FCEDE6"/>
          </w:tcPr>
          <w:p>
            <w:r>
              <w:rPr>
                <w:b w:val="0"/>
                <w:sz w:val="17"/>
              </w:rPr>
              <w:t>Preuve par l'usage, digital</w:t>
            </w:r>
          </w:p>
        </w:tc>
        <w:tc>
          <w:tcPr>
            <w:tcW w:type="dxa" w:w="2041"/>
            <w:shd w:val="clear" w:color="auto" w:fill="FCEDE6"/>
          </w:tcPr>
          <w:p>
            <w:r>
              <w:rPr>
                <w:b w:val="0"/>
                <w:sz w:val="17"/>
              </w:rPr>
              <w:t>Marketing, prestataire photo</w:t>
            </w:r>
          </w:p>
        </w:tc>
        <w:tc>
          <w:tcPr>
            <w:tcW w:type="dxa" w:w="1247"/>
            <w:shd w:val="clear" w:color="auto" w:fill="FCEDE6"/>
            <w:shd w:val="clear" w:color="auto" w:fill="FAD3C2"/>
          </w:tcPr>
          <w:p>
            <w:r>
              <w:rPr>
                <w:b w:val="0"/>
                <w:sz w:val="17"/>
              </w:rPr>
              <w:t>Moyen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sz w:val="17"/>
              </w:rPr>
              <w:t>Mars</w:t>
            </w:r>
          </w:p>
        </w:tc>
        <w:tc>
          <w:tcPr>
            <w:tcW w:type="dxa" w:w="2835"/>
          </w:tcPr>
          <w:p>
            <w:r>
              <w:rPr>
                <w:b w:val="0"/>
                <w:sz w:val="17"/>
              </w:rPr>
              <w:t>Fin du Ramadan, Aïd el-Fitr (vers le 9 mars), Pâques (28 mars) : réceptions et achats pour la maison</w:t>
            </w:r>
          </w:p>
        </w:tc>
        <w:tc>
          <w:tcPr>
            <w:tcW w:type="dxa" w:w="5329"/>
          </w:tcPr>
          <w:p>
            <w:r>
              <w:rPr>
                <w:b w:val="0"/>
                <w:sz w:val="17"/>
              </w:rPr>
              <w:t>Campagne « Recevoir chez soi » : tables et chaises · Publicités Facebook et Instagram sur Abidjan</w:t>
            </w:r>
          </w:p>
        </w:tc>
        <w:tc>
          <w:tcPr>
            <w:tcW w:type="dxa" w:w="2381"/>
          </w:tcPr>
          <w:p>
            <w:r>
              <w:rPr>
                <w:b w:val="0"/>
                <w:sz w:val="17"/>
              </w:rPr>
              <w:t>Gamme maison, digital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  <w:t>Marketing</w:t>
            </w:r>
          </w:p>
        </w:tc>
        <w:tc>
          <w:tcPr>
            <w:tcW w:type="dxa" w:w="1247"/>
            <w:shd w:val="clear" w:color="auto" w:fill="E84E0E"/>
          </w:tcPr>
          <w:p>
            <w:r>
              <w:rPr>
                <w:b w:val="0"/>
                <w:color w:val="FFFFFF"/>
                <w:sz w:val="17"/>
              </w:rPr>
              <w:t>Fort</w:t>
            </w:r>
          </w:p>
        </w:tc>
      </w:tr>
      <w:tr>
        <w:tc>
          <w:tcPr>
            <w:tcW w:type="dxa" w:w="1247"/>
            <w:shd w:val="clear" w:color="auto" w:fill="FCEDE6"/>
          </w:tcPr>
          <w:p>
            <w:r>
              <w:rPr>
                <w:b/>
                <w:sz w:val="17"/>
              </w:rPr>
              <w:t>Avril</w:t>
            </w:r>
          </w:p>
        </w:tc>
        <w:tc>
          <w:tcPr>
            <w:tcW w:type="dxa" w:w="2835"/>
            <w:shd w:val="clear" w:color="auto" w:fill="FCEDE6"/>
          </w:tcPr>
          <w:p>
            <w:r>
              <w:rPr>
                <w:b w:val="0"/>
                <w:sz w:val="17"/>
              </w:rPr>
              <w:t>Approche de la saison des pluies</w:t>
            </w:r>
          </w:p>
        </w:tc>
        <w:tc>
          <w:tcPr>
            <w:tcW w:type="dxa" w:w="5329"/>
            <w:shd w:val="clear" w:color="auto" w:fill="FCEDE6"/>
          </w:tcPr>
          <w:p>
            <w:r>
              <w:rPr>
                <w:b w:val="0"/>
                <w:sz w:val="17"/>
              </w:rPr>
              <w:t>Campagne assainissement : cuves, fosses, puits · Tournée des quincailleries · Kit artisans</w:t>
            </w:r>
          </w:p>
        </w:tc>
        <w:tc>
          <w:tcPr>
            <w:tcW w:type="dxa" w:w="2381"/>
            <w:shd w:val="clear" w:color="auto" w:fill="FCEDE6"/>
          </w:tcPr>
          <w:p>
            <w:r>
              <w:rPr>
                <w:b w:val="0"/>
                <w:sz w:val="17"/>
              </w:rPr>
              <w:t>Assainissement, terrain</w:t>
            </w:r>
          </w:p>
        </w:tc>
        <w:tc>
          <w:tcPr>
            <w:tcW w:type="dxa" w:w="2041"/>
            <w:shd w:val="clear" w:color="auto" w:fill="FCEDE6"/>
          </w:tcPr>
          <w:p>
            <w:r>
              <w:rPr>
                <w:b w:val="0"/>
                <w:sz w:val="17"/>
              </w:rPr>
              <w:t>Équipe commerciale</w:t>
            </w:r>
          </w:p>
        </w:tc>
        <w:tc>
          <w:tcPr>
            <w:tcW w:type="dxa" w:w="1247"/>
            <w:shd w:val="clear" w:color="auto" w:fill="FCEDE6"/>
            <w:shd w:val="clear" w:color="auto" w:fill="E84E0E"/>
          </w:tcPr>
          <w:p>
            <w:r>
              <w:rPr>
                <w:b w:val="0"/>
                <w:color w:val="FFFFFF"/>
                <w:sz w:val="17"/>
              </w:rPr>
              <w:t>Fort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sz w:val="17"/>
              </w:rPr>
              <w:t>Mai</w:t>
            </w:r>
          </w:p>
        </w:tc>
        <w:tc>
          <w:tcPr>
            <w:tcW w:type="dxa" w:w="2835"/>
          </w:tcPr>
          <w:p>
            <w:r>
              <w:rPr>
                <w:b w:val="0"/>
                <w:sz w:val="17"/>
              </w:rPr>
              <w:t>Saison des pluies ; Tabaski (vers le 16 mai)</w:t>
            </w:r>
          </w:p>
        </w:tc>
        <w:tc>
          <w:tcPr>
            <w:tcW w:type="dxa" w:w="5329"/>
          </w:tcPr>
          <w:p>
            <w:r>
              <w:rPr>
                <w:b w:val="0"/>
                <w:sz w:val="17"/>
              </w:rPr>
              <w:t>Abreuvoirs et articles d'élevage avant la Tabaski · Suite de la campagne assainissement · Bilan du 1er trimestre des ambassadeurs</w:t>
            </w:r>
          </w:p>
        </w:tc>
        <w:tc>
          <w:tcPr>
            <w:tcW w:type="dxa" w:w="2381"/>
          </w:tcPr>
          <w:p>
            <w:r>
              <w:rPr>
                <w:b w:val="0"/>
                <w:sz w:val="17"/>
              </w:rPr>
              <w:t>Élevage, assainissement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  <w:t>Équipe commerciale, marketing</w:t>
            </w:r>
          </w:p>
        </w:tc>
        <w:tc>
          <w:tcPr>
            <w:tcW w:type="dxa" w:w="1247"/>
            <w:shd w:val="clear" w:color="auto" w:fill="E84E0E"/>
          </w:tcPr>
          <w:p>
            <w:r>
              <w:rPr>
                <w:b w:val="0"/>
                <w:color w:val="FFFFFF"/>
                <w:sz w:val="17"/>
              </w:rPr>
              <w:t>Fort</w:t>
            </w:r>
          </w:p>
        </w:tc>
      </w:tr>
      <w:tr>
        <w:tc>
          <w:tcPr>
            <w:tcW w:type="dxa" w:w="1247"/>
            <w:shd w:val="clear" w:color="auto" w:fill="FCEDE6"/>
          </w:tcPr>
          <w:p>
            <w:r>
              <w:rPr>
                <w:b/>
                <w:sz w:val="17"/>
              </w:rPr>
              <w:t>Juin</w:t>
            </w:r>
          </w:p>
        </w:tc>
        <w:tc>
          <w:tcPr>
            <w:tcW w:type="dxa" w:w="2835"/>
            <w:shd w:val="clear" w:color="auto" w:fill="FCEDE6"/>
          </w:tcPr>
          <w:p>
            <w:r>
              <w:rPr>
                <w:b w:val="0"/>
                <w:sz w:val="17"/>
              </w:rPr>
              <w:t>Pleine saison des pluies</w:t>
            </w:r>
          </w:p>
        </w:tc>
        <w:tc>
          <w:tcPr>
            <w:tcW w:type="dxa" w:w="5329"/>
            <w:shd w:val="clear" w:color="auto" w:fill="FCEDE6"/>
          </w:tcPr>
          <w:p>
            <w:r>
              <w:rPr>
                <w:b w:val="0"/>
                <w:sz w:val="17"/>
              </w:rPr>
              <w:t>Contenus « stocker l'eau, protéger la maison » · Séance photo n° 2 · Témoignages d'artisans</w:t>
            </w:r>
          </w:p>
        </w:tc>
        <w:tc>
          <w:tcPr>
            <w:tcW w:type="dxa" w:w="2381"/>
            <w:shd w:val="clear" w:color="auto" w:fill="FCEDE6"/>
          </w:tcPr>
          <w:p>
            <w:r>
              <w:rPr>
                <w:b w:val="0"/>
                <w:sz w:val="17"/>
              </w:rPr>
              <w:t>Assainissement, preuve par l'usage</w:t>
            </w:r>
          </w:p>
        </w:tc>
        <w:tc>
          <w:tcPr>
            <w:tcW w:type="dxa" w:w="2041"/>
            <w:shd w:val="clear" w:color="auto" w:fill="FCEDE6"/>
          </w:tcPr>
          <w:p>
            <w:r>
              <w:rPr>
                <w:b w:val="0"/>
                <w:sz w:val="17"/>
              </w:rPr>
              <w:t>Marketing</w:t>
            </w:r>
          </w:p>
        </w:tc>
        <w:tc>
          <w:tcPr>
            <w:tcW w:type="dxa" w:w="1247"/>
            <w:shd w:val="clear" w:color="auto" w:fill="FCEDE6"/>
            <w:shd w:val="clear" w:color="auto" w:fill="FAD3C2"/>
          </w:tcPr>
          <w:p>
            <w:r>
              <w:rPr>
                <w:b w:val="0"/>
                <w:sz w:val="17"/>
              </w:rPr>
              <w:t>Moyen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sz w:val="17"/>
              </w:rPr>
              <w:t>Juillet</w:t>
            </w:r>
          </w:p>
        </w:tc>
        <w:tc>
          <w:tcPr>
            <w:tcW w:type="dxa" w:w="2835"/>
          </w:tcPr>
          <w:p>
            <w:r>
              <w:rPr>
                <w:b w:val="0"/>
                <w:sz w:val="17"/>
              </w:rPr>
              <w:t>Vacances scolaires, rythme plus lent</w:t>
            </w:r>
          </w:p>
        </w:tc>
        <w:tc>
          <w:tcPr>
            <w:tcW w:type="dxa" w:w="5329"/>
          </w:tcPr>
          <w:p>
            <w:r>
              <w:rPr>
                <w:b w:val="0"/>
                <w:sz w:val="17"/>
              </w:rPr>
              <w:t>Tournée dans 2 ou 3 villes de l'intérieur avec les revendeurs et la radio de proximité · Bilan de mi-année</w:t>
            </w:r>
          </w:p>
        </w:tc>
        <w:tc>
          <w:tcPr>
            <w:tcW w:type="dxa" w:w="2381"/>
          </w:tcPr>
          <w:p>
            <w:r>
              <w:rPr>
                <w:b w:val="0"/>
                <w:sz w:val="17"/>
              </w:rPr>
              <w:t>Terrain, radio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  <w:t>Kevin Assi</w:t>
            </w:r>
          </w:p>
        </w:tc>
        <w:tc>
          <w:tcPr>
            <w:tcW w:type="dxa" w:w="1247"/>
            <w:shd w:val="clear" w:color="auto" w:fill="FAD3C2"/>
          </w:tcPr>
          <w:p>
            <w:r>
              <w:rPr>
                <w:b w:val="0"/>
                <w:sz w:val="17"/>
              </w:rPr>
              <w:t>Moyen</w:t>
            </w:r>
          </w:p>
        </w:tc>
      </w:tr>
      <w:tr>
        <w:tc>
          <w:tcPr>
            <w:tcW w:type="dxa" w:w="1247"/>
            <w:shd w:val="clear" w:color="auto" w:fill="FCEDE6"/>
          </w:tcPr>
          <w:p>
            <w:r>
              <w:rPr>
                <w:b/>
                <w:sz w:val="17"/>
              </w:rPr>
              <w:t>Août</w:t>
            </w:r>
          </w:p>
        </w:tc>
        <w:tc>
          <w:tcPr>
            <w:tcW w:type="dxa" w:w="2835"/>
            <w:shd w:val="clear" w:color="auto" w:fill="FCEDE6"/>
          </w:tcPr>
          <w:p>
            <w:r>
              <w:rPr>
                <w:b w:val="0"/>
                <w:sz w:val="17"/>
              </w:rPr>
              <w:t>Fête nationale (7 août), vacances</w:t>
            </w:r>
          </w:p>
        </w:tc>
        <w:tc>
          <w:tcPr>
            <w:tcW w:type="dxa" w:w="5329"/>
            <w:shd w:val="clear" w:color="auto" w:fill="FCEDE6"/>
          </w:tcPr>
          <w:p>
            <w:r>
              <w:rPr>
                <w:b w:val="0"/>
                <w:sz w:val="17"/>
              </w:rPr>
              <w:t>Contenus « fierté du fabriqué en Côte d'Ivoire » · Préparation de la rentrée</w:t>
            </w:r>
          </w:p>
        </w:tc>
        <w:tc>
          <w:tcPr>
            <w:tcW w:type="dxa" w:w="2381"/>
            <w:shd w:val="clear" w:color="auto" w:fill="FCEDE6"/>
          </w:tcPr>
          <w:p>
            <w:r>
              <w:rPr>
                <w:b w:val="0"/>
                <w:sz w:val="17"/>
              </w:rPr>
              <w:t>Image de marque, réseaux</w:t>
            </w:r>
          </w:p>
        </w:tc>
        <w:tc>
          <w:tcPr>
            <w:tcW w:type="dxa" w:w="2041"/>
            <w:shd w:val="clear" w:color="auto" w:fill="FCEDE6"/>
          </w:tcPr>
          <w:p>
            <w:r>
              <w:rPr>
                <w:b w:val="0"/>
                <w:sz w:val="17"/>
              </w:rPr>
              <w:t>Marketing</w:t>
            </w:r>
          </w:p>
        </w:tc>
        <w:tc>
          <w:tcPr>
            <w:tcW w:type="dxa" w:w="1247"/>
            <w:shd w:val="clear" w:color="auto" w:fill="FCEDE6"/>
            <w:shd w:val="clear" w:color="auto" w:fill="E6F4EA"/>
          </w:tcPr>
          <w:p>
            <w:r>
              <w:rPr>
                <w:b w:val="0"/>
                <w:sz w:val="17"/>
              </w:rPr>
              <w:t>Faible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sz w:val="17"/>
              </w:rPr>
              <w:t>Septembre</w:t>
            </w:r>
          </w:p>
        </w:tc>
        <w:tc>
          <w:tcPr>
            <w:tcW w:type="dxa" w:w="2835"/>
          </w:tcPr>
          <w:p>
            <w:r>
              <w:rPr>
                <w:b w:val="0"/>
                <w:sz w:val="17"/>
              </w:rPr>
              <w:t>Rentrée scolaire</w:t>
            </w:r>
          </w:p>
        </w:tc>
        <w:tc>
          <w:tcPr>
            <w:tcW w:type="dxa" w:w="5329"/>
          </w:tcPr>
          <w:p>
            <w:r>
              <w:rPr>
                <w:b w:val="0"/>
                <w:sz w:val="17"/>
              </w:rPr>
              <w:t>Campagne « Ranger la chambre » : armoires, tiroirs, articles pour enfants · Publicités et points de vente</w:t>
            </w:r>
          </w:p>
        </w:tc>
        <w:tc>
          <w:tcPr>
            <w:tcW w:type="dxa" w:w="2381"/>
          </w:tcPr>
          <w:p>
            <w:r>
              <w:rPr>
                <w:b w:val="0"/>
                <w:sz w:val="17"/>
              </w:rPr>
              <w:t>Gamme maison, enfants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  <w:t>Marketing, revendeurs</w:t>
            </w:r>
          </w:p>
        </w:tc>
        <w:tc>
          <w:tcPr>
            <w:tcW w:type="dxa" w:w="1247"/>
            <w:shd w:val="clear" w:color="auto" w:fill="E84E0E"/>
          </w:tcPr>
          <w:p>
            <w:r>
              <w:rPr>
                <w:b w:val="0"/>
                <w:color w:val="FFFFFF"/>
                <w:sz w:val="17"/>
              </w:rPr>
              <w:t>Fort</w:t>
            </w:r>
          </w:p>
        </w:tc>
      </w:tr>
      <w:tr>
        <w:tc>
          <w:tcPr>
            <w:tcW w:type="dxa" w:w="1247"/>
            <w:shd w:val="clear" w:color="auto" w:fill="FCEDE6"/>
          </w:tcPr>
          <w:p>
            <w:r>
              <w:rPr>
                <w:b/>
                <w:sz w:val="17"/>
              </w:rPr>
              <w:t>Octobre</w:t>
            </w:r>
          </w:p>
        </w:tc>
        <w:tc>
          <w:tcPr>
            <w:tcW w:type="dxa" w:w="2835"/>
            <w:shd w:val="clear" w:color="auto" w:fill="FCEDE6"/>
          </w:tcPr>
          <w:p>
            <w:r>
              <w:rPr>
                <w:b w:val="0"/>
                <w:sz w:val="17"/>
              </w:rPr>
              <w:t>Saison des salons professionnels</w:t>
            </w:r>
          </w:p>
        </w:tc>
        <w:tc>
          <w:tcPr>
            <w:tcW w:type="dxa" w:w="5329"/>
            <w:shd w:val="clear" w:color="auto" w:fill="FCEDE6"/>
          </w:tcPr>
          <w:p>
            <w:r>
              <w:rPr>
                <w:b w:val="0"/>
                <w:sz w:val="17"/>
              </w:rPr>
              <w:t>Salon professionnel (packaging ou BTP, à choisir) · Rendez-vous industriels · Séance photo n° 3</w:t>
            </w:r>
          </w:p>
        </w:tc>
        <w:tc>
          <w:tcPr>
            <w:tcW w:type="dxa" w:w="2381"/>
            <w:shd w:val="clear" w:color="auto" w:fill="FCEDE6"/>
          </w:tcPr>
          <w:p>
            <w:r>
              <w:rPr>
                <w:b w:val="0"/>
                <w:sz w:val="17"/>
              </w:rPr>
              <w:t>Industrie, B2B</w:t>
            </w:r>
          </w:p>
        </w:tc>
        <w:tc>
          <w:tcPr>
            <w:tcW w:type="dxa" w:w="2041"/>
            <w:shd w:val="clear" w:color="auto" w:fill="FCEDE6"/>
          </w:tcPr>
          <w:p>
            <w:r>
              <w:rPr>
                <w:b w:val="0"/>
                <w:sz w:val="17"/>
              </w:rPr>
              <w:t>Kevin Assi, direction</w:t>
            </w:r>
          </w:p>
        </w:tc>
        <w:tc>
          <w:tcPr>
            <w:tcW w:type="dxa" w:w="1247"/>
            <w:shd w:val="clear" w:color="auto" w:fill="FCEDE6"/>
            <w:shd w:val="clear" w:color="auto" w:fill="E84E0E"/>
          </w:tcPr>
          <w:p>
            <w:r>
              <w:rPr>
                <w:b w:val="0"/>
                <w:color w:val="FFFFFF"/>
                <w:sz w:val="17"/>
              </w:rPr>
              <w:t>Fort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sz w:val="17"/>
              </w:rPr>
              <w:t>Novembre</w:t>
            </w:r>
          </w:p>
        </w:tc>
        <w:tc>
          <w:tcPr>
            <w:tcW w:type="dxa" w:w="2835"/>
          </w:tcPr>
          <w:p>
            <w:r>
              <w:rPr>
                <w:b w:val="0"/>
                <w:sz w:val="17"/>
              </w:rPr>
              <w:t>Préparation des fêtes</w:t>
            </w:r>
          </w:p>
        </w:tc>
        <w:tc>
          <w:tcPr>
            <w:tcW w:type="dxa" w:w="5329"/>
          </w:tcPr>
          <w:p>
            <w:r>
              <w:rPr>
                <w:b w:val="0"/>
                <w:sz w:val="17"/>
              </w:rPr>
              <w:t>Offres en lot pour maquis, restaurants et événementiel · Kit de fin d'année pour les revendeurs</w:t>
            </w:r>
          </w:p>
        </w:tc>
        <w:tc>
          <w:tcPr>
            <w:tcW w:type="dxa" w:w="2381"/>
          </w:tcPr>
          <w:p>
            <w:r>
              <w:rPr>
                <w:b w:val="0"/>
                <w:sz w:val="17"/>
              </w:rPr>
              <w:t>Tables et chaises en volume</w:t>
            </w:r>
          </w:p>
        </w:tc>
        <w:tc>
          <w:tcPr>
            <w:tcW w:type="dxa" w:w="2041"/>
          </w:tcPr>
          <w:p>
            <w:r>
              <w:rPr>
                <w:b w:val="0"/>
                <w:sz w:val="17"/>
              </w:rPr>
              <w:t>Équipe commerciale</w:t>
            </w:r>
          </w:p>
        </w:tc>
        <w:tc>
          <w:tcPr>
            <w:tcW w:type="dxa" w:w="1247"/>
            <w:shd w:val="clear" w:color="auto" w:fill="FAD3C2"/>
          </w:tcPr>
          <w:p>
            <w:r>
              <w:rPr>
                <w:b w:val="0"/>
                <w:sz w:val="17"/>
              </w:rPr>
              <w:t>Moyen</w:t>
            </w:r>
          </w:p>
        </w:tc>
      </w:tr>
      <w:tr>
        <w:tc>
          <w:tcPr>
            <w:tcW w:type="dxa" w:w="1247"/>
            <w:shd w:val="clear" w:color="auto" w:fill="FCEDE6"/>
          </w:tcPr>
          <w:p>
            <w:r>
              <w:rPr>
                <w:b/>
                <w:sz w:val="17"/>
              </w:rPr>
              <w:t>Décembre</w:t>
            </w:r>
          </w:p>
        </w:tc>
        <w:tc>
          <w:tcPr>
            <w:tcW w:type="dxa" w:w="2835"/>
            <w:shd w:val="clear" w:color="auto" w:fill="FCEDE6"/>
          </w:tcPr>
          <w:p>
            <w:r>
              <w:rPr>
                <w:b w:val="0"/>
                <w:sz w:val="17"/>
              </w:rPr>
              <w:t>Fêtes de fin d'année, retours au village</w:t>
            </w:r>
          </w:p>
        </w:tc>
        <w:tc>
          <w:tcPr>
            <w:tcW w:type="dxa" w:w="5329"/>
            <w:shd w:val="clear" w:color="auto" w:fill="FCEDE6"/>
          </w:tcPr>
          <w:p>
            <w:r>
              <w:rPr>
                <w:b w:val="0"/>
                <w:sz w:val="17"/>
              </w:rPr>
              <w:t>Campagne « Les fêtes à la maison » · Remise des prix aux meilleurs ambassadeurs · Bilan annuel et plan 2028</w:t>
            </w:r>
          </w:p>
        </w:tc>
        <w:tc>
          <w:tcPr>
            <w:tcW w:type="dxa" w:w="2381"/>
            <w:shd w:val="clear" w:color="auto" w:fill="FCEDE6"/>
          </w:tcPr>
          <w:p>
            <w:r>
              <w:rPr>
                <w:b w:val="0"/>
                <w:sz w:val="17"/>
              </w:rPr>
              <w:t>Gamme maison, fidélité</w:t>
            </w:r>
          </w:p>
        </w:tc>
        <w:tc>
          <w:tcPr>
            <w:tcW w:type="dxa" w:w="2041"/>
            <w:shd w:val="clear" w:color="auto" w:fill="FCEDE6"/>
          </w:tcPr>
          <w:p>
            <w:r>
              <w:rPr>
                <w:b w:val="0"/>
                <w:sz w:val="17"/>
              </w:rPr>
              <w:t>Kevin Assi, direction</w:t>
            </w:r>
          </w:p>
        </w:tc>
        <w:tc>
          <w:tcPr>
            <w:tcW w:type="dxa" w:w="1247"/>
            <w:shd w:val="clear" w:color="auto" w:fill="FCEDE6"/>
            <w:shd w:val="clear" w:color="auto" w:fill="E84E0E"/>
          </w:tcPr>
          <w:p>
            <w:r>
              <w:rPr>
                <w:b w:val="0"/>
                <w:color w:val="FFFFFF"/>
                <w:sz w:val="17"/>
              </w:rPr>
              <w:t>Fort</w:t>
            </w:r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794" w:right="850" w:bottom="794" w:left="850" w:header="720" w:footer="720" w:gutter="0"/>
          <w:cols w:space="720"/>
          <w:docGrid w:linePitch="360"/>
        </w:sectPr>
      </w:pPr>
    </w:p>
    <w:p>
      <w:pPr>
        <w:keepNext/>
        <w:pageBreakBefore w:val="0"/>
        <w:spacing w:before="280" w:after="120"/>
      </w:pPr>
      <w:r>
        <w:rPr>
          <w:b/>
          <w:color w:val="E84E0E"/>
          <w:sz w:val="32"/>
        </w:rPr>
        <w:t>6. Le budget et ses deux scénarios</w:t>
      </w:r>
    </w:p>
    <w:p>
      <w:r>
        <w:rPr>
          <w:i w:val="0"/>
          <w:sz w:val="21"/>
        </w:rPr>
        <w:t>Aucun budget n'a encore été fixé. Le plan propose deux enveloppes à arbitrer par la direction, réparties par poste. Les montants de chaque ligne se confirment par devis avant tout engagement.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041"/>
            <w:shd w:val="clear" w:color="auto" w:fill="000000"/>
          </w:tcPr>
          <w:p>
            <w:r>
              <w:rPr>
                <w:b/>
                <w:color w:val="FFFFFF"/>
                <w:sz w:val="18"/>
              </w:rPr>
              <w:t>Poste</w:t>
            </w:r>
          </w:p>
        </w:tc>
        <w:tc>
          <w:tcPr>
            <w:tcW w:type="dxa" w:w="2835"/>
            <w:shd w:val="clear" w:color="auto" w:fill="000000"/>
          </w:tcPr>
          <w:p>
            <w:r>
              <w:rPr>
                <w:b/>
                <w:color w:val="FFFFFF"/>
                <w:sz w:val="18"/>
              </w:rPr>
              <w:t>Ce qu'il couvre</w:t>
            </w:r>
          </w:p>
        </w:tc>
        <w:tc>
          <w:tcPr>
            <w:tcW w:type="dxa" w:w="794"/>
            <w:shd w:val="clear" w:color="auto" w:fill="000000"/>
          </w:tcPr>
          <w:p>
            <w:r>
              <w:rPr>
                <w:b/>
                <w:color w:val="FFFFFF"/>
                <w:sz w:val="18"/>
              </w:rPr>
              <w:t>Part</w:t>
            </w:r>
          </w:p>
        </w:tc>
        <w:tc>
          <w:tcPr>
            <w:tcW w:type="dxa" w:w="1984"/>
            <w:shd w:val="clear" w:color="auto" w:fill="000000"/>
          </w:tcPr>
          <w:p>
            <w:r>
              <w:rPr>
                <w:b/>
                <w:color w:val="FFFFFF"/>
                <w:sz w:val="18"/>
              </w:rPr>
              <w:t>Scénario de base (24 M F CFA)</w:t>
            </w:r>
          </w:p>
        </w:tc>
        <w:tc>
          <w:tcPr>
            <w:tcW w:type="dxa" w:w="1984"/>
            <w:shd w:val="clear" w:color="auto" w:fill="000000"/>
          </w:tcPr>
          <w:p>
            <w:r>
              <w:rPr>
                <w:b/>
                <w:color w:val="FFFFFF"/>
                <w:sz w:val="18"/>
              </w:rPr>
              <w:t>Scénario réduit (12 M F CFA)</w:t>
            </w:r>
          </w:p>
        </w:tc>
      </w:tr>
      <w:tr>
        <w:tc>
          <w:tcPr>
            <w:tcW w:type="dxa" w:w="2041"/>
          </w:tcPr>
          <w:p>
            <w:r>
              <w:rPr>
                <w:b/>
                <w:sz w:val="18"/>
              </w:rPr>
              <w:t>Programme Ambassadeurs</w:t>
            </w:r>
          </w:p>
        </w:tc>
        <w:tc>
          <w:tcPr>
            <w:tcW w:type="dxa" w:w="2835"/>
          </w:tcPr>
          <w:p>
            <w:r>
              <w:rPr>
                <w:b w:val="0"/>
                <w:sz w:val="18"/>
              </w:rPr>
              <w:t>Récompenses, cartes, bons, remise des prix</w:t>
            </w:r>
          </w:p>
        </w:tc>
        <w:tc>
          <w:tcPr>
            <w:tcW w:type="dxa" w:w="794"/>
          </w:tcPr>
          <w:p>
            <w:r>
              <w:rPr>
                <w:b w:val="0"/>
                <w:sz w:val="18"/>
              </w:rPr>
              <w:t>20 %</w:t>
            </w:r>
          </w:p>
        </w:tc>
        <w:tc>
          <w:tcPr>
            <w:tcW w:type="dxa" w:w="1984"/>
          </w:tcPr>
          <w:p>
            <w:r>
              <w:rPr>
                <w:b w:val="0"/>
                <w:sz w:val="18"/>
              </w:rPr>
              <w:t>4 800 000</w:t>
            </w:r>
          </w:p>
        </w:tc>
        <w:tc>
          <w:tcPr>
            <w:tcW w:type="dxa" w:w="1984"/>
          </w:tcPr>
          <w:p>
            <w:r>
              <w:rPr>
                <w:b w:val="0"/>
                <w:sz w:val="18"/>
              </w:rPr>
              <w:t>2 400 000</w:t>
            </w:r>
          </w:p>
        </w:tc>
      </w:tr>
      <w:tr>
        <w:tc>
          <w:tcPr>
            <w:tcW w:type="dxa" w:w="2041"/>
            <w:shd w:val="clear" w:color="auto" w:fill="FCEDE6"/>
          </w:tcPr>
          <w:p>
            <w:r>
              <w:rPr>
                <w:b/>
                <w:sz w:val="18"/>
              </w:rPr>
              <w:t>Contenus photo et vidéo</w:t>
            </w:r>
          </w:p>
        </w:tc>
        <w:tc>
          <w:tcPr>
            <w:tcW w:type="dxa" w:w="2835"/>
            <w:shd w:val="clear" w:color="auto" w:fill="FCEDE6"/>
          </w:tcPr>
          <w:p>
            <w:r>
              <w:rPr>
                <w:b w:val="0"/>
                <w:sz w:val="18"/>
              </w:rPr>
              <w:t>3 séances chez les clients, montage</w:t>
            </w:r>
          </w:p>
        </w:tc>
        <w:tc>
          <w:tcPr>
            <w:tcW w:type="dxa" w:w="794"/>
            <w:shd w:val="clear" w:color="auto" w:fill="FCEDE6"/>
          </w:tcPr>
          <w:p>
            <w:r>
              <w:rPr>
                <w:b w:val="0"/>
                <w:sz w:val="18"/>
              </w:rPr>
              <w:t>15 %</w:t>
            </w:r>
          </w:p>
        </w:tc>
        <w:tc>
          <w:tcPr>
            <w:tcW w:type="dxa" w:w="1984"/>
            <w:shd w:val="clear" w:color="auto" w:fill="FCEDE6"/>
          </w:tcPr>
          <w:p>
            <w:r>
              <w:rPr>
                <w:b w:val="0"/>
                <w:sz w:val="18"/>
              </w:rPr>
              <w:t>3 600 000</w:t>
            </w:r>
          </w:p>
        </w:tc>
        <w:tc>
          <w:tcPr>
            <w:tcW w:type="dxa" w:w="1984"/>
            <w:shd w:val="clear" w:color="auto" w:fill="FCEDE6"/>
          </w:tcPr>
          <w:p>
            <w:r>
              <w:rPr>
                <w:b w:val="0"/>
                <w:sz w:val="18"/>
              </w:rPr>
              <w:t>1 800 000</w:t>
            </w:r>
          </w:p>
        </w:tc>
      </w:tr>
      <w:tr>
        <w:tc>
          <w:tcPr>
            <w:tcW w:type="dxa" w:w="2041"/>
          </w:tcPr>
          <w:p>
            <w:r>
              <w:rPr>
                <w:b/>
                <w:sz w:val="18"/>
              </w:rPr>
              <w:t>Publicité en ligne</w:t>
            </w:r>
          </w:p>
        </w:tc>
        <w:tc>
          <w:tcPr>
            <w:tcW w:type="dxa" w:w="2835"/>
          </w:tcPr>
          <w:p>
            <w:r>
              <w:rPr>
                <w:b w:val="0"/>
                <w:sz w:val="18"/>
              </w:rPr>
              <w:t>Facebook, Instagram, TikTok aux temps forts</w:t>
            </w:r>
          </w:p>
        </w:tc>
        <w:tc>
          <w:tcPr>
            <w:tcW w:type="dxa" w:w="794"/>
          </w:tcPr>
          <w:p>
            <w:r>
              <w:rPr>
                <w:b w:val="0"/>
                <w:sz w:val="18"/>
              </w:rPr>
              <w:t>20 %</w:t>
            </w:r>
          </w:p>
        </w:tc>
        <w:tc>
          <w:tcPr>
            <w:tcW w:type="dxa" w:w="1984"/>
          </w:tcPr>
          <w:p>
            <w:r>
              <w:rPr>
                <w:b w:val="0"/>
                <w:sz w:val="18"/>
              </w:rPr>
              <w:t>4 800 000</w:t>
            </w:r>
          </w:p>
        </w:tc>
        <w:tc>
          <w:tcPr>
            <w:tcW w:type="dxa" w:w="1984"/>
          </w:tcPr>
          <w:p>
            <w:r>
              <w:rPr>
                <w:b w:val="0"/>
                <w:sz w:val="18"/>
              </w:rPr>
              <w:t>2 400 000</w:t>
            </w:r>
          </w:p>
        </w:tc>
      </w:tr>
      <w:tr>
        <w:tc>
          <w:tcPr>
            <w:tcW w:type="dxa" w:w="2041"/>
            <w:shd w:val="clear" w:color="auto" w:fill="FCEDE6"/>
          </w:tcPr>
          <w:p>
            <w:r>
              <w:rPr>
                <w:b/>
                <w:sz w:val="18"/>
              </w:rPr>
              <w:t>Terrain et points de vente</w:t>
            </w:r>
          </w:p>
        </w:tc>
        <w:tc>
          <w:tcPr>
            <w:tcW w:type="dxa" w:w="2835"/>
            <w:shd w:val="clear" w:color="auto" w:fill="FCEDE6"/>
          </w:tcPr>
          <w:p>
            <w:r>
              <w:rPr>
                <w:b w:val="0"/>
                <w:sz w:val="18"/>
              </w:rPr>
              <w:t>Kits revendeurs, démonstrations, tournée</w:t>
            </w:r>
          </w:p>
        </w:tc>
        <w:tc>
          <w:tcPr>
            <w:tcW w:type="dxa" w:w="794"/>
            <w:shd w:val="clear" w:color="auto" w:fill="FCEDE6"/>
          </w:tcPr>
          <w:p>
            <w:r>
              <w:rPr>
                <w:b w:val="0"/>
                <w:sz w:val="18"/>
              </w:rPr>
              <w:t>20 %</w:t>
            </w:r>
          </w:p>
        </w:tc>
        <w:tc>
          <w:tcPr>
            <w:tcW w:type="dxa" w:w="1984"/>
            <w:shd w:val="clear" w:color="auto" w:fill="FCEDE6"/>
          </w:tcPr>
          <w:p>
            <w:r>
              <w:rPr>
                <w:b w:val="0"/>
                <w:sz w:val="18"/>
              </w:rPr>
              <w:t>4 800 000</w:t>
            </w:r>
          </w:p>
        </w:tc>
        <w:tc>
          <w:tcPr>
            <w:tcW w:type="dxa" w:w="1984"/>
            <w:shd w:val="clear" w:color="auto" w:fill="FCEDE6"/>
          </w:tcPr>
          <w:p>
            <w:r>
              <w:rPr>
                <w:b w:val="0"/>
                <w:sz w:val="18"/>
              </w:rPr>
              <w:t>2 400 000</w:t>
            </w:r>
          </w:p>
        </w:tc>
      </w:tr>
      <w:tr>
        <w:tc>
          <w:tcPr>
            <w:tcW w:type="dxa" w:w="2041"/>
          </w:tcPr>
          <w:p>
            <w:r>
              <w:rPr>
                <w:b/>
                <w:sz w:val="18"/>
              </w:rPr>
              <w:t>Salons et radio de proximité</w:t>
            </w:r>
          </w:p>
        </w:tc>
        <w:tc>
          <w:tcPr>
            <w:tcW w:type="dxa" w:w="2835"/>
          </w:tcPr>
          <w:p>
            <w:r>
              <w:rPr>
                <w:b w:val="0"/>
                <w:sz w:val="18"/>
              </w:rPr>
              <w:t>1 salon, radio pendant la tournée</w:t>
            </w:r>
          </w:p>
        </w:tc>
        <w:tc>
          <w:tcPr>
            <w:tcW w:type="dxa" w:w="794"/>
          </w:tcPr>
          <w:p>
            <w:r>
              <w:rPr>
                <w:b w:val="0"/>
                <w:sz w:val="18"/>
              </w:rPr>
              <w:t>15 %</w:t>
            </w:r>
          </w:p>
        </w:tc>
        <w:tc>
          <w:tcPr>
            <w:tcW w:type="dxa" w:w="1984"/>
          </w:tcPr>
          <w:p>
            <w:r>
              <w:rPr>
                <w:b w:val="0"/>
                <w:sz w:val="18"/>
              </w:rPr>
              <w:t>3 600 000</w:t>
            </w:r>
          </w:p>
        </w:tc>
        <w:tc>
          <w:tcPr>
            <w:tcW w:type="dxa" w:w="1984"/>
          </w:tcPr>
          <w:p>
            <w:r>
              <w:rPr>
                <w:b w:val="0"/>
                <w:sz w:val="18"/>
              </w:rPr>
              <w:t>1 800 000</w:t>
            </w:r>
          </w:p>
        </w:tc>
      </w:tr>
      <w:tr>
        <w:tc>
          <w:tcPr>
            <w:tcW w:type="dxa" w:w="2041"/>
            <w:shd w:val="clear" w:color="auto" w:fill="FCEDE6"/>
          </w:tcPr>
          <w:p>
            <w:r>
              <w:rPr>
                <w:b/>
                <w:sz w:val="18"/>
              </w:rPr>
              <w:t>Réserve</w:t>
            </w:r>
          </w:p>
        </w:tc>
        <w:tc>
          <w:tcPr>
            <w:tcW w:type="dxa" w:w="2835"/>
            <w:shd w:val="clear" w:color="auto" w:fill="FCEDE6"/>
          </w:tcPr>
          <w:p>
            <w:r>
              <w:rPr>
                <w:b w:val="0"/>
                <w:sz w:val="18"/>
              </w:rPr>
              <w:t>Tests et imprévus</w:t>
            </w:r>
          </w:p>
        </w:tc>
        <w:tc>
          <w:tcPr>
            <w:tcW w:type="dxa" w:w="794"/>
            <w:shd w:val="clear" w:color="auto" w:fill="FCEDE6"/>
          </w:tcPr>
          <w:p>
            <w:r>
              <w:rPr>
                <w:b w:val="0"/>
                <w:sz w:val="18"/>
              </w:rPr>
              <w:t>10 %</w:t>
            </w:r>
          </w:p>
        </w:tc>
        <w:tc>
          <w:tcPr>
            <w:tcW w:type="dxa" w:w="1984"/>
            <w:shd w:val="clear" w:color="auto" w:fill="FCEDE6"/>
          </w:tcPr>
          <w:p>
            <w:r>
              <w:rPr>
                <w:b w:val="0"/>
                <w:sz w:val="18"/>
              </w:rPr>
              <w:t>2 400 000</w:t>
            </w:r>
          </w:p>
        </w:tc>
        <w:tc>
          <w:tcPr>
            <w:tcW w:type="dxa" w:w="1984"/>
            <w:shd w:val="clear" w:color="auto" w:fill="FCEDE6"/>
          </w:tcPr>
          <w:p>
            <w:r>
              <w:rPr>
                <w:b w:val="0"/>
                <w:sz w:val="18"/>
              </w:rPr>
              <w:t>1 200 000</w:t>
            </w:r>
          </w:p>
        </w:tc>
      </w:tr>
      <w:tr>
        <w:tc>
          <w:tcPr>
            <w:tcW w:type="dxa" w:w="2041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2835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794"/>
          </w:tcPr>
          <w:p>
            <w:r>
              <w:rPr>
                <w:b w:val="0"/>
                <w:sz w:val="18"/>
              </w:rPr>
              <w:t>100 %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24 000 000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12 000 000</w:t>
            </w:r>
          </w:p>
        </w:tc>
      </w:tr>
    </w:tbl>
    <w:p>
      <w:pPr>
        <w:spacing w:after="40"/>
      </w:pPr>
    </w:p>
    <w:p>
      <w:pPr>
        <w:keepNext/>
        <w:spacing w:before="160"/>
      </w:pPr>
      <w:r>
        <w:rPr>
          <w:b/>
          <w:color w:val="159641"/>
          <w:sz w:val="24"/>
        </w:rPr>
        <w:t>Ce que l'on perd en scénario réduit</w:t>
      </w:r>
    </w:p>
    <w:p>
      <w:pPr>
        <w:pStyle w:val="ListBullet"/>
        <w:spacing w:after="40"/>
      </w:pPr>
      <w:r>
        <w:t>une seule séance photo au lieu de trois : moins de contenus vrais à publier ;</w:t>
      </w:r>
    </w:p>
    <w:p>
      <w:pPr>
        <w:pStyle w:val="ListBullet"/>
        <w:spacing w:after="40"/>
      </w:pPr>
      <w:r>
        <w:t>pas de salon en 2027, ni de tournée à l'intérieur avec la radio ;</w:t>
      </w:r>
    </w:p>
    <w:p>
      <w:pPr>
        <w:pStyle w:val="ListBullet"/>
        <w:spacing w:after="40"/>
      </w:pPr>
      <w:r>
        <w:t>la publicité en ligne limitée à trois temps forts (mars, septembre, décembre).</w:t>
      </w:r>
    </w:p>
    <w:p>
      <w:r>
        <w:rPr>
          <w:i/>
          <w:color w:val="555555"/>
          <w:sz w:val="19"/>
        </w:rPr>
        <w:t>Les sorties d'argent les plus lourdes tombent en mars, avril-mai, septembre, octobre et décembre. L'achat d'espace et les stands se paient souvent à la réservation, un à deux mois avant.</w:t>
      </w:r>
    </w:p>
    <w:p>
      <w:pPr>
        <w:keepNext/>
        <w:pageBreakBefore w:val="0"/>
        <w:spacing w:before="280" w:after="120"/>
      </w:pPr>
      <w:r>
        <w:rPr>
          <w:b/>
          <w:color w:val="E84E0E"/>
          <w:sz w:val="32"/>
        </w:rPr>
        <w:t>7. Le tableau de bord</w:t>
      </w:r>
    </w:p>
    <w:p>
      <w:r>
        <w:rPr>
          <w:i w:val="0"/>
          <w:sz w:val="21"/>
        </w:rPr>
        <w:t>Un tableau d'une page, tenu chaque mois par l'équipe commerciale, présenté en réunion le premier lundi du mois.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685"/>
            <w:shd w:val="clear" w:color="auto" w:fill="000000"/>
          </w:tcPr>
          <w:p>
            <w:r>
              <w:rPr>
                <w:b/>
                <w:color w:val="FFFFFF"/>
                <w:sz w:val="18"/>
              </w:rPr>
              <w:t>Indicateur</w:t>
            </w:r>
          </w:p>
        </w:tc>
        <w:tc>
          <w:tcPr>
            <w:tcW w:type="dxa" w:w="3402"/>
            <w:shd w:val="clear" w:color="auto" w:fill="000000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551"/>
            <w:shd w:val="clear" w:color="auto" w:fill="000000"/>
          </w:tcPr>
          <w:p>
            <w:r>
              <w:rPr>
                <w:b/>
                <w:color w:val="FFFFFF"/>
                <w:sz w:val="18"/>
              </w:rPr>
              <w:t>Fréquence</w:t>
            </w:r>
          </w:p>
        </w:tc>
      </w:tr>
      <w:tr>
        <w:tc>
          <w:tcPr>
            <w:tcW w:type="dxa" w:w="3685"/>
          </w:tcPr>
          <w:p>
            <w:r>
              <w:rPr>
                <w:b/>
                <w:sz w:val="18"/>
              </w:rPr>
              <w:t>Demandes reçues, par source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WhatsApp Business, cahier des ventes</w:t>
            </w:r>
          </w:p>
        </w:tc>
        <w:tc>
          <w:tcPr>
            <w:tcW w:type="dxa" w:w="2551"/>
          </w:tcPr>
          <w:p>
            <w:r>
              <w:rPr>
                <w:b w:val="0"/>
                <w:sz w:val="18"/>
              </w:rPr>
              <w:t>Chaque semaine</w:t>
            </w:r>
          </w:p>
        </w:tc>
      </w:tr>
      <w:tr>
        <w:tc>
          <w:tcPr>
            <w:tcW w:type="dxa" w:w="3685"/>
            <w:shd w:val="clear" w:color="auto" w:fill="FCEDE6"/>
          </w:tcPr>
          <w:p>
            <w:r>
              <w:rPr>
                <w:b/>
                <w:sz w:val="18"/>
              </w:rPr>
              <w:t>Ventes dont la source est connue</w:t>
            </w:r>
          </w:p>
        </w:tc>
        <w:tc>
          <w:tcPr>
            <w:tcW w:type="dxa" w:w="3402"/>
            <w:shd w:val="clear" w:color="auto" w:fill="FCEDE6"/>
          </w:tcPr>
          <w:p>
            <w:r>
              <w:rPr>
                <w:b w:val="0"/>
                <w:sz w:val="18"/>
              </w:rPr>
              <w:t>Cahier des ventes</w:t>
            </w:r>
          </w:p>
        </w:tc>
        <w:tc>
          <w:tcPr>
            <w:tcW w:type="dxa" w:w="2551"/>
            <w:shd w:val="clear" w:color="auto" w:fill="FCEDE6"/>
          </w:tcPr>
          <w:p>
            <w:r>
              <w:rPr>
                <w:b w:val="0"/>
                <w:sz w:val="18"/>
              </w:rPr>
              <w:t>Chaque mois</w:t>
            </w:r>
          </w:p>
        </w:tc>
      </w:tr>
      <w:tr>
        <w:tc>
          <w:tcPr>
            <w:tcW w:type="dxa" w:w="3685"/>
          </w:tcPr>
          <w:p>
            <w:r>
              <w:rPr>
                <w:b/>
                <w:sz w:val="18"/>
              </w:rPr>
              <w:t>Ventes apportées par les ambassadeurs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Codes ambassadeurs</w:t>
            </w:r>
          </w:p>
        </w:tc>
        <w:tc>
          <w:tcPr>
            <w:tcW w:type="dxa" w:w="2551"/>
          </w:tcPr>
          <w:p>
            <w:r>
              <w:rPr>
                <w:b w:val="0"/>
                <w:sz w:val="18"/>
              </w:rPr>
              <w:t>Chaque mois</w:t>
            </w:r>
          </w:p>
        </w:tc>
      </w:tr>
      <w:tr>
        <w:tc>
          <w:tcPr>
            <w:tcW w:type="dxa" w:w="3685"/>
            <w:shd w:val="clear" w:color="auto" w:fill="FCEDE6"/>
          </w:tcPr>
          <w:p>
            <w:r>
              <w:rPr>
                <w:b/>
                <w:sz w:val="18"/>
              </w:rPr>
              <w:t>Demandes sur la gamme assainissement</w:t>
            </w:r>
          </w:p>
        </w:tc>
        <w:tc>
          <w:tcPr>
            <w:tcW w:type="dxa" w:w="3402"/>
            <w:shd w:val="clear" w:color="auto" w:fill="FCEDE6"/>
          </w:tcPr>
          <w:p>
            <w:r>
              <w:rPr>
                <w:b w:val="0"/>
                <w:sz w:val="18"/>
              </w:rPr>
              <w:t>Étiquettes WhatsApp</w:t>
            </w:r>
          </w:p>
        </w:tc>
        <w:tc>
          <w:tcPr>
            <w:tcW w:type="dxa" w:w="2551"/>
            <w:shd w:val="clear" w:color="auto" w:fill="FCEDE6"/>
          </w:tcPr>
          <w:p>
            <w:r>
              <w:rPr>
                <w:b w:val="0"/>
                <w:sz w:val="18"/>
              </w:rPr>
              <w:t>Chaque mois</w:t>
            </w:r>
          </w:p>
        </w:tc>
      </w:tr>
      <w:tr>
        <w:tc>
          <w:tcPr>
            <w:tcW w:type="dxa" w:w="3685"/>
          </w:tcPr>
          <w:p>
            <w:r>
              <w:rPr>
                <w:b/>
                <w:sz w:val="18"/>
              </w:rPr>
              <w:t>Abonnés et partages sur les réseaux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Statistiques des plateformes</w:t>
            </w:r>
          </w:p>
        </w:tc>
        <w:tc>
          <w:tcPr>
            <w:tcW w:type="dxa" w:w="2551"/>
          </w:tcPr>
          <w:p>
            <w:r>
              <w:rPr>
                <w:b w:val="0"/>
                <w:sz w:val="18"/>
              </w:rPr>
              <w:t>Chaque mois</w:t>
            </w:r>
          </w:p>
        </w:tc>
      </w:tr>
      <w:tr>
        <w:tc>
          <w:tcPr>
            <w:tcW w:type="dxa" w:w="3685"/>
            <w:shd w:val="clear" w:color="auto" w:fill="FCEDE6"/>
          </w:tcPr>
          <w:p>
            <w:r>
              <w:rPr>
                <w:b/>
                <w:sz w:val="18"/>
              </w:rPr>
              <w:t>Coût par demande obtenue en publicité</w:t>
            </w:r>
          </w:p>
        </w:tc>
        <w:tc>
          <w:tcPr>
            <w:tcW w:type="dxa" w:w="3402"/>
            <w:shd w:val="clear" w:color="auto" w:fill="FCEDE6"/>
          </w:tcPr>
          <w:p>
            <w:r>
              <w:rPr>
                <w:b w:val="0"/>
                <w:sz w:val="18"/>
              </w:rPr>
              <w:t>Gestionnaire de publicités</w:t>
            </w:r>
          </w:p>
        </w:tc>
        <w:tc>
          <w:tcPr>
            <w:tcW w:type="dxa" w:w="2551"/>
            <w:shd w:val="clear" w:color="auto" w:fill="FCEDE6"/>
          </w:tcPr>
          <w:p>
            <w:r>
              <w:rPr>
                <w:b w:val="0"/>
                <w:sz w:val="18"/>
              </w:rPr>
              <w:t>Après chaque campagne</w:t>
            </w:r>
          </w:p>
        </w:tc>
      </w:tr>
      <w:tr>
        <w:tc>
          <w:tcPr>
            <w:tcW w:type="dxa" w:w="3685"/>
          </w:tcPr>
          <w:p>
            <w:r>
              <w:rPr>
                <w:b/>
                <w:sz w:val="18"/>
              </w:rPr>
              <w:t>Dépenses prévues, engagées et payées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Comptabilité</w:t>
            </w:r>
          </w:p>
        </w:tc>
        <w:tc>
          <w:tcPr>
            <w:tcW w:type="dxa" w:w="2551"/>
          </w:tcPr>
          <w:p>
            <w:r>
              <w:rPr>
                <w:b w:val="0"/>
                <w:sz w:val="18"/>
              </w:rPr>
              <w:t>Chaque trimestre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280" w:after="120"/>
      </w:pPr>
      <w:r>
        <w:rPr>
          <w:b/>
          <w:color w:val="E84E0E"/>
          <w:sz w:val="32"/>
        </w:rPr>
        <w:t>8. Les risques et la suite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685"/>
            <w:shd w:val="clear" w:color="auto" w:fill="000000"/>
          </w:tcPr>
          <w:p>
            <w:r>
              <w:rPr>
                <w:b/>
                <w:color w:val="FFFFFF"/>
                <w:sz w:val="18"/>
              </w:rPr>
              <w:t>Risque</w:t>
            </w:r>
          </w:p>
        </w:tc>
        <w:tc>
          <w:tcPr>
            <w:tcW w:type="dxa" w:w="5953"/>
            <w:shd w:val="clear" w:color="auto" w:fill="000000"/>
          </w:tcPr>
          <w:p>
            <w:r>
              <w:rPr>
                <w:b/>
                <w:color w:val="FFFFFF"/>
                <w:sz w:val="18"/>
              </w:rPr>
              <w:t>Ce qu'on fait</w:t>
            </w:r>
          </w:p>
        </w:tc>
      </w:tr>
      <w:tr>
        <w:tc>
          <w:tcPr>
            <w:tcW w:type="dxa" w:w="3685"/>
          </w:tcPr>
          <w:p>
            <w:r>
              <w:rPr>
                <w:b/>
                <w:sz w:val="18"/>
              </w:rPr>
              <w:t>L'équipe ne note pas la source des ventes</w:t>
            </w:r>
          </w:p>
        </w:tc>
        <w:tc>
          <w:tcPr>
            <w:tcW w:type="dxa" w:w="5953"/>
          </w:tcPr>
          <w:p>
            <w:r>
              <w:rPr>
                <w:b w:val="0"/>
                <w:sz w:val="18"/>
              </w:rPr>
              <w:t>Une seule question, posée à chaque vente, et un point chaque lundi au début</w:t>
            </w:r>
          </w:p>
        </w:tc>
      </w:tr>
      <w:tr>
        <w:tc>
          <w:tcPr>
            <w:tcW w:type="dxa" w:w="3685"/>
            <w:shd w:val="clear" w:color="auto" w:fill="FCEDE6"/>
          </w:tcPr>
          <w:p>
            <w:r>
              <w:rPr>
                <w:b/>
                <w:sz w:val="18"/>
              </w:rPr>
              <w:t>Les ambassadeurs s'essoufflent</w:t>
            </w:r>
          </w:p>
        </w:tc>
        <w:tc>
          <w:tcPr>
            <w:tcW w:type="dxa" w:w="5953"/>
            <w:shd w:val="clear" w:color="auto" w:fill="FCEDE6"/>
          </w:tcPr>
          <w:p>
            <w:r>
              <w:rPr>
                <w:b w:val="0"/>
                <w:sz w:val="18"/>
              </w:rPr>
              <w:t>Palmarès trimestriel, récompenses visibles, messages réguliers dans le groupe</w:t>
            </w:r>
          </w:p>
        </w:tc>
      </w:tr>
      <w:tr>
        <w:tc>
          <w:tcPr>
            <w:tcW w:type="dxa" w:w="3685"/>
          </w:tcPr>
          <w:p>
            <w:r>
              <w:rPr>
                <w:b/>
                <w:sz w:val="18"/>
              </w:rPr>
              <w:t>Une rupture de stock pendant une campagne</w:t>
            </w:r>
          </w:p>
        </w:tc>
        <w:tc>
          <w:tcPr>
            <w:tcW w:type="dxa" w:w="5953"/>
          </w:tcPr>
          <w:p>
            <w:r>
              <w:rPr>
                <w:b w:val="0"/>
                <w:sz w:val="18"/>
              </w:rPr>
              <w:t>Valider les stocks avec l'usine un mois avant chaque temps fort</w:t>
            </w:r>
          </w:p>
        </w:tc>
      </w:tr>
      <w:tr>
        <w:tc>
          <w:tcPr>
            <w:tcW w:type="dxa" w:w="3685"/>
            <w:shd w:val="clear" w:color="auto" w:fill="FCEDE6"/>
          </w:tcPr>
          <w:p>
            <w:r>
              <w:rPr>
                <w:b/>
                <w:sz w:val="18"/>
              </w:rPr>
              <w:t>Des promesses de prix ou de délai non tenues</w:t>
            </w:r>
          </w:p>
        </w:tc>
        <w:tc>
          <w:tcPr>
            <w:tcW w:type="dxa" w:w="5953"/>
            <w:shd w:val="clear" w:color="auto" w:fill="FCEDE6"/>
          </w:tcPr>
          <w:p>
            <w:r>
              <w:rPr>
                <w:b w:val="0"/>
                <w:sz w:val="18"/>
              </w:rPr>
              <w:t>Aucun prix ni promotion publié sans accord écrit de la direction</w:t>
            </w:r>
          </w:p>
        </w:tc>
      </w:tr>
      <w:tr>
        <w:tc>
          <w:tcPr>
            <w:tcW w:type="dxa" w:w="3685"/>
          </w:tcPr>
          <w:p>
            <w:r>
              <w:rPr>
                <w:b/>
                <w:sz w:val="18"/>
              </w:rPr>
              <w:t>Des réseaux ouverts puis abandonnés</w:t>
            </w:r>
          </w:p>
        </w:tc>
        <w:tc>
          <w:tcPr>
            <w:tcW w:type="dxa" w:w="5953"/>
          </w:tcPr>
          <w:p>
            <w:r>
              <w:rPr>
                <w:b w:val="0"/>
                <w:sz w:val="18"/>
              </w:rPr>
              <w:t>Un calendrier de publication mensuel et une personne responsable</w:t>
            </w:r>
          </w:p>
        </w:tc>
      </w:tr>
    </w:tbl>
    <w:p>
      <w:pPr>
        <w:spacing w:after="40"/>
      </w:pPr>
    </w:p>
    <w:p>
      <w:pPr>
        <w:keepNext/>
        <w:spacing w:before="160"/>
      </w:pPr>
      <w:r>
        <w:rPr>
          <w:b/>
          <w:color w:val="159641"/>
          <w:sz w:val="24"/>
        </w:rPr>
        <w:t>Les quatre prochaines étapes</w:t>
      </w:r>
    </w:p>
    <w:p>
      <w:pPr>
        <w:spacing w:after="40"/>
      </w:pPr>
      <w:r>
        <w:rPr>
          <w:b/>
          <w:color w:val="E84E0E"/>
        </w:rPr>
        <w:t xml:space="preserve">1. </w:t>
      </w:r>
      <w:r>
        <w:t>Valider les objectifs de vente 2027 et l'enveloppe budgétaire avec la direction ;</w:t>
      </w:r>
    </w:p>
    <w:p>
      <w:pPr>
        <w:spacing w:after="40"/>
      </w:pPr>
      <w:r>
        <w:rPr>
          <w:b/>
          <w:color w:val="E84E0E"/>
        </w:rPr>
        <w:t xml:space="preserve">2. </w:t>
      </w:r>
      <w:r>
        <w:t>Fixer la grille de récompenses du programme Ambassadeurs ;</w:t>
      </w:r>
    </w:p>
    <w:p>
      <w:pPr>
        <w:spacing w:after="40"/>
      </w:pPr>
      <w:r>
        <w:rPr>
          <w:b/>
          <w:color w:val="E84E0E"/>
        </w:rPr>
        <w:t xml:space="preserve">3. </w:t>
      </w:r>
      <w:r>
        <w:t>Ouvrir WhatsApp Business et commencer à noter la source de chaque vente dès décembre 2026 ;</w:t>
      </w:r>
    </w:p>
    <w:p>
      <w:pPr>
        <w:spacing w:after="40"/>
      </w:pPr>
      <w:r>
        <w:rPr>
          <w:b/>
          <w:color w:val="E84E0E"/>
        </w:rPr>
        <w:t xml:space="preserve">4. </w:t>
      </w:r>
      <w:r>
        <w:t>Préparer le calendrier éditorial de janvier et la première séance photo.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00000"/>
          </w:tcPr>
          <w:p>
            <w:pPr>
              <w:spacing w:after="0"/>
            </w:pPr>
            <w:r>
              <w:rPr>
                <w:sz w:val="6"/>
              </w:rPr>
              <w:t xml:space="preserve"> </w:t>
            </w:r>
          </w:p>
        </w:tc>
        <w:tc>
          <w:tcPr>
            <w:tcW w:type="dxa" w:w="3213"/>
            <w:shd w:val="clear" w:color="auto" w:fill="159641"/>
          </w:tcPr>
          <w:p>
            <w:pPr>
              <w:spacing w:after="0"/>
            </w:pPr>
            <w:r>
              <w:rPr>
                <w:sz w:val="6"/>
              </w:rPr>
              <w:t xml:space="preserve"> </w:t>
            </w:r>
          </w:p>
        </w:tc>
        <w:tc>
          <w:tcPr>
            <w:tcW w:type="dxa" w:w="3213"/>
            <w:shd w:val="clear" w:color="auto" w:fill="E84E0E"/>
          </w:tcPr>
          <w:p>
            <w:pPr>
              <w:spacing w:after="0"/>
            </w:pPr>
            <w:r>
              <w:rPr>
                <w:sz w:val="6"/>
              </w:rPr>
              <w:t xml:space="preserve"> </w:t>
            </w:r>
          </w:p>
        </w:tc>
      </w:tr>
    </w:tbl>
    <w:sectPr w:rsidR="00FC693F" w:rsidRPr="0006063C" w:rsidSect="00034616"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6"/>
      </w:rPr>
      <w:t xml:space="preserve">TAJ PLAST · Plan marketing 2027 · </w:t>
    </w:r>
    <w:r>
      <w:rPr>
        <w:color w:val="555555"/>
        <w:sz w:val="16"/>
      </w:rPr>
      <w:fldChar w:fldCharType="begin"/>
      <w:instrText xml:space="preserve">PAGE</w:instrText>
      <w:fldChar w:fldCharType="end"/>
    </w:r>
    <w:r>
      <w:rPr>
        <w:color w:val="555555"/>
        <w:sz w:val="16"/>
      </w:rPr>
      <w:t xml:space="preserve"> / </w:t>
    </w:r>
    <w:r>
      <w:rPr>
        <w:color w:val="555555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512000" cy="57511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ropped-logo-tajplas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2000" cy="575117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