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</w:pPr>
      <w:r>
        <w:rPr>
          <w:b/>
          <w:sz w:val="64"/>
        </w:rPr>
        <w:t>Plan marketing 2027</w:t>
      </w:r>
    </w:p>
    <w:p>
      <w:r>
        <w:rPr>
          <w:b/>
          <w:color w:val="E84E0E"/>
          <w:sz w:val="28"/>
        </w:rPr>
        <w:t>Faire passer TAJ PLAST du bouche-à-oreille à une demande organisée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200"/>
      </w:pPr>
      <w:r>
        <w:rPr>
          <w:color w:val="555555"/>
          <w:sz w:val="20"/>
        </w:rPr>
        <w:t>Préparé pour Kevin Assi, responsable commercial · Version 1 du 27 octobre 2026</w:t>
      </w:r>
    </w:p>
    <w:p>
      <w:pPr>
        <w:spacing w:before="600"/>
      </w:pPr>
      <w:r>
        <w:rPr>
          <w:b/>
          <w:sz w:val="26"/>
        </w:rPr>
        <w:t>Sommaire</w:t>
      </w:r>
    </w:p>
    <w:p>
      <w:pPr>
        <w:spacing w:after="20"/>
      </w:pPr>
      <w:r>
        <w:rPr>
          <w:sz w:val="22"/>
        </w:rPr>
        <w:t>1.  Le point de départ</w:t>
      </w:r>
    </w:p>
    <w:p>
      <w:pPr>
        <w:spacing w:after="20"/>
      </w:pPr>
      <w:r>
        <w:rPr>
          <w:sz w:val="22"/>
        </w:rPr>
        <w:t>2.  Les objectifs 2027</w:t>
      </w:r>
    </w:p>
    <w:p>
      <w:pPr>
        <w:spacing w:after="20"/>
      </w:pPr>
      <w:r>
        <w:rPr>
          <w:sz w:val="22"/>
        </w:rPr>
        <w:t>3.  Les cibles</w:t>
      </w:r>
    </w:p>
    <w:p>
      <w:pPr>
        <w:spacing w:after="20"/>
      </w:pPr>
      <w:r>
        <w:rPr>
          <w:sz w:val="22"/>
        </w:rPr>
        <w:t>4.  Cinq chantiers pour l'année</w:t>
      </w:r>
    </w:p>
    <w:p>
      <w:pPr>
        <w:spacing w:after="20"/>
      </w:pPr>
      <w:r>
        <w:rPr>
          <w:sz w:val="22"/>
        </w:rPr>
        <w:t>5.  Le calendrier 2027 mois par mois</w:t>
      </w:r>
    </w:p>
    <w:p>
      <w:pPr>
        <w:spacing w:after="20"/>
      </w:pPr>
      <w:r>
        <w:rPr>
          <w:sz w:val="22"/>
        </w:rPr>
        <w:t>6.  Le budget et ses deux scénarios</w:t>
      </w:r>
    </w:p>
    <w:p>
      <w:pPr>
        <w:spacing w:after="20"/>
      </w:pPr>
      <w:r>
        <w:rPr>
          <w:sz w:val="22"/>
        </w:rPr>
        <w:t>7.  Le tableau de bord</w:t>
      </w:r>
    </w:p>
    <w:p>
      <w:pPr>
        <w:spacing w:after="20"/>
      </w:pPr>
      <w:r>
        <w:rPr>
          <w:sz w:val="22"/>
        </w:rPr>
        <w:t>8.  Les risques et la suite</w:t>
      </w:r>
    </w:p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25549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-CONFORT-ET-CHAISE-IBIZA-643x45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49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280" w:after="120"/>
      </w:pPr>
      <w:r>
        <w:rPr>
          <w:b/>
          <w:color w:val="E84E0E"/>
          <w:sz w:val="32"/>
        </w:rPr>
        <w:t>1. Le point de départ</w:t>
      </w:r>
    </w:p>
    <w:p>
      <w:r>
        <w:rPr>
          <w:i w:val="0"/>
          <w:sz w:val="21"/>
        </w:rPr>
        <w:t>TAJ PLAST vend surtout par le bouche-à-oreille. C'est une force : la recommandation d'un proche, d'un revendeur ou d'un plombier est le canal le plus crédible qui soit. Mais elle a trois limites : on ne la mesure pas, on ne la déclenche pas quand on veut, et elle s'arrête au cercle de ceux qui connaissent déjà la marque.</w:t>
      </w:r>
    </w:p>
    <w:p>
      <w:r>
        <w:rPr>
          <w:i w:val="0"/>
          <w:sz w:val="21"/>
        </w:rPr>
        <w:t>Le plan 2027 ne remplace donc pas le bouche-à-oreille. Il l'organise, le récompense et l'amplifie, puis il ouvre deux ou trois portes nouvelles là où la recommandation ne va pas.</w:t>
      </w:r>
    </w:p>
    <w:p>
      <w:pPr>
        <w:keepNext/>
        <w:spacing w:before="160"/>
      </w:pPr>
      <w:r>
        <w:rPr>
          <w:b/>
          <w:color w:val="159641"/>
          <w:sz w:val="24"/>
        </w:rPr>
        <w:t>Ce qui joue pour vous</w:t>
      </w:r>
    </w:p>
    <w:p>
      <w:pPr>
        <w:pStyle w:val="ListBullet"/>
        <w:spacing w:after="40"/>
      </w:pPr>
      <w:r>
        <w:t>une usine locale de plus de 20 000 m², donc des délais et des stocks qu'un importateur n'a pas ;</w:t>
      </w:r>
    </w:p>
    <w:p>
      <w:pPr>
        <w:pStyle w:val="ListBullet"/>
        <w:spacing w:after="40"/>
      </w:pPr>
      <w:r>
        <w:t>une gamme large, du foyer (tables, chaises, armoires, tiroirs) à l'assainissement (cuves, fosses, puits d'infiltration) et à l'industrie ;</w:t>
      </w:r>
    </w:p>
    <w:p>
      <w:pPr>
        <w:pStyle w:val="ListBullet"/>
        <w:spacing w:after="40"/>
      </w:pPr>
      <w:r>
        <w:t>des points d'appui déjà ouverts : page Facebook d'environ 11 000 abonnés, page LinkedIn, boutique sur Jumia, présence au salon du packaging d'octobre 2026 ;</w:t>
      </w:r>
    </w:p>
    <w:p>
      <w:pPr>
        <w:pStyle w:val="ListBullet"/>
        <w:spacing w:after="40"/>
      </w:pPr>
      <w:r>
        <w:t>une présence annoncée dans la sous-région (Mali, Burkina Faso, Niger, Sénégal).</w:t>
      </w:r>
    </w:p>
    <w:p>
      <w:pPr>
        <w:keepNext/>
        <w:spacing w:before="160"/>
      </w:pPr>
      <w:r>
        <w:rPr>
          <w:b/>
          <w:color w:val="159641"/>
          <w:sz w:val="24"/>
        </w:rPr>
        <w:t>Ce qui freine</w:t>
      </w:r>
    </w:p>
    <w:p>
      <w:pPr>
        <w:pStyle w:val="ListBullet"/>
        <w:spacing w:after="40"/>
      </w:pPr>
      <w:r>
        <w:t>des publications qui montrent le produit et le numéro de téléphone, sans histoire ni preuve d'usage ;</w:t>
      </w:r>
    </w:p>
    <w:p>
      <w:pPr>
        <w:pStyle w:val="ListBullet"/>
        <w:spacing w:after="40"/>
      </w:pPr>
      <w:r>
        <w:t>aucun moyen de savoir d'où vient un client : impossible de dire ce qui marche ;</w:t>
      </w:r>
    </w:p>
    <w:p>
      <w:pPr>
        <w:pStyle w:val="ListBullet"/>
        <w:spacing w:after="40"/>
      </w:pPr>
      <w:r>
        <w:t>pas de compte Instagram ni TikTok trouvé, alors que l'aménagement de la maison s'y vend très bien ;</w:t>
      </w:r>
    </w:p>
    <w:p>
      <w:pPr>
        <w:pStyle w:val="ListBullet"/>
        <w:spacing w:after="40"/>
      </w:pPr>
      <w:r>
        <w:t>deux marques sous le logo (CORAXEL, ISORANGE) que le public ne sait pas lire.</w:t>
      </w:r>
    </w:p>
    <w:p>
      <w:pPr>
        <w:keepNext/>
        <w:pageBreakBefore w:val="0"/>
        <w:spacing w:before="280" w:after="120"/>
      </w:pPr>
      <w:r>
        <w:rPr>
          <w:b/>
          <w:color w:val="E84E0E"/>
          <w:sz w:val="32"/>
        </w:rPr>
        <w:t>2. Les objectifs 2027</w:t>
      </w:r>
    </w:p>
    <w:p>
      <w:r>
        <w:rPr>
          <w:i w:val="0"/>
          <w:sz w:val="21"/>
        </w:rPr>
        <w:t>Les objectifs de vente se fixent avec la direction. En attendant ses chiffres, le plan retient des objectifs marketing mesurables, que l'on reliera aux ventes dès le premier trimestre.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154"/>
        <w:gridCol w:w="2381"/>
        <w:gridCol w:w="1814"/>
        <w:gridCol w:w="3288"/>
      </w:tblGrid>
      <w:tr>
        <w:trPr>
          <w:tblHeader w:val="true"/>
        </w:trPr>
        <w:tc>
          <w:tcPr>
            <w:tcW w:type="dxa" w:w="215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Objectif</w:t>
            </w:r>
          </w:p>
        </w:tc>
        <w:tc>
          <w:tcPr>
            <w:tcW w:type="dxa" w:w="238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181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Cible 2027</w:t>
            </w:r>
          </w:p>
        </w:tc>
        <w:tc>
          <w:tcPr>
            <w:tcW w:type="dxa" w:w="3288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Comment on mesure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Savoir d'où viennent les clients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Part des ventes dont la source est connue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80 % des ventes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Question « Comment nous avez-vous connus ? » à chaque vente, en boutique, par téléphone et sur WhatsApp</w:t>
            </w:r>
          </w:p>
        </w:tc>
      </w:tr>
      <w:tr>
        <w:tc>
          <w:tcPr>
            <w:tcW w:type="dxa" w:w="2154"/>
            <w:shd w:val="clear" w:color="auto" w:fill="FCEDE6"/>
          </w:tcPr>
          <w:p>
            <w:r>
              <w:rPr>
                <w:b/>
                <w:sz w:val="18"/>
              </w:rPr>
              <w:t>Organiser la recommandation</w:t>
            </w:r>
          </w:p>
        </w:tc>
        <w:tc>
          <w:tcPr>
            <w:tcW w:type="dxa" w:w="2381"/>
            <w:shd w:val="clear" w:color="auto" w:fill="FCEDE6"/>
          </w:tcPr>
          <w:p>
            <w:r>
              <w:rPr>
                <w:b w:val="0"/>
                <w:sz w:val="18"/>
              </w:rPr>
              <w:t>Revendeurs et artisans inscrits au programme Ambassadeurs</w:t>
            </w:r>
          </w:p>
        </w:tc>
        <w:tc>
          <w:tcPr>
            <w:tcW w:type="dxa" w:w="1814"/>
            <w:shd w:val="clear" w:color="auto" w:fill="FCEDE6"/>
          </w:tcPr>
          <w:p>
            <w:r>
              <w:rPr>
                <w:b w:val="0"/>
                <w:sz w:val="18"/>
              </w:rPr>
              <w:t>150 inscrits actifs</w:t>
            </w:r>
          </w:p>
        </w:tc>
        <w:tc>
          <w:tcPr>
            <w:tcW w:type="dxa" w:w="3288"/>
            <w:shd w:val="clear" w:color="auto" w:fill="FCEDE6"/>
          </w:tcPr>
          <w:p>
            <w:r>
              <w:rPr>
                <w:b w:val="0"/>
                <w:sz w:val="18"/>
              </w:rPr>
              <w:t>Registre du programme, codes ambassadeurs sur les bons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Générer des demandes nouvelles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Demandes de devis et de prix reçues (WhatsApp, téléphone, site)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À fixer après 3 mois de mesure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Numéro WhatsApp Business unique, étiquettes par source</w:t>
            </w:r>
          </w:p>
        </w:tc>
      </w:tr>
      <w:tr>
        <w:tc>
          <w:tcPr>
            <w:tcW w:type="dxa" w:w="2154"/>
            <w:shd w:val="clear" w:color="auto" w:fill="FCEDE6"/>
          </w:tcPr>
          <w:p>
            <w:r>
              <w:rPr>
                <w:b/>
                <w:sz w:val="18"/>
              </w:rPr>
              <w:t>Faire connaître l'assainissement</w:t>
            </w:r>
          </w:p>
        </w:tc>
        <w:tc>
          <w:tcPr>
            <w:tcW w:type="dxa" w:w="2381"/>
            <w:shd w:val="clear" w:color="auto" w:fill="FCEDE6"/>
          </w:tcPr>
          <w:p>
            <w:r>
              <w:rPr>
                <w:b w:val="0"/>
                <w:sz w:val="18"/>
              </w:rPr>
              <w:t>Demandes sur cuves, fosses et puits</w:t>
            </w:r>
          </w:p>
        </w:tc>
        <w:tc>
          <w:tcPr>
            <w:tcW w:type="dxa" w:w="1814"/>
            <w:shd w:val="clear" w:color="auto" w:fill="FCEDE6"/>
          </w:tcPr>
          <w:p>
            <w:r>
              <w:rPr>
                <w:b w:val="0"/>
                <w:sz w:val="18"/>
              </w:rPr>
              <w:t>Doubler entre T1 et T3</w:t>
            </w:r>
          </w:p>
        </w:tc>
        <w:tc>
          <w:tcPr>
            <w:tcW w:type="dxa" w:w="3288"/>
            <w:shd w:val="clear" w:color="auto" w:fill="FCEDE6"/>
          </w:tcPr>
          <w:p>
            <w:r>
              <w:rPr>
                <w:b w:val="0"/>
                <w:sz w:val="18"/>
              </w:rPr>
              <w:t>Étiquette « assainissement » dans WhatsApp et le cahier des ventes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Faire vivre les réseaux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Abonnés Instagram et TikTok, partages Facebook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5 000 abonnés sur Instagram et TikTok réunis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Statistiques des plateformes, chaque mois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80" w:after="120"/>
      </w:pPr>
      <w:r>
        <w:rPr>
          <w:b/>
          <w:color w:val="E84E0E"/>
          <w:sz w:val="32"/>
        </w:rPr>
        <w:t>3. Les cibles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041"/>
        <w:gridCol w:w="2494"/>
        <w:gridCol w:w="2494"/>
        <w:gridCol w:w="2608"/>
      </w:tblGrid>
      <w:tr>
        <w:trPr>
          <w:tblHeader w:val="true"/>
        </w:trPr>
        <w:tc>
          <w:tcPr>
            <w:tcW w:type="dxa" w:w="204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Cible</w:t>
            </w:r>
          </w:p>
        </w:tc>
        <w:tc>
          <w:tcPr>
            <w:tcW w:type="dxa" w:w="24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qu'elle achète</w:t>
            </w:r>
          </w:p>
        </w:tc>
        <w:tc>
          <w:tcPr>
            <w:tcW w:type="dxa" w:w="24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Où on la touche</w:t>
            </w:r>
          </w:p>
        </w:tc>
        <w:tc>
          <w:tcPr>
            <w:tcW w:type="dxa" w:w="2608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qui la décide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Familles et ménages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Tables, chaises, armoires, tiroirs, poubelles, articles pour enfants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Marchés, quincailleries, Facebook, TikTok, WhatsApp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Prix, solidité, couleurs, disponibilité près de chez soi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Revendeurs et grossistes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Volumes de la gamme maison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Visites terrain, WhatsApp, salons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Marge, régularité des livraisons, aide à la vente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Plombiers, maçons, promoteurs immobiliers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Cuves, fosses septiques, puits d'infiltration, tubes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Chantiers, quincailleries, groupes WhatsApp de métier, LinkedIn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Conformité, résistance, délai, prix rendu chantier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Maquis, restaurants, événementiel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Tables et chaises en volume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Visites, Facebook, bouche-à-oreille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Prix par lot, livraison rapide, robustesse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Industriels et agro-industrie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Articles industriels, emballages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LinkedIn, salons professionnels, rendez-vous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Fiabilité, capacité de l'usine, références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Éleveurs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Abreuvoirs et articles d'élevage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Marchés à bétail, coopératives, radio de proximité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Prix, solidité, disponibilité avant la Tabaski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80" w:after="120"/>
      </w:pPr>
      <w:r>
        <w:rPr>
          <w:b/>
          <w:color w:val="E84E0E"/>
          <w:sz w:val="32"/>
        </w:rPr>
        <w:t>4. Cinq chantiers pour l'année</w:t>
      </w:r>
    </w:p>
    <w:p>
      <w:pPr>
        <w:keepNext/>
        <w:spacing w:before="160"/>
      </w:pPr>
      <w:r>
        <w:rPr>
          <w:b/>
          <w:color w:val="159641"/>
          <w:sz w:val="24"/>
        </w:rPr>
        <w:t>Chantier 1 · Le programme Ambassadeurs TAJ PLAST</w:t>
      </w:r>
    </w:p>
    <w:p>
      <w:r>
        <w:rPr>
          <w:i/>
          <w:color w:val="555555"/>
          <w:sz w:val="21"/>
        </w:rPr>
        <w:t>Organiser le bouche-à-oreille.</w:t>
      </w:r>
    </w:p>
    <w:p>
      <w:pPr>
        <w:pStyle w:val="ListBullet"/>
        <w:spacing w:after="40"/>
      </w:pPr>
      <w:r>
        <w:rPr>
          <w:b/>
        </w:rPr>
        <w:t xml:space="preserve">Pour qui : </w:t>
      </w:r>
      <w:r>
        <w:t>revendeurs, artisans (plombiers, maçons), clients fidèles.</w:t>
      </w:r>
    </w:p>
    <w:p>
      <w:pPr>
        <w:pStyle w:val="ListBullet"/>
        <w:spacing w:after="40"/>
      </w:pPr>
      <w:r>
        <w:rPr>
          <w:b/>
        </w:rPr>
        <w:t xml:space="preserve">Le principe : </w:t>
      </w:r>
      <w:r>
        <w:t>chaque ambassadeur reçoit un code. Chaque client qui vient avec ce code donne droit à une récompense : remise sur la prochaine commande, produit offert ou bon d'achat, selon une grille fixée par la direction.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carte ambassadeur, bons de recommandation imprimés, groupe WhatsApp des ambassadeurs, palmarès trimestriel et récompense du meilleur ambassadeur en fin d'année.</w:t>
      </w:r>
    </w:p>
    <w:p>
      <w:pPr>
        <w:pStyle w:val="ListBullet"/>
        <w:spacing w:after="40"/>
      </w:pPr>
      <w:r>
        <w:rPr>
          <w:b/>
        </w:rPr>
        <w:t xml:space="preserve">Résultat attendu : </w:t>
      </w:r>
      <w:r>
        <w:t>savoir enfin qui recommande TAJ PLAST, et le remercier.</w:t>
      </w:r>
    </w:p>
    <w:p>
      <w:pPr>
        <w:keepNext/>
        <w:spacing w:before="160"/>
      </w:pPr>
      <w:r>
        <w:rPr>
          <w:b/>
          <w:color w:val="159641"/>
          <w:sz w:val="24"/>
        </w:rPr>
        <w:t>Chantier 2 · La preuve par l'usage</w:t>
      </w:r>
    </w:p>
    <w:p>
      <w:r>
        <w:rPr>
          <w:i/>
          <w:color w:val="555555"/>
          <w:sz w:val="21"/>
        </w:rPr>
        <w:t>Donner des histoires au bouche-à-oreille.</w:t>
      </w:r>
    </w:p>
    <w:p>
      <w:pPr>
        <w:pStyle w:val="ListBullet"/>
        <w:spacing w:after="40"/>
      </w:pPr>
      <w:r>
        <w:rPr>
          <w:b/>
        </w:rPr>
        <w:t xml:space="preserve">L'idée : </w:t>
      </w:r>
      <w:r>
        <w:t>montrer les produits chez les clients, pas seulement sur fond blanc : un salon équipé de tables Confort, un chantier avec une fosse posée, un maquis avec ses chaises Ibiza.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une séance photo et vidéo par trimestre chez des clients d'accord pour témoigner, des témoignages courts, des vidéos « avant / après » et des démonstrations de solidité.</w:t>
      </w:r>
    </w:p>
    <w:p>
      <w:pPr>
        <w:pStyle w:val="ListBullet"/>
        <w:spacing w:after="40"/>
      </w:pPr>
      <w:r>
        <w:rPr>
          <w:b/>
        </w:rPr>
        <w:t xml:space="preserve">Les canaux : </w:t>
      </w:r>
      <w:r>
        <w:t>Facebook, Instagram et TikTok (à ouvrir), statuts WhatsApp des commerciaux et des ambassadeurs.</w:t>
      </w:r>
    </w:p>
    <w:p>
      <w:pPr>
        <w:keepNext/>
        <w:spacing w:before="160"/>
      </w:pPr>
      <w:r>
        <w:rPr>
          <w:b/>
          <w:color w:val="159641"/>
          <w:sz w:val="24"/>
        </w:rPr>
        <w:t>Chantier 3 · WhatsApp Business et le suivi des demandes</w:t>
      </w:r>
    </w:p>
    <w:p>
      <w:r>
        <w:rPr>
          <w:i/>
          <w:color w:val="555555"/>
          <w:sz w:val="21"/>
        </w:rPr>
        <w:t>Ne plus perdre un contact.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un numéro WhatsApp Business unique, le catalogue des produits avec photos, des réponses types, des étiquettes par source (ambassadeur, Facebook, salon, Jumia, passage) et un tableau de suivi des demandes.</w:t>
      </w:r>
    </w:p>
    <w:p>
      <w:pPr>
        <w:pStyle w:val="ListBullet"/>
        <w:spacing w:after="40"/>
      </w:pPr>
      <w:r>
        <w:rPr>
          <w:b/>
        </w:rPr>
        <w:t xml:space="preserve">La règle : </w:t>
      </w:r>
      <w:r>
        <w:t>chaque demande reçoit une réponse dans l'heure ouvrée et chaque vente note sa source.</w:t>
      </w:r>
    </w:p>
    <w:p>
      <w:pPr>
        <w:pStyle w:val="ListBullet"/>
        <w:spacing w:after="40"/>
      </w:pPr>
      <w:r>
        <w:rPr>
          <w:b/>
        </w:rPr>
        <w:t xml:space="preserve">Résultat attendu : </w:t>
      </w:r>
      <w:r>
        <w:t>le premier vrai chiffre du marketing TAJ PLAST : combien de demandes, d'où, et combien deviennent des ventes.</w:t>
      </w:r>
    </w:p>
    <w:p>
      <w:pPr>
        <w:keepNext/>
        <w:spacing w:before="160"/>
      </w:pPr>
      <w:r>
        <w:rPr>
          <w:b/>
          <w:color w:val="159641"/>
          <w:sz w:val="24"/>
        </w:rPr>
        <w:t>Chantier 4 · Le terrain et les points de vente</w:t>
      </w:r>
    </w:p>
    <w:p>
      <w:r>
        <w:rPr>
          <w:i/>
          <w:color w:val="555555"/>
          <w:sz w:val="21"/>
        </w:rPr>
        <w:t>Être vu là où l'on achète.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kit de visibilité pour les revendeurs (affiche, présentoir, kakémono, étiquettes de prix), démonstrations dans les grands marchés d'Abidjan, tournée des quincailleries pour la gamme assainissement, présence aux salons professionnels.</w:t>
      </w:r>
    </w:p>
    <w:p>
      <w:pPr>
        <w:pStyle w:val="ListBullet"/>
        <w:spacing w:after="40"/>
      </w:pPr>
      <w:r>
        <w:rPr>
          <w:b/>
        </w:rPr>
        <w:t xml:space="preserve">Hors d'Abidjan : </w:t>
      </w:r>
      <w:r>
        <w:t>tournée dans deux ou trois villes de l'intérieur avec les revendeurs, appuyée par la radio de proximité.</w:t>
      </w:r>
    </w:p>
    <w:p>
      <w:pPr>
        <w:pStyle w:val="ListBullet"/>
        <w:spacing w:after="40"/>
      </w:pPr>
      <w:r>
        <w:rPr>
          <w:b/>
        </w:rPr>
        <w:t xml:space="preserve">Résultat attendu : </w:t>
      </w:r>
      <w:r>
        <w:t>plus de points de vente qui exposent la marque et des revendeurs qui vendent mieux.</w:t>
      </w:r>
    </w:p>
    <w:p>
      <w:pPr>
        <w:keepNext/>
        <w:spacing w:before="160"/>
      </w:pPr>
      <w:r>
        <w:rPr>
          <w:b/>
          <w:color w:val="159641"/>
          <w:sz w:val="24"/>
        </w:rPr>
        <w:t>Chantier 5 · Le digital qui ramène des ventes</w:t>
      </w:r>
    </w:p>
    <w:p>
      <w:r>
        <w:rPr>
          <w:i/>
          <w:color w:val="555555"/>
          <w:sz w:val="21"/>
        </w:rPr>
        <w:t>Élargir le cercle.</w:t>
      </w:r>
    </w:p>
    <w:p>
      <w:pPr>
        <w:pStyle w:val="ListBullet"/>
        <w:spacing w:after="40"/>
      </w:pPr>
      <w:r>
        <w:rPr>
          <w:b/>
        </w:rPr>
        <w:t xml:space="preserve">Les actions : </w:t>
      </w:r>
      <w:r>
        <w:t>fiche d'établissement sur Google Maps avec avis clients, ouverture d'Instagram et de TikTok, publicités Facebook et Instagram ciblées sur Abidjan aux temps forts, boutique Jumia mise à jour avec de vraies photos.</w:t>
      </w:r>
    </w:p>
    <w:p>
      <w:pPr>
        <w:pStyle w:val="ListBullet"/>
        <w:spacing w:after="40"/>
      </w:pPr>
      <w:r>
        <w:rPr>
          <w:b/>
        </w:rPr>
        <w:t xml:space="preserve">Les deux gammes à pousser : </w:t>
      </w:r>
      <w:r>
        <w:t>l'aménagement de la maison (grand public) et l'assainissement (artisans et promoteurs).</w:t>
      </w:r>
    </w:p>
    <w:p>
      <w:pPr>
        <w:pStyle w:val="ListBullet"/>
        <w:spacing w:after="40"/>
      </w:pPr>
      <w:r>
        <w:rPr>
          <w:b/>
        </w:rPr>
        <w:t xml:space="preserve">Résultat attendu : </w:t>
      </w:r>
      <w:r>
        <w:t>des demandes qui viennent de gens qui ne connaissaient pas TAJ PLAST.</w:t>
      </w:r>
    </w:p>
    <w:p>
      <w:pPr>
        <w:sectPr>
          <w:headerReference w:type="default" r:id="rId9"/>
          <w:footerReference w:type="default" r:id="rId10"/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keepNext/>
        <w:pageBreakBefore w:val="0"/>
        <w:spacing w:before="280" w:after="120"/>
      </w:pPr>
      <w:r>
        <w:rPr>
          <w:b/>
          <w:color w:val="E84E0E"/>
          <w:sz w:val="32"/>
        </w:rPr>
        <w:t>5. Le calendrier 2027 mois par mois</w:t>
      </w:r>
    </w:p>
    <w:p>
      <w:r>
        <w:rPr>
          <w:i/>
          <w:color w:val="555555"/>
          <w:sz w:val="18"/>
        </w:rPr>
        <w:t>Les dates des fêtes religieuses suivent le calendrier lunaire et se confirment quelques semaines avant. L'effort indique le poids du mois dans le budget.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15138" w:type="dxa"/>
      </w:tblPr>
      <w:tblGrid>
        <w:gridCol w:w="1190"/>
        <w:gridCol w:w="2948"/>
        <w:gridCol w:w="5896"/>
        <w:gridCol w:w="2268"/>
        <w:gridCol w:w="1927"/>
        <w:gridCol w:w="907"/>
      </w:tblGrid>
      <w:tr>
        <w:trPr>
          <w:tblHeader w:val="true"/>
        </w:trPr>
        <w:tc>
          <w:tcPr>
            <w:tcW w:type="dxa" w:w="1191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Mois</w:t>
            </w:r>
          </w:p>
        </w:tc>
        <w:tc>
          <w:tcPr>
            <w:tcW w:type="dxa" w:w="294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Temps forts</w:t>
            </w:r>
          </w:p>
        </w:tc>
        <w:tc>
          <w:tcPr>
            <w:tcW w:type="dxa" w:w="5896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Actions marketing</w:t>
            </w:r>
          </w:p>
        </w:tc>
        <w:tc>
          <w:tcPr>
            <w:tcW w:type="dxa" w:w="226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Chantier et gamme</w:t>
            </w:r>
          </w:p>
        </w:tc>
        <w:tc>
          <w:tcPr>
            <w:tcW w:type="dxa" w:w="192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907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Effort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Janvier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Reprise après les fêtes, budgets des ménages serrés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Lancement du programme Ambassadeurs · Mise en place de WhatsApp Business et du suivi des sources · Ouverture d'Instagram et TikTok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Ambassadeurs, WhatsApp, réseaux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Kevin Assi, équipe commerciale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Février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Début du Ramadan (vers le 8 février)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Séance photo et vidéo chez les clients n° 1 · Recrutement des premiers ambassadeurs · Fiche Google Maps et premiers avis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Preuve par l'usage, digital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Marketing, prestataire photo</w:t>
            </w:r>
          </w:p>
        </w:tc>
        <w:tc>
          <w:tcPr>
            <w:tcW w:type="dxa" w:w="907"/>
            <w:shd w:val="clear" w:color="auto" w:fill="FCEDE6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Mars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Fin du Ramadan, Aïd el-Fitr (vers le 9 mars), Pâques (28 mars) : réceptions et achats pour la maison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Campagne « Recevoir chez soi » : tables et chaises · Publicités Facebook et Instagram sur Abidjan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Gamme maison, digital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Avril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Approche de la saison des pluies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Campagne assainissement : cuves, fosses, puits · Tournée des quincailleries · Kit artisans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Assainissement, terrain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Équipe commerciale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Mai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Saison des pluies ; Tabaski (vers le 16 mai)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Abreuvoirs et articles d'élevage avant la Tabaski · Suite de la campagne assainissement · Bilan du 1er trimestre des ambassadeurs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Élevage, assainissement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Équipe commerciale, marketing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Juin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Pleine saison des pluies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Contenus « stocker l'eau, protéger la maison » · Séance photo n° 2 · Témoignages d'artisans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Assainissement, preuve par l'usage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FCEDE6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Juillet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Vacances scolaires, rythme plus lent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Tournée dans 2 ou 3 villes de l'intérieur avec les revendeurs et la radio de proximité · Bilan de mi-année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Terrain, radio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Kevin Assi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Août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Fête nationale (7 août), vacances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Contenus « fierté du fabriqué en Côte d'Ivoire » · Préparation de la rentrée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Image de marque, réseaux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FCEDE6"/>
            <w:shd w:val="clear" w:color="auto" w:fill="E6F4EA"/>
          </w:tcPr>
          <w:p>
            <w:r>
              <w:rPr>
                <w:b w:val="0"/>
                <w:sz w:val="16"/>
              </w:rPr>
              <w:t>Faible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Septembre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Rentrée scolaire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Campagne « Ranger la chambre » : armoires, tiroirs, articles pour enfants · Publicités et points de vente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Gamme maison, enfants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Marketing, revendeurs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Octobre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Saison des salons professionnels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Salon professionnel (packaging ou BTP, à choisir) · Rendez-vous industriels · Séance photo n° 3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Industrie, B2B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Kevin Assi, direction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Novembre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Préparation des fêtes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Offres en lot pour maquis, restaurants et événementiel · Kit de fin d'année pour les revendeurs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Tables et chaises en volume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Équipe commerciale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Décembre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Fêtes de fin d'année, retours au village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Campagne « Les fêtes à la maison » · Remise des prix aux meilleurs ambassadeurs · Bilan annuel et plan 2028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Gamme maison, fidélité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Kevin Assi, direction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680" w:right="850" w:bottom="567" w:left="850" w:header="720" w:footer="720" w:gutter="0"/>
          <w:cols w:space="720"/>
          <w:docGrid w:linePitch="360"/>
        </w:sectPr>
      </w:pPr>
    </w:p>
    <w:p>
      <w:pPr>
        <w:keepNext/>
        <w:pageBreakBefore w:val="0"/>
        <w:spacing w:before="280" w:after="120"/>
      </w:pPr>
      <w:r>
        <w:rPr>
          <w:b/>
          <w:color w:val="E84E0E"/>
          <w:sz w:val="32"/>
        </w:rPr>
        <w:t>6. Le budget et ses deux scénarios</w:t>
      </w:r>
    </w:p>
    <w:p>
      <w:r>
        <w:rPr>
          <w:i w:val="0"/>
          <w:sz w:val="21"/>
        </w:rPr>
        <w:t>Aucun budget n'a encore été fixé. Le plan propose deux enveloppes à arbitrer par la direction, réparties par poste. Les montants de chaque ligne se confirment par devis avant tout engagement.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041"/>
        <w:gridCol w:w="2835"/>
        <w:gridCol w:w="793"/>
        <w:gridCol w:w="1984"/>
        <w:gridCol w:w="1984"/>
      </w:tblGrid>
      <w:tr>
        <w:trPr>
          <w:tblHeader w:val="true"/>
        </w:trPr>
        <w:tc>
          <w:tcPr>
            <w:tcW w:type="dxa" w:w="204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Poste</w:t>
            </w:r>
          </w:p>
        </w:tc>
        <w:tc>
          <w:tcPr>
            <w:tcW w:type="dxa" w:w="283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qu'il couvre</w:t>
            </w:r>
          </w:p>
        </w:tc>
        <w:tc>
          <w:tcPr>
            <w:tcW w:type="dxa" w:w="7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198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Scénario de base (24 M F CFA)</w:t>
            </w:r>
          </w:p>
        </w:tc>
        <w:tc>
          <w:tcPr>
            <w:tcW w:type="dxa" w:w="198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Scénario réduit (12 M F CFA)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Programme Ambassadeurs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Récompenses, cartes, bons, remise des prix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Contenus photo et vidéo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3 séances chez les clients, montage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3 600 000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1 800 000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Publicité en ligne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Facebook, Instagram, TikTok aux temps forts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Terrain et points de vente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Kits revendeurs, démonstrations, tournée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Salons et radio de proximité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1 salon, radio pendant la tournée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3 600 000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1 800 000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Réserve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Tests et imprévus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10 %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2 400 000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1 200 000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24 000 000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12 000 000</w:t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  <w:color w:val="159641"/>
          <w:sz w:val="24"/>
        </w:rPr>
        <w:t>Ce que l'on perd en scénario réduit</w:t>
      </w:r>
    </w:p>
    <w:p>
      <w:pPr>
        <w:pStyle w:val="ListBullet"/>
        <w:spacing w:after="40"/>
      </w:pPr>
      <w:r>
        <w:t>une seule séance photo au lieu de trois : moins de contenus vrais à publier ;</w:t>
      </w:r>
    </w:p>
    <w:p>
      <w:pPr>
        <w:pStyle w:val="ListBullet"/>
        <w:spacing w:after="40"/>
      </w:pPr>
      <w:r>
        <w:t>pas de salon en 2027, ni de tournée à l'intérieur avec la radio ;</w:t>
      </w:r>
    </w:p>
    <w:p>
      <w:pPr>
        <w:pStyle w:val="ListBullet"/>
        <w:spacing w:after="40"/>
      </w:pPr>
      <w:r>
        <w:t>la publicité en ligne limitée à trois temps forts (mars, septembre, décembre).</w:t>
      </w:r>
    </w:p>
    <w:p>
      <w:r>
        <w:rPr>
          <w:i/>
          <w:color w:val="555555"/>
          <w:sz w:val="19"/>
        </w:rPr>
        <w:t>Les sorties d'argent les plus lourdes tombent en mars, avril-mai, septembre, octobre et décembre. L'achat d'espace et les stands se paient souvent à la réservation, un à deux mois avant.</w:t>
      </w:r>
    </w:p>
    <w:p>
      <w:pPr>
        <w:keepNext/>
        <w:pageBreakBefore w:val="0"/>
        <w:spacing w:before="280" w:after="120"/>
      </w:pPr>
      <w:r>
        <w:rPr>
          <w:b/>
          <w:color w:val="E84E0E"/>
          <w:sz w:val="32"/>
        </w:rPr>
        <w:t>7. Le tableau de bord</w:t>
      </w:r>
    </w:p>
    <w:p>
      <w:r>
        <w:rPr>
          <w:i w:val="0"/>
          <w:sz w:val="21"/>
        </w:rPr>
        <w:t>Un tableau d'une page, tenu chaque mois par l'équipe commerciale, présenté en réunion le premier lundi du mois.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685"/>
        <w:gridCol w:w="3402"/>
        <w:gridCol w:w="2551"/>
      </w:tblGrid>
      <w:tr>
        <w:trPr>
          <w:tblHeader w:val="true"/>
        </w:trPr>
        <w:tc>
          <w:tcPr>
            <w:tcW w:type="dxa" w:w="368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3402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Fréquence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Demandes reçues, par source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WhatsApp Business, cahier des ventes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semaine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Ventes dont la source est connue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Cahier des ventes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Ventes apportées par les ambassadeurs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Codes ambassadeurs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Demandes sur la gamme assainissement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Étiquettes WhatsApp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Abonnés et partages sur les réseaux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Statistiques des plateformes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Coût par demande obtenue en publicité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Gestionnaire de publicités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Après chaque campagne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Dépenses prévues, engagées et payées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Comptabilité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trimestre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80" w:after="120"/>
      </w:pPr>
      <w:r>
        <w:rPr>
          <w:b/>
          <w:color w:val="E84E0E"/>
          <w:sz w:val="32"/>
        </w:rPr>
        <w:t>8. Les risques et la suite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685"/>
        <w:gridCol w:w="5953"/>
      </w:tblGrid>
      <w:tr>
        <w:trPr>
          <w:tblHeader w:val="true"/>
        </w:trPr>
        <w:tc>
          <w:tcPr>
            <w:tcW w:type="dxa" w:w="368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Risque</w:t>
            </w:r>
          </w:p>
        </w:tc>
        <w:tc>
          <w:tcPr>
            <w:tcW w:type="dxa" w:w="5953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qu'on fait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L'équipe ne note pas la source des ventes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Une seule question, posée à chaque vente, et un point chaque lundi au début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Les ambassadeurs s'essoufflent</w:t>
            </w:r>
          </w:p>
        </w:tc>
        <w:tc>
          <w:tcPr>
            <w:tcW w:type="dxa" w:w="5953"/>
            <w:shd w:val="clear" w:color="auto" w:fill="FCEDE6"/>
          </w:tcPr>
          <w:p>
            <w:r>
              <w:rPr>
                <w:b w:val="0"/>
                <w:sz w:val="18"/>
              </w:rPr>
              <w:t>Palmarès trimestriel, récompenses visibles, messages réguliers dans le groupe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Une rupture de stock pendant une campagne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Valider les stocks avec l'usine un mois avant chaque temps fort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Des promesses de prix ou de délai non tenues</w:t>
            </w:r>
          </w:p>
        </w:tc>
        <w:tc>
          <w:tcPr>
            <w:tcW w:type="dxa" w:w="5953"/>
            <w:shd w:val="clear" w:color="auto" w:fill="FCEDE6"/>
          </w:tcPr>
          <w:p>
            <w:r>
              <w:rPr>
                <w:b w:val="0"/>
                <w:sz w:val="18"/>
              </w:rPr>
              <w:t>Aucun prix ni promotion publié sans accord écrit de la direction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Des réseaux ouverts puis abandonnés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Un calendrier de publication mensuel et une personne responsable</w:t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  <w:color w:val="159641"/>
          <w:sz w:val="24"/>
        </w:rPr>
        <w:t>Les quatre prochaines étapes</w:t>
      </w:r>
    </w:p>
    <w:p>
      <w:pPr>
        <w:spacing w:after="40"/>
      </w:pPr>
      <w:r>
        <w:rPr>
          <w:b/>
          <w:color w:val="E84E0E"/>
        </w:rPr>
        <w:t xml:space="preserve">1. </w:t>
      </w:r>
      <w:r>
        <w:t>Valider les objectifs de vente 2027 et l'enveloppe budgétaire avec la direction ;</w:t>
      </w:r>
    </w:p>
    <w:p>
      <w:pPr>
        <w:spacing w:after="40"/>
      </w:pPr>
      <w:r>
        <w:rPr>
          <w:b/>
          <w:color w:val="E84E0E"/>
        </w:rPr>
        <w:t xml:space="preserve">2. </w:t>
      </w:r>
      <w:r>
        <w:t>Fixer la grille de récompenses du programme Ambassadeurs ;</w:t>
      </w:r>
    </w:p>
    <w:p>
      <w:pPr>
        <w:spacing w:after="40"/>
      </w:pPr>
      <w:r>
        <w:rPr>
          <w:b/>
          <w:color w:val="E84E0E"/>
        </w:rPr>
        <w:t xml:space="preserve">3. </w:t>
      </w:r>
      <w:r>
        <w:t>Ouvrir WhatsApp Business et commencer à noter la source de chaque vente dès décembre 2026 ;</w:t>
      </w:r>
    </w:p>
    <w:p>
      <w:pPr>
        <w:spacing w:after="40"/>
      </w:pPr>
      <w:r>
        <w:rPr>
          <w:b/>
          <w:color w:val="E84E0E"/>
        </w:rPr>
        <w:t xml:space="preserve">4. </w:t>
      </w:r>
      <w:r>
        <w:t>Préparer le calendrier éditorial de janvier et la première séance photo.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 xml:space="preserve">TAJ PLAST · Plan marketing 2027 ·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/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512000" cy="575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ropped-logo-tajpla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575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