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48"/>
        </w:rPr>
        <w:t>Nouvelle page Entreposage</w:t>
      </w:r>
    </w:p>
    <w:p>
      <w:pPr>
        <w:spacing w:before="0" w:after="200" w:line="264" w:lineRule="auto"/>
      </w:pPr>
      <w:r>
        <w:rPr>
          <w:rFonts w:ascii="Montserrat" w:hAnsi="Montserrat" w:cs="Montserrat" w:eastAsia="Montserrat"/>
          <w:b w:val="0"/>
          <w:i w:val="0"/>
          <w:color w:val="EE5B22"/>
          <w:sz w:val="24"/>
        </w:rPr>
        <w:t>Écrite pour qu’un importateur demande une visite de nos entrepôts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7" w:type="dxa"/>
      </w:tblPr>
      <w:tblGrid>
        <w:gridCol w:w="2494"/>
        <w:gridCol w:w="7143"/>
      </w:tblGrid>
      <w:tr>
        <w:trPr>
          <w:tblHeader w:val="true"/>
        </w:trPr>
        <w:tc>
          <w:tcPr>
            <w:tcW w:type="dxa" w:w="2494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8"/>
              </w:rPr>
              <w:t>Point</w:t>
            </w:r>
          </w:p>
        </w:tc>
        <w:tc>
          <w:tcPr>
            <w:tcW w:type="dxa" w:w="7143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8"/>
              </w:rPr>
              <w:t>Constat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Pourquoi la page actuelle ne convainc pas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Elle liste des équipements (racks, logiciel, picking) sans dire ce que l’importateur y gagne. Elle mélange transport et entreposage. Elle ne propose pas de visite, alors que c’est ce qui décide un acheteur logistique. Et les compteurs de chiffres s’affichent à zéro.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Ce que fait la nouvelle page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Elle part du problème de l’importateur (un conteneur qui arrive, un stock à tenir, des livraisons à faire), suit le trajet de sa marchandise, prouve chaque promesse par un fait, et répète une seule action : demander une visite.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Adresse conseillée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www.prolinelogistic.com/entreposage, page à part, distincte du transport.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Sources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Uniquement les faits publiés sur www.prolinelogistic.com, relevés le 27 octobre 2026.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30"/>
        </w:rPr>
        <w:t xml:space="preserve">1  </w:t>
      </w:r>
      <w:r>
        <w:rPr>
          <w:rFonts w:ascii="Montserrat" w:hAnsi="Montserrat" w:cs="Montserrat" w:eastAsia="Montserrat"/>
          <w:b/>
          <w:i w:val="0"/>
          <w:color w:val="EE5B22"/>
          <w:sz w:val="30"/>
        </w:rPr>
        <w:t>Le texte de la page, bloc par bloc</w:t>
      </w:r>
    </w:p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Bandeau du haut · photo de l’allée à rayonnages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6F8FA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/>
                <w:color w:val="565656"/>
                <w:sz w:val="18"/>
              </w:rPr>
              <w:t>Entreposage à Abidjan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34"/>
              </w:rPr>
              <w:t>Votre conteneur arrive au port. Nous nous occupons de la suite.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Enlèvement, déchargement, contrôle, stockage, préparation des commandes : vos marchandises sont rangées, comptées et suivies dans nos entrepôts de Yopougon, Vridi et de l’aéroport. Vous savez à tout moment ce que vous avez, et où.</w:t>
            </w:r>
          </w:p>
          <w:tbl>
            <w:tblPr>
              <w:tblW w:type="auto" w:w="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110" w:type="dxa"/>
                <w:bottom w:w="110" w:type="dxa"/>
                <w:left w:w="300" w:type="dxa"/>
                <w:right w:w="300" w:type="dxa"/>
              </w:tblCellMar>
            </w:tblPr>
            <w:tblGrid>
              <w:gridCol w:w="6620"/>
            </w:tblGrid>
            <w:tr>
              <w:tc>
                <w:tcPr>
                  <w:tcW w:type="dxa" w:w="6620"/>
                  <w:shd w:val="clear" w:color="auto" w:fill="E9510E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Montserrat" w:hAnsi="Montserrat" w:cs="Montserrat" w:eastAsia="Montserrat"/>
                      <w:b/>
                      <w:color w:val="FFFFFF"/>
                      <w:sz w:val="21"/>
                    </w:rPr>
                    <w:t>Planifier une visite de nos entrepôts</w:t>
                  </w:r>
                </w:p>
              </w:tc>
            </w:tr>
          </w:tbl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EE5B22"/>
                <w:sz w:val="21"/>
              </w:rPr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/>
                <w:color w:val="565656"/>
                <w:sz w:val="18"/>
              </w:rPr>
              <w:t>Réponse sous 24 heures ouvrées.</w:t>
            </w:r>
          </w:p>
        </w:tc>
      </w:tr>
    </w:tbl>
    <w:p>
      <w:pPr>
        <w:spacing w:before="120" w:after="80" w:line="264" w:lineRule="auto"/>
      </w:pPr>
      <w:r>
        <w:drawing>
          <wp:inline xmlns:a="http://schemas.openxmlformats.org/drawingml/2006/main" xmlns:pic="http://schemas.openxmlformats.org/drawingml/2006/picture">
            <wp:extent cx="6120000" cy="1834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Les chiffres, sous le bandeau · à afficher en clair, sans animation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43 000 m² d’entrepôts équipés de racks   ·   70 000 m² de terre-plein   ·   4 parcs à Abidjan   ·   depuis 2013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Le problème de l’importateur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4"/>
              </w:rPr>
              <w:t>Importer, c’est déjà assez compliqué.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Entre l’arrivée du navire et la livraison à vos clients, chaque jour compte : un conteneur qui attend coûte cher, un stock mal compté fait rater des ventes, un produit périmé au fond d’un entrepôt est perdu.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Proline prend en charge votre marchandise dès le port, et vous rend compte chaque jour.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Le trajet de votre marchandise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4"/>
              </w:rPr>
              <w:t>De la sortie du port à vos clients, en cinq étapes.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1. Nous enlevons votre conteneur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Nos camions le transportent du port vers notre parc de Vridi, à deux pas, ou vers Yopougon. Suivi GPS pendant le trajet.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2. Nous le déchargeons et contrôlons tout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Chaque arrivée est vérifiée en quantité et en qualité avant d’être rangée. Vous êtes prévenu de tout écart.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3. Nous stockons, à une place précise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Chaque palette est enregistrée dans notre logiciel de gestion d’entrepôt. Les produits qui doivent sortir en premier, selon leur date d’arrivée ou leur date de péremption, sortent en premier.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4. Nous comptons, et nous vous le disons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Le stock physique est comparé au stock informatique. Vous recevez un rapport chaque jour.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5. Nous préparons et expédions vos commandes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À la palette ou au colis, vers vos clients à Abidjan ou sur les corridors d’Afrique de l’Ouest.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Le bon entrepôt pour chaque besoin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4"/>
              </w:rPr>
              <w:t>Quatre parcs, placés là où passent vos marchandises.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Vridi, près du port : 10 000 m² d’entrepôt et 10 000 m² de parc à conteneurs. Pour réduire le trajet entre le quai et le stock.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Yopougon, en zone industrielle : 33 000 m² d’entrepôt et 30 000 m² de parc à conteneurs. Pour les volumes importants et la distribution.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AeroHub, près de l’aéroport : 7 000 places palettes, opéré avec CEVA Logistique. Pour le fret aérien.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Ndotre : 20 000 m² de parc à conteneurs, avec une capacité d’extension.</w:t>
            </w:r>
          </w:p>
          <w:tbl>
            <w:tblPr>
              <w:tblW w:type="auto" w:w="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110" w:type="dxa"/>
                <w:bottom w:w="110" w:type="dxa"/>
                <w:left w:w="300" w:type="dxa"/>
                <w:right w:w="300" w:type="dxa"/>
              </w:tblCellMar>
            </w:tblPr>
            <w:tblGrid>
              <w:gridCol w:w="4220"/>
            </w:tblGrid>
            <w:tr>
              <w:tc>
                <w:tcPr>
                  <w:tcW w:type="dxa" w:w="4220"/>
                  <w:shd w:val="clear" w:color="auto" w:fill="E9510E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Montserrat" w:hAnsi="Montserrat" w:cs="Montserrat" w:eastAsia="Montserrat"/>
                      <w:b/>
                      <w:color w:val="FFFFFF"/>
                      <w:sz w:val="21"/>
                    </w:rPr>
                    <w:t>Voir nos implantations</w:t>
                  </w:r>
                </w:p>
              </w:tc>
            </w:tr>
          </w:tbl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EE5B22"/>
                <w:sz w:val="21"/>
              </w:rPr>
            </w:r>
          </w:p>
        </w:tc>
      </w:tr>
    </w:tbl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Pourquoi nous faire confiance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4"/>
              </w:rPr>
              <w:t>Des moyens à nous, des équipes formées, des clients exigeants.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Matériel en propre : 30 chariots de 2,5 à 45 tonnes, pour toutes les charges.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Équipes formées en continu : caristes certifiés, magasiniers, chauffeurs.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Sécurité et qualité pilotées par notre département qualité, hygiène, sécurité et environnement.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Démarches de certification ISO 9001, ISO 14001 et ISO 45001 engagées.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Ils nous confient leurs flux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Maersk · CMA CGM · Hapag-Lloyd · MEDLOG · CEVA Logistics · Nestlé · Cargill · TotalEnergies · SAPH · Sania · SACO · Barry Callebaut · FrieslandCampina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/>
                <w:color w:val="565656"/>
                <w:sz w:val="18"/>
              </w:rPr>
              <w:t>Présentés en logos, comme sur la page Entreprise du site.</w:t>
            </w:r>
          </w:p>
        </w:tc>
      </w:tr>
    </w:tbl>
    <w:p>
      <w:pPr>
        <w:spacing w:before="120" w:after="80" w:line="264" w:lineRule="auto"/>
      </w:pPr>
      <w:r>
        <w:drawing>
          <wp:inline xmlns:a="http://schemas.openxmlformats.org/drawingml/2006/main" xmlns:pic="http://schemas.openxmlformats.org/drawingml/2006/picture">
            <wp:extent cx="6120000" cy="1832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Ce que vous voyez pendant la visite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E5B22"/>
          <w:left w:val="single" w:sz="4" w:color="EE5B22"/>
          <w:bottom w:val="single" w:sz="4" w:color="EE5B22"/>
          <w:right w:val="single" w:sz="4" w:color="EE5B22"/>
          <w:insideH w:val="single" w:sz="4" w:color="EE5B22"/>
          <w:insideV w:val="single" w:sz="4" w:color="EE5B22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6F8FA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4"/>
              </w:rPr>
              <w:t>Venez voir avant de décider.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En une heure, sur le parc de votre choix :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les zones de stockage et les racks ;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la réception et le contrôle d’un arrivage ;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l’écran de suivi du stock, tel que vous le verrez ;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un échange avec le responsable d’exploitation sur vos volumes.</w:t>
            </w:r>
          </w:p>
          <w:tbl>
            <w:tblPr>
              <w:tblW w:type="auto" w:w="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110" w:type="dxa"/>
                <w:bottom w:w="110" w:type="dxa"/>
                <w:left w:w="300" w:type="dxa"/>
                <w:right w:w="300" w:type="dxa"/>
              </w:tblCellMar>
            </w:tblPr>
            <w:tblGrid>
              <w:gridCol w:w="3900"/>
            </w:tblGrid>
            <w:tr>
              <w:tc>
                <w:tcPr>
                  <w:tcW w:type="dxa" w:w="3900"/>
                  <w:shd w:val="clear" w:color="auto" w:fill="E9510E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Montserrat" w:hAnsi="Montserrat" w:cs="Montserrat" w:eastAsia="Montserrat"/>
                      <w:b/>
                      <w:color w:val="FFFFFF"/>
                      <w:sz w:val="21"/>
                    </w:rPr>
                    <w:t>Planifier une visite</w:t>
                  </w:r>
                </w:p>
              </w:tc>
            </w:tr>
          </w:tbl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EE5B22"/>
                <w:sz w:val="21"/>
              </w:rPr>
            </w:r>
          </w:p>
        </w:tc>
      </w:tr>
    </w:tbl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Questions fréquentes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Quels produits stockez-vous ?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Nous servons l’agro-industrie, la grande consommation, la pharmacie, l’électronique et l’industrie, les matières premières agricoles et les hydrocarbures.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Pouvez-vous aller chercher mon conteneur au port ?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Oui. Nous transportons les conteneurs de 20 et 40 pieds, avec un suivi GPS, jusqu’à nos parcs.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Comment suivre mon stock ?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Par un rapport quotidien issu de notre logiciel de gestion d’entrepôt, rapproché de l’inventaire physique.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Quand peut-on visiter ?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Du lundi au vendredi de 8 h à 18 h, le samedi de 8 h à 13 h, sur rendez-vous.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8"/>
        </w:rPr>
        <w:t>▌ Le formulaire de demande de visite · bas de 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6F8FA"/>
          </w:tcPr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4"/>
              </w:rPr>
              <w:t>Planifiez votre visite</w:t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Dites-nous ce que vous importez, nous préparons la visite en conséquence.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Nom et prénom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Entreprise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Téléphone (WhatsApp)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E-mail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Ce que vous importez (liste : agroalimentaire, grande consommation, pharmacie, industrie, autre)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Volume estimé : nombre de conteneurs par mois, ou de palettes à stocker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• Parc qui vous intéresse : Vridi, Yopougon, AeroHub, je ne sais pas</w:t>
            </w:r>
          </w:p>
          <w:tbl>
            <w:tblPr>
              <w:tblW w:type="auto" w:w="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110" w:type="dxa"/>
                <w:bottom w:w="110" w:type="dxa"/>
                <w:left w:w="300" w:type="dxa"/>
                <w:right w:w="300" w:type="dxa"/>
              </w:tblCellMar>
            </w:tblPr>
            <w:tblGrid>
              <w:gridCol w:w="3580"/>
            </w:tblGrid>
            <w:tr>
              <w:tc>
                <w:tcPr>
                  <w:tcW w:type="dxa" w:w="3580"/>
                  <w:shd w:val="clear" w:color="auto" w:fill="E9510E"/>
                </w:tcPr>
                <w:p>
                  <w:pPr>
                    <w:jc w:val="center"/>
                    <w:spacing w:after="0" w:before="0"/>
                  </w:pPr>
                  <w:r>
                    <w:rPr>
                      <w:rFonts w:ascii="Montserrat" w:hAnsi="Montserrat" w:cs="Montserrat" w:eastAsia="Montserrat"/>
                      <w:b/>
                      <w:color w:val="FFFFFF"/>
                      <w:sz w:val="21"/>
                    </w:rPr>
                    <w:t>Demander ma visite</w:t>
                  </w:r>
                </w:p>
              </w:tc>
            </w:tr>
          </w:tbl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EE5B22"/>
                <w:sz w:val="21"/>
              </w:rPr>
            </w:r>
          </w:p>
          <w:p>
            <w:pPr>
              <w:spacing w:after="60" w:line="276" w:lineRule="auto"/>
            </w:pPr>
            <w:r>
              <w:rPr>
                <w:rFonts w:ascii="Montserrat" w:hAnsi="Montserrat" w:cs="Montserrat" w:eastAsia="Montserrat"/>
                <w:b w:val="0"/>
                <w:i/>
                <w:color w:val="565656"/>
                <w:sz w:val="18"/>
              </w:rPr>
              <w:t>Nous vous recontactons sous 24 heures ouvrées. Vos informations servent uniquement à préparer votre visite.</w:t>
            </w:r>
          </w:p>
        </w:tc>
      </w:tr>
    </w:tbl>
    <w:p>
      <w:pPr>
        <w:keepNext/>
        <w:spacing w:before="280" w:after="12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30"/>
        </w:rPr>
        <w:t xml:space="preserve">2  </w:t>
      </w:r>
      <w:r>
        <w:rPr>
          <w:rFonts w:ascii="Montserrat" w:hAnsi="Montserrat" w:cs="Montserrat" w:eastAsia="Montserrat"/>
          <w:b/>
          <w:i w:val="0"/>
          <w:color w:val="EE5B22"/>
          <w:sz w:val="30"/>
        </w:rPr>
        <w:t>Pour la mise en ligne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2608"/>
        <w:gridCol w:w="7030"/>
      </w:tblGrid>
      <w:tr>
        <w:trPr>
          <w:tblHeader w:val="true"/>
        </w:trPr>
        <w:tc>
          <w:tcPr>
            <w:tcW w:type="dxa" w:w="2608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8"/>
              </w:rPr>
              <w:t>Élément</w:t>
            </w:r>
          </w:p>
        </w:tc>
        <w:tc>
          <w:tcPr>
            <w:tcW w:type="dxa" w:w="7030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8"/>
              </w:rPr>
              <w:t>Texte ou consigne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Titre affiché dans Google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Entreposage à Abidjan, du port à vos clients | Proline Logistics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Description affichée dans Google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43 000 m² d’entrepôts près du port, en zone industrielle et à l’aéroport. Enlèvement de conteneurs, stockage, inventaire quotidien. Planifiez une visite.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Photos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Celles du site (allée de racks, agents en entrepôt). Idéal : une photo du parc de Vridi avec le port en arrière-plan.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Chiffres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Remplacer les compteurs animés, qui s’affichent à zéro, par des chiffres fixes.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Bouton « Planifier une visite »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Présent trois fois : bandeau, section Visite, bas de page. Toujours vers le même formulaire.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Suivi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Compter les demandes de visite par mois et noter, pour chacune, comment le visiteur a connu Proline.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headerReference w:type="first" r:id="rId13"/>
      <w:footerReference w:type="first" r:id="rId14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cs="Montserrat" w:eastAsia="Montserrat"/>
        <w:b w:val="0"/>
        <w:i w:val="0"/>
        <w:color w:val="565656"/>
        <w:sz w:val="16"/>
      </w:rPr>
      <w:t xml:space="preserve">Proline Logistics · </w:t>
    </w:r>
    <w:r>
      <w:rPr>
        <w:color w:val="565656"/>
        <w:sz w:val="16"/>
      </w:rPr>
      <w:fldChar w:fldCharType="begin"/>
      <w:instrText xml:space="preserve">PAGE</w:instrText>
      <w:fldChar w:fldCharType="end"/>
    </w:r>
    <w:r>
      <w:rPr>
        <w:rFonts w:ascii="Montserrat" w:hAnsi="Montserrat" w:cs="Montserrat" w:eastAsia="Montserrat"/>
        <w:b w:val="0"/>
        <w:i w:val="0"/>
        <w:color w:val="565656"/>
        <w:sz w:val="16"/>
      </w:rPr>
      <w:t xml:space="preserve"> / </w:t>
    </w:r>
    <w:r>
      <w:rPr>
        <w:color w:val="565656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36000" cy="33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54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ontserrat" w:hAnsi="Montserrat" w:cs="Montserrat" w:eastAsia="Montserrat"/>
        <w:b w:val="0"/>
        <w:i w:val="0"/>
        <w:color w:val="565656"/>
        <w:sz w:val="16"/>
      </w:rPr>
      <w:t xml:space="preserve">     Nouvelle page Entreposage · texte à intégrer au site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Montserrat" w:hAnsi="Montserrat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Montserrat" w:hAnsi="Montserrat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hAnsi="Montserrat" w:cstheme="minorBidi" w:cs="Montserrat" w:eastAsia="Montserra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cs="Montserrat" w:eastAsia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ontserrat" w:hAnsi="Montserrat" w:cs="Montserrat" w:eastAsia="Montserrat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ontserrat" w:hAnsi="Montserrat" w:cs="Montserrat" w:eastAsia="Montserra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ontserrat" w:hAnsi="Montserrat" w:cs="Montserrat" w:eastAsia="Montserrat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ontserrat" w:hAnsi="Montserrat" w:cs="Montserrat" w:eastAsia="Montserr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ontserrat" w:hAnsi="Montserrat" w:cs="Montserrat" w:eastAsia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ontserrat" w:hAnsi="Montserrat" w:cs="Montserrat" w:eastAsia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ontserrat" w:hAnsi="Montserrat" w:cs="Montserrat" w:eastAsia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ontserrat" w:hAnsi="Montserrat" w:cs="Montserrat" w:eastAsia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ontserrat" w:hAnsi="Montserrat" w:cs="Montserrat" w:eastAsia="Montserrat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ontserrat" w:hAnsi="Montserrat" w:cs="Montserrat" w:eastAsia="Montserrat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ontserrat" w:hAnsi="Montserrat" w:cs="Montserrat" w:eastAsia="Montserrat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ontserrat" w:hAnsi="Montserrat" w:cs="Montserrat" w:eastAsia="Montserrat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ontserrat" w:hAnsi="Montserrat" w:cs="Montserrat" w:eastAsia="Montserra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ontserrat" w:hAnsi="Montserrat" w:cs="Montserrat" w:eastAsia="Montserrat"/>
    </w:rPr>
  </w:style>
  <w:style w:type="table" w:default="1" w:styleId="TableNormal">
    <w:name w:val="Normal Table"/>
    <w:uiPriority w:val="99"/>
    <w:semiHidden/>
    <w:unhideWhenUsed/>
    <w:rPr>
      <w:rFonts w:ascii="Montserrat" w:hAnsi="Montserrat" w:cs="Montserrat" w:eastAsia="Montserrat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ontserrat" w:hAnsi="Montserrat" w:cs="Montserrat" w:eastAsia="Montserra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ontserrat" w:hAnsi="Montserrat" w:cs="Montserrat" w:eastAsia="Montserra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ontserrat" w:hAnsi="Montserrat" w:cs="Montserrat" w:eastAsia="Montserra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ontserrat" w:hAnsi="Montserrat" w:cs="Montserrat" w:eastAsia="Montserrat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ontserrat" w:hAnsi="Montserrat" w:cs="Montserrat" w:eastAsia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ontserrat" w:hAnsi="Montserrat" w:cs="Montserrat" w:eastAsia="Montserrat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ontserrat" w:hAnsi="Montserrat" w:cs="Montserrat" w:eastAsia="Montserrat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ontserrat" w:hAnsi="Montserrat" w:cs="Montserrat" w:eastAsia="Montserrat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ontserrat" w:hAnsi="Montserrat" w:cs="Montserrat" w:eastAsia="Montserra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ontserrat" w:hAnsi="Montserrat" w:cs="Montserrat" w:eastAsia="Montserra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ontserrat" w:hAnsi="Montserrat" w:cs="Montserrat" w:eastAsia="Montserra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ontserrat" w:hAnsi="Montserrat" w:cs="Montserrat" w:eastAsia="Montserra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ontserrat" w:hAnsi="Montserrat" w:cs="Montserrat" w:eastAsia="Montserrat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ontserrat" w:hAnsi="Montserrat" w:cs="Montserrat" w:eastAsia="Montserrat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ontserrat" w:hAnsi="Montserrat" w:cs="Montserrat" w:eastAsia="Montserrat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ontserrat" w:hAnsi="Montserrat" w:cs="Montserrat" w:eastAsia="Montserra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ontserrat" w:hAnsi="Montserrat" w:cs="Montserrat" w:eastAsia="Montserra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ontserrat" w:hAnsi="Montserrat" w:cs="Montserrat" w:eastAsia="Montserra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 w:cs="Montserrat" w:eastAsia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 w:cs="Montserrat" w:eastAsia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ontserrat" w:hAnsi="Montserrat" w:cs="Montserrat" w:eastAsia="Montserra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ontserrat" w:hAnsi="Montserrat" w:cs="Montserrat" w:eastAsia="Montserra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ontserrat" w:hAnsi="Montserrat" w:cs="Montserrat" w:eastAsia="Montserra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ontserrat" w:hAnsi="Montserrat" w:cs="Montserrat" w:eastAsia="Montserra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ontserrat" w:hAnsi="Montserrat" w:cs="Montserrat" w:eastAsia="Montserra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ontserrat" w:hAnsi="Montserrat" w:cs="Montserrat" w:eastAsia="Montserra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ontserrat" w:hAnsi="Montserrat" w:cs="Montserrat" w:eastAsia="Montserra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 w:cs="Montserrat" w:eastAsia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ontserrat" w:hAnsi="Montserrat" w:cs="Montserrat" w:eastAsia="Montserrat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ontserrat" w:hAnsi="Montserrat" w:cs="Montserrat" w:eastAsia="Montserra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ontserrat" w:hAnsi="Montserrat" w:cs="Montserrat" w:eastAsia="Montserra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ontserrat" w:hAnsi="Montserrat" w:cs="Montserrat" w:eastAsia="Montserra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ontserrat" w:hAnsi="Montserrat" w:cs="Montserrat" w:eastAsia="Montserrat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ontserrat" w:hAnsi="Montserrat" w:cs="Montserrat" w:eastAsia="Montserrat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ontserrat" w:hAnsi="Montserrat" w:cs="Montserrat" w:eastAsia="Montserrat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ontserrat" w:hAnsi="Montserrat" w:cs="Montserrat" w:eastAsia="Montserrat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ontserrat" w:hAnsi="Montserrat" w:cs="Montserrat" w:eastAsia="Montserra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ontserrat" w:hAnsi="Montserrat" w:cs="Montserrat" w:eastAsia="Montserrat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ontserrat" w:hAnsi="Montserrat" w:cs="Montserrat" w:eastAsia="Montserrat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ontserrat" w:hAnsi="Montserrat" w:cs="Montserrat" w:eastAsia="Montserrat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ontserrat" w:hAnsi="Montserrat" w:cs="Montserrat" w:eastAsia="Montserrat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ontserrat" w:hAnsi="Montserrat" w:cs="Montserrat" w:eastAsia="Montserra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ontserrat" w:hAnsi="Montserrat" w:cs="Montserrat" w:eastAsia="Montserra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ontserrat" w:hAnsi="Montserrat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ontserrat" w:hAnsi="Montserrat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ontserrat" w:hAnsi="Montserrat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ontserrat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ontserrat" w:hAnsi="Montserrat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ontserrat" w:hAnsi="Montserrat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ontserrat" w:hAnsi="Montserrat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ontserrat" w:hAnsi="Montserrat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ontserrat" w:hAnsi="Montserrat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ontserrat" w:hAnsi="Montserrat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ontserrat" w:hAnsi="Montserrat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ontserrat" w:hAnsi="Montserrat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ontserrat" w:hAnsi="Montserrat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ontserrat" w:hAnsi="Montserrat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ontserrat" w:hAnsi="Montserrat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ontserrat" w:hAnsi="Montserrat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ontserrat" w:hAnsi="Montserrat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ontserrat" w:hAnsi="Montserra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ontserrat" w:hAnsi="Montserra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ontserrat" w:hAnsi="Montserrat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ontserrat" w:hAnsi="Montserrat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ontserrat" w:hAnsi="Montserrat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ontserrat" w:hAnsi="Montserrat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ontserrat" w:hAnsi="Montserrat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ontserrat" w:hAnsi="Montserrat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ontserra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