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737404" cy="503999"/>
            <wp:docPr id="1" name="Picture 1"/>
            <wp:cNvGraphicFramePr>
              <a:graphicFrameLocks noChangeAspect="1"/>
            </wp:cNvGraphicFramePr>
            <a:graphic>
              <a:graphicData uri="http://schemas.openxmlformats.org/drawingml/2006/picture">
                <pic:pic>
                  <pic:nvPicPr>
                    <pic:cNvPr id="0" name="2026-10-24_newsletter-Yelema-n1.docx.logo.png"/>
                    <pic:cNvPicPr/>
                  </pic:nvPicPr>
                  <pic:blipFill>
                    <a:blip r:embed="rId9"/>
                    <a:stretch>
                      <a:fillRect/>
                    </a:stretch>
                  </pic:blipFill>
                  <pic:spPr>
                    <a:xfrm>
                      <a:off x="0" y="0"/>
                      <a:ext cx="1737404" cy="503999"/>
                    </a:xfrm>
                    <a:prstGeom prst="rect"/>
                  </pic:spPr>
                </pic:pic>
              </a:graphicData>
            </a:graphic>
          </wp:inline>
        </w:drawing>
      </w:r>
    </w:p>
    <w:p>
      <w:pPr>
        <w:jc w:val="center"/>
      </w:pPr>
      <w:r>
        <w:rPr>
          <w:rFonts w:ascii="Space Grotesk" w:hAnsi="Space Grotesk"/>
          <w:b/>
          <w:color w:val="301667"/>
          <w:sz w:val="48"/>
        </w:rPr>
        <w:t>La lettre Yelema, n° 1</w:t>
      </w:r>
    </w:p>
    <w:p>
      <w:pPr>
        <w:jc w:val="center"/>
      </w:pPr>
      <w:r>
        <w:rPr>
          <w:color w:val="8D68FA"/>
          <w:sz w:val="24"/>
        </w:rPr>
        <w:t>Newsletter mensuelle pour les dirigeants d'entreprise en Afrique francophone</w:t>
      </w:r>
    </w:p>
    <w:tbl>
      <w:tblPr>
        <w:tblW w:type="auto" w:w="0"/>
        <w:tblLook w:firstColumn="1" w:firstRow="1" w:lastColumn="0" w:lastRow="0" w:noHBand="0" w:noVBand="1" w:val="04A0"/>
        <w:tblBorders>
          <w:top w:val="single" w:sz="4" w:color="8D68FA"/>
          <w:left w:val="single" w:sz="4" w:color="8D68FA"/>
          <w:bottom w:val="single" w:sz="4" w:color="8D68FA"/>
          <w:right w:val="single" w:sz="4" w:color="8D68FA"/>
          <w:insideH w:val="single" w:sz="4" w:color="8D68FA"/>
          <w:insideV w:val="single" w:sz="4" w:color="8D68FA"/>
        </w:tblBorders>
      </w:tblPr>
      <w:tblGrid>
        <w:gridCol w:w="9746"/>
      </w:tblGrid>
      <w:tr>
        <w:tc>
          <w:tcPr>
            <w:tcW w:type="dxa" w:w="9746"/>
            <w:shd w:val="clear" w:color="auto" w:fill="F3EFFE"/>
          </w:tcPr>
          <w:p>
            <w:r>
              <w:rPr>
                <w:b/>
                <w:color w:val="301667"/>
                <w:sz w:val="24"/>
              </w:rPr>
              <w:t>Avant l'envoi</w:t>
            </w:r>
          </w:p>
          <w:p>
            <w:r>
              <w:rPr>
                <w:b/>
              </w:rPr>
              <w:t>Cible :</w:t>
            </w:r>
            <w:r>
              <w:rPr>
                <w:b w:val="0"/>
              </w:rPr>
              <w:t xml:space="preserve"> dirigeants et responsables de PME, d'institutions et d'ONG en Afrique francophone.</w:t>
            </w:r>
          </w:p>
          <w:p>
            <w:r>
              <w:rPr>
                <w:b/>
              </w:rPr>
              <w:t>Promesse de la lettre :</w:t>
            </w:r>
            <w:r>
              <w:rPr>
                <w:b w:val="0"/>
              </w:rPr>
              <w:t xml:space="preserve"> chaque mois, une tâche qui mange le temps de vos équipes, et comment un Expert IA la reprend.</w:t>
            </w:r>
          </w:p>
          <w:p>
            <w:r>
              <w:rPr>
                <w:b/>
              </w:rPr>
              <w:t>Action unique :</w:t>
            </w:r>
            <w:r>
              <w:rPr>
                <w:b w:val="0"/>
              </w:rPr>
              <w:t xml:space="preserve"> demander une démo.</w:t>
            </w:r>
          </w:p>
          <w:p>
            <w:r>
              <w:rPr>
                <w:b/>
              </w:rPr>
              <w:t>Rubriques fixes :</w:t>
            </w:r>
            <w:r>
              <w:rPr>
                <w:b w:val="0"/>
              </w:rPr>
              <w:t xml:space="preserve"> la question du mois, l'Expert du mois, ils l'ont fait, le geste à essayer cette semaine.</w:t>
            </w:r>
          </w:p>
        </w:tc>
      </w:tr>
    </w:tbl>
    <w:p/>
    <w:p>
      <w:pPr>
        <w:pStyle w:val="Heading1"/>
      </w:pPr>
      <w:r>
        <w:t>Objets et pré-en-têtes à tester</w:t>
      </w:r>
    </w:p>
    <w:tbl>
      <w:tblPr>
        <w:tblW w:type="auto" w:w="0"/>
        <w:tblLayout w:type="fixed"/>
        <w:tblLook w:firstColumn="1" w:firstRow="1" w:lastColumn="0" w:lastRow="0" w:noHBand="0" w:noVBand="1" w:val="04A0"/>
        <w:tblBorders>
          <w:top w:val="single" w:sz="4" w:color="ECE8FA"/>
          <w:left w:val="single" w:sz="4" w:color="ECE8FA"/>
          <w:bottom w:val="single" w:sz="4" w:color="ECE8FA"/>
          <w:right w:val="single" w:sz="4" w:color="ECE8FA"/>
          <w:insideH w:val="single" w:sz="4" w:color="ECE8FA"/>
          <w:insideV w:val="single" w:sz="4" w:color="ECE8FA"/>
        </w:tblBorders>
        <w:tblLayout w:type="fixed"/>
      </w:tblPr>
      <w:tblGrid>
        <w:gridCol w:w="882"/>
        <w:gridCol w:w="3235"/>
        <w:gridCol w:w="3235"/>
        <w:gridCol w:w="2058"/>
      </w:tblGrid>
      <w:tr>
        <w:tc>
          <w:tcPr>
            <w:tcW w:type="dxa" w:w="882"/>
            <w:shd w:val="clear" w:color="auto" w:fill="301667"/>
          </w:tcPr>
          <w:p>
            <w:r/>
            <w:r>
              <w:rPr>
                <w:b/>
                <w:color w:val="FFFFFF"/>
                <w:sz w:val="20"/>
              </w:rPr>
              <w:t>Version</w:t>
            </w:r>
          </w:p>
        </w:tc>
        <w:tc>
          <w:tcPr>
            <w:tcW w:type="dxa" w:w="3235"/>
            <w:shd w:val="clear" w:color="auto" w:fill="301667"/>
          </w:tcPr>
          <w:p>
            <w:r/>
            <w:r>
              <w:rPr>
                <w:b/>
                <w:color w:val="FFFFFF"/>
                <w:sz w:val="20"/>
              </w:rPr>
              <w:t>Objet</w:t>
            </w:r>
          </w:p>
        </w:tc>
        <w:tc>
          <w:tcPr>
            <w:tcW w:type="dxa" w:w="3235"/>
            <w:shd w:val="clear" w:color="auto" w:fill="301667"/>
          </w:tcPr>
          <w:p>
            <w:r/>
            <w:r>
              <w:rPr>
                <w:b/>
                <w:color w:val="FFFFFF"/>
                <w:sz w:val="20"/>
              </w:rPr>
              <w:t>Pré-en-tête</w:t>
            </w:r>
          </w:p>
        </w:tc>
        <w:tc>
          <w:tcPr>
            <w:tcW w:type="dxa" w:w="2059"/>
            <w:shd w:val="clear" w:color="auto" w:fill="301667"/>
          </w:tcPr>
          <w:p>
            <w:r/>
            <w:r>
              <w:rPr>
                <w:b/>
                <w:color w:val="FFFFFF"/>
                <w:sz w:val="20"/>
              </w:rPr>
              <w:t>Ressort</w:t>
            </w:r>
          </w:p>
        </w:tc>
      </w:tr>
      <w:tr>
        <w:tc>
          <w:tcPr>
            <w:tcW w:type="dxa" w:w="882"/>
          </w:tcPr>
          <w:p>
            <w:r/>
            <w:r>
              <w:rPr>
                <w:b w:val="0"/>
                <w:sz w:val="20"/>
              </w:rPr>
              <w:t>A</w:t>
            </w:r>
          </w:p>
        </w:tc>
        <w:tc>
          <w:tcPr>
            <w:tcW w:type="dxa" w:w="3235"/>
          </w:tcPr>
          <w:p>
            <w:r/>
            <w:r>
              <w:rPr>
                <w:b w:val="0"/>
                <w:sz w:val="20"/>
              </w:rPr>
              <w:t>Vos lundis matin vous appartiennent à nouveau</w:t>
            </w:r>
          </w:p>
        </w:tc>
        <w:tc>
          <w:tcPr>
            <w:tcW w:type="dxa" w:w="3235"/>
          </w:tcPr>
          <w:p>
            <w:r/>
            <w:r>
              <w:rPr>
                <w:b w:val="0"/>
                <w:sz w:val="20"/>
              </w:rPr>
              <w:t>Comment une dirigeante a repris la main sur ses réunions</w:t>
            </w:r>
          </w:p>
        </w:tc>
        <w:tc>
          <w:tcPr>
            <w:tcW w:type="dxa" w:w="2059"/>
          </w:tcPr>
          <w:p>
            <w:r/>
            <w:r>
              <w:rPr>
                <w:b w:val="0"/>
                <w:sz w:val="20"/>
              </w:rPr>
              <w:t>Bénéfice concret, témoignage</w:t>
            </w:r>
          </w:p>
        </w:tc>
      </w:tr>
      <w:tr>
        <w:tc>
          <w:tcPr>
            <w:tcW w:type="dxa" w:w="882"/>
            <w:shd w:val="clear" w:color="auto" w:fill="F3EFFE"/>
          </w:tcPr>
          <w:p>
            <w:r/>
            <w:r>
              <w:rPr>
                <w:b w:val="0"/>
                <w:sz w:val="20"/>
              </w:rPr>
              <w:t>B</w:t>
            </w:r>
          </w:p>
        </w:tc>
        <w:tc>
          <w:tcPr>
            <w:tcW w:type="dxa" w:w="3235"/>
            <w:shd w:val="clear" w:color="auto" w:fill="F3EFFE"/>
          </w:tcPr>
          <w:p>
            <w:r/>
            <w:r>
              <w:rPr>
                <w:b w:val="0"/>
                <w:sz w:val="20"/>
              </w:rPr>
              <w:t>ChatGPT vous répond. Un Expert fait le travail.</w:t>
            </w:r>
          </w:p>
        </w:tc>
        <w:tc>
          <w:tcPr>
            <w:tcW w:type="dxa" w:w="3235"/>
            <w:shd w:val="clear" w:color="auto" w:fill="F3EFFE"/>
          </w:tcPr>
          <w:p>
            <w:r/>
            <w:r>
              <w:rPr>
                <w:b w:val="0"/>
                <w:sz w:val="20"/>
              </w:rPr>
              <w:t>La différence, en 4 points et un exemple</w:t>
            </w:r>
          </w:p>
        </w:tc>
        <w:tc>
          <w:tcPr>
            <w:tcW w:type="dxa" w:w="2059"/>
            <w:shd w:val="clear" w:color="auto" w:fill="F3EFFE"/>
          </w:tcPr>
          <w:p>
            <w:r/>
            <w:r>
              <w:rPr>
                <w:b w:val="0"/>
                <w:sz w:val="20"/>
              </w:rPr>
              <w:t>Contraste, curiosité</w:t>
            </w:r>
          </w:p>
        </w:tc>
      </w:tr>
      <w:tr>
        <w:tc>
          <w:tcPr>
            <w:tcW w:type="dxa" w:w="882"/>
          </w:tcPr>
          <w:p>
            <w:r/>
            <w:r>
              <w:rPr>
                <w:b w:val="0"/>
                <w:sz w:val="20"/>
              </w:rPr>
              <w:t>C</w:t>
            </w:r>
          </w:p>
        </w:tc>
        <w:tc>
          <w:tcPr>
            <w:tcW w:type="dxa" w:w="3235"/>
          </w:tcPr>
          <w:p>
            <w:r/>
            <w:r>
              <w:rPr>
                <w:b w:val="0"/>
                <w:sz w:val="20"/>
              </w:rPr>
              <w:t>Recruter en quelques jours au lieu de plusieurs semaines</w:t>
            </w:r>
          </w:p>
        </w:tc>
        <w:tc>
          <w:tcPr>
            <w:tcW w:type="dxa" w:w="3235"/>
          </w:tcPr>
          <w:p>
            <w:r/>
            <w:r>
              <w:rPr>
                <w:b w:val="0"/>
                <w:sz w:val="20"/>
              </w:rPr>
              <w:t>Le cas de la Fondation Jeunesse Numérique</w:t>
            </w:r>
          </w:p>
        </w:tc>
        <w:tc>
          <w:tcPr>
            <w:tcW w:type="dxa" w:w="2059"/>
          </w:tcPr>
          <w:p>
            <w:r/>
            <w:r>
              <w:rPr>
                <w:b w:val="0"/>
                <w:sz w:val="20"/>
              </w:rPr>
              <w:t>Preuve chiffrée en temps</w:t>
            </w:r>
          </w:p>
        </w:tc>
      </w:tr>
    </w:tbl>
    <w:p/>
    <w:p>
      <w:r>
        <w:rPr>
          <w:b/>
        </w:rPr>
        <w:t>Test proposé :</w:t>
      </w:r>
      <w:r>
        <w:rPr>
          <w:b w:val="0"/>
        </w:rPr>
        <w:t xml:space="preserve"> A contre B sur 20 % de la liste, le gagnant (taux d'ouverture, puis clics vers la démo) part au reste de la liste 24 heures plus tard.</w:t>
      </w:r>
    </w:p>
    <w:p>
      <w:pPr>
        <w:pStyle w:val="Heading1"/>
      </w:pPr>
      <w:r>
        <w:t>Le texte de la lettre</w:t>
      </w:r>
    </w:p>
    <w:p>
      <w:r>
        <w:rPr>
          <w:b w:val="0"/>
        </w:rPr>
        <w:t>Bonjour,</w:t>
      </w:r>
    </w:p>
    <w:p>
      <w:r>
        <w:rPr>
          <w:b w:val="0"/>
        </w:rPr>
        <w:t>Bienvenue dans la première lettre Yelema. Une fois par mois, on prend une tâche qui mange le temps de vos équipes, et on vous montre comment la reprendre. Pas de jargon, pas de promesse en l'air : des cas réels, et un geste à essayer dans la semaine.</w:t>
      </w:r>
    </w:p>
    <w:p>
      <w:pPr>
        <w:pStyle w:val="Heading2"/>
      </w:pPr>
      <w:r>
        <w:t>La question du mois : pourquoi vos équipes n'ont plus le temps ?</w:t>
      </w:r>
    </w:p>
    <w:p>
      <w:r>
        <w:rPr>
          <w:b w:val="0"/>
        </w:rPr>
        <w:t>Relances, saisies, réponses aux mêmes questions, classements, comptes rendus : dans la plupart des entreprises, ce travail qui se répète occupe une bonne partie de la semaine. Il n'est pas difficile, il est simplement sans fin. Et pendant ce temps, ce que vos équipes font de mieux (vendre, conseiller, décider) attend.</w:t>
      </w:r>
    </w:p>
    <w:p>
      <w:r>
        <w:rPr>
          <w:b w:val="0"/>
        </w:rPr>
        <w:t>Le deuxième problème est plus discret : le savoir de la maison vit dans la tête de quelques personnes. Quand elles partent en congé ou quittent l'entreprise, il part avec elles.</w:t>
      </w:r>
    </w:p>
    <w:p>
      <w:r>
        <w:rPr>
          <w:b w:val="0"/>
        </w:rPr>
        <w:t>Un Expert IA Yelema est pensé pour ces deux problèmes. Il tient un poste, comme un collègue : il connaît vos clients, vos prix et votre historique, il travaille dans vos outils, et il vous demande votre accord avant toute action sensible.</w:t>
      </w:r>
    </w:p>
    <w:p>
      <w:pPr>
        <w:pStyle w:val="Heading2"/>
      </w:pPr>
      <w:r>
        <w:t>ChatGPT ou un Expert : la vraie différence</w:t>
      </w:r>
    </w:p>
    <w:tbl>
      <w:tblPr>
        <w:tblW w:type="auto" w:w="0"/>
        <w:tblLayout w:type="fixed"/>
        <w:tblLook w:firstColumn="1" w:firstRow="1" w:lastColumn="0" w:lastRow="0" w:noHBand="0" w:noVBand="1" w:val="04A0"/>
        <w:tblBorders>
          <w:top w:val="single" w:sz="4" w:color="ECE8FA"/>
          <w:left w:val="single" w:sz="4" w:color="ECE8FA"/>
          <w:bottom w:val="single" w:sz="4" w:color="ECE8FA"/>
          <w:right w:val="single" w:sz="4" w:color="ECE8FA"/>
          <w:insideH w:val="single" w:sz="4" w:color="ECE8FA"/>
          <w:insideV w:val="single" w:sz="4" w:color="ECE8FA"/>
        </w:tblBorders>
        <w:tblLayout w:type="fixed"/>
      </w:tblPr>
      <w:tblGrid>
        <w:gridCol w:w="4706"/>
        <w:gridCol w:w="4706"/>
      </w:tblGrid>
      <w:tr>
        <w:tc>
          <w:tcPr>
            <w:tcW w:type="dxa" w:w="4706"/>
            <w:shd w:val="clear" w:color="auto" w:fill="301667"/>
          </w:tcPr>
          <w:p>
            <w:r/>
            <w:r>
              <w:rPr>
                <w:b/>
                <w:color w:val="FFFFFF"/>
                <w:sz w:val="20"/>
              </w:rPr>
              <w:t>Un assistant de discussion</w:t>
            </w:r>
          </w:p>
        </w:tc>
        <w:tc>
          <w:tcPr>
            <w:tcW w:type="dxa" w:w="4706"/>
            <w:shd w:val="clear" w:color="auto" w:fill="301667"/>
          </w:tcPr>
          <w:p>
            <w:r/>
            <w:r>
              <w:rPr>
                <w:b/>
                <w:color w:val="FFFFFF"/>
                <w:sz w:val="20"/>
              </w:rPr>
              <w:t>Un Expert Yelema</w:t>
            </w:r>
          </w:p>
        </w:tc>
      </w:tr>
      <w:tr>
        <w:tc>
          <w:tcPr>
            <w:tcW w:type="dxa" w:w="4706"/>
          </w:tcPr>
          <w:p>
            <w:r/>
            <w:r>
              <w:rPr>
                <w:b w:val="0"/>
                <w:sz w:val="20"/>
              </w:rPr>
              <w:t>Attend qu'on lui écrive</w:t>
            </w:r>
          </w:p>
        </w:tc>
        <w:tc>
          <w:tcPr>
            <w:tcW w:type="dxa" w:w="4706"/>
          </w:tcPr>
          <w:p>
            <w:r/>
            <w:r>
              <w:rPr>
                <w:b w:val="0"/>
                <w:sz w:val="20"/>
              </w:rPr>
              <w:t>Prend les devants : il relance, prépare et vous rend compte</w:t>
            </w:r>
          </w:p>
        </w:tc>
      </w:tr>
      <w:tr>
        <w:tc>
          <w:tcPr>
            <w:tcW w:type="dxa" w:w="4706"/>
            <w:shd w:val="clear" w:color="auto" w:fill="F3EFFE"/>
          </w:tcPr>
          <w:p>
            <w:r/>
            <w:r>
              <w:rPr>
                <w:b w:val="0"/>
                <w:sz w:val="20"/>
              </w:rPr>
              <w:t>Sert une personne, dans son coin</w:t>
            </w:r>
          </w:p>
        </w:tc>
        <w:tc>
          <w:tcPr>
            <w:tcW w:type="dxa" w:w="4706"/>
            <w:shd w:val="clear" w:color="auto" w:fill="F3EFFE"/>
          </w:tcPr>
          <w:p>
            <w:r/>
            <w:r>
              <w:rPr>
                <w:b w:val="0"/>
                <w:sz w:val="20"/>
              </w:rPr>
              <w:t>Travaille pour toute l'équipe et tient un métier de bout en bout</w:t>
            </w:r>
          </w:p>
        </w:tc>
      </w:tr>
      <w:tr>
        <w:tc>
          <w:tcPr>
            <w:tcW w:type="dxa" w:w="4706"/>
          </w:tcPr>
          <w:p>
            <w:r/>
            <w:r>
              <w:rPr>
                <w:b w:val="0"/>
                <w:sz w:val="20"/>
              </w:rPr>
              <w:t>Il faut tout lui réexpliquer</w:t>
            </w:r>
          </w:p>
        </w:tc>
        <w:tc>
          <w:tcPr>
            <w:tcW w:type="dxa" w:w="4706"/>
          </w:tcPr>
          <w:p>
            <w:r/>
            <w:r>
              <w:rPr>
                <w:b w:val="0"/>
                <w:sz w:val="20"/>
              </w:rPr>
              <w:t>Garde la mémoire de vos clients, vos prix, votre historique</w:t>
            </w:r>
          </w:p>
        </w:tc>
      </w:tr>
      <w:tr>
        <w:tc>
          <w:tcPr>
            <w:tcW w:type="dxa" w:w="4706"/>
            <w:shd w:val="clear" w:color="auto" w:fill="F3EFFE"/>
          </w:tcPr>
          <w:p>
            <w:r/>
            <w:r>
              <w:rPr>
                <w:b w:val="0"/>
                <w:sz w:val="20"/>
              </w:rPr>
              <w:t>Vous copiez, vous collez, vous envoyez</w:t>
            </w:r>
          </w:p>
        </w:tc>
        <w:tc>
          <w:tcPr>
            <w:tcW w:type="dxa" w:w="4706"/>
            <w:shd w:val="clear" w:color="auto" w:fill="F3EFFE"/>
          </w:tcPr>
          <w:p>
            <w:r/>
            <w:r>
              <w:rPr>
                <w:b w:val="0"/>
                <w:sz w:val="20"/>
              </w:rPr>
              <w:t>Il agit dans vos outils, vous validez</w:t>
            </w:r>
          </w:p>
        </w:tc>
      </w:tr>
    </w:tbl>
    <w:p/>
    <w:p>
      <w:pPr>
        <w:pStyle w:val="Heading2"/>
      </w:pPr>
      <w:r>
        <w:t>L'Expert du mois : Djénéba, Chief of Staff</w:t>
      </w:r>
    </w:p>
    <w:p>
      <w:r>
        <w:rPr>
          <w:b w:val="0"/>
        </w:rPr>
        <w:t>Djénéba est incluse dans chaque équipe Yelema. Elle orchestre les autres Experts, aligne les priorités et libère votre agenda : préparation des réunions, relevé des décisions, suivi des engagements pris. Elle vous relance quand un dossier traîne.</w:t>
      </w:r>
    </w:p>
    <w:p>
      <w:pPr>
        <w:pStyle w:val="Heading2"/>
      </w:pPr>
      <w:r>
        <w:t>Ils l'ont fait</w:t>
      </w:r>
    </w:p>
    <w:p>
      <w:pPr>
        <w:ind w:left="567"/>
      </w:pPr>
      <w:r>
        <w:rPr>
          <w:i/>
          <w:color w:val="8D68FA"/>
        </w:rPr>
        <w:t>« Elle prépare mes réunions, tient le relevé des décisions et me rappelle les engagements pris. Je récupère mes lundis matin. Et elle me relance quand je traîne, ce qu'aucun outil n'avait osé faire avant elle. »</w:t>
      </w:r>
    </w:p>
    <w:p>
      <w:r>
        <w:rPr>
          <w:b w:val="0"/>
        </w:rPr>
        <w:t>Sarah Mockey, Colibri Technologies, avec Djénéba</w:t>
      </w:r>
    </w:p>
    <w:p>
      <w:pPr>
        <w:ind w:left="567"/>
      </w:pPr>
      <w:r>
        <w:rPr>
          <w:i/>
          <w:color w:val="8D68FA"/>
        </w:rPr>
        <w:t>« Avec Adjoua, j'ai recruté mon responsable projet, de la fiche de poste jusqu'au choix final. Le recrutement a pris quelques jours au lieu de plusieurs semaines. »</w:t>
      </w:r>
    </w:p>
    <w:p>
      <w:r>
        <w:rPr>
          <w:b w:val="0"/>
        </w:rPr>
        <w:t>Florence Tahiri Fadika, Fondation Jeunesse Numérique, avec Adjoua</w:t>
      </w:r>
    </w:p>
    <w:p>
      <w:pPr>
        <w:pStyle w:val="Heading2"/>
      </w:pPr>
      <w:r>
        <w:t>Le geste à essayer cette semaine</w:t>
      </w:r>
    </w:p>
    <w:p>
      <w:r>
        <w:rPr>
          <w:b w:val="0"/>
        </w:rPr>
        <w:t>Pendant cinq jours, notez chaque tâche que vous ou votre équipe refaites à l'identique : la même relance, le même tableau, la même réponse à un client. Le vendredi, entourez les trois qui vous coûtent le plus de temps. Ce sont vos trois premiers sujets pour un Expert.</w:t>
      </w:r>
    </w:p>
    <w:p>
      <w:pPr>
        <w:pStyle w:val="Heading2"/>
      </w:pPr>
      <w:r>
        <w:t>Comment démarrer</w:t>
      </w:r>
    </w:p>
    <w:p>
      <w:pPr>
        <w:pStyle w:val="ListNumber"/>
      </w:pPr>
      <w:r>
        <w:rPr>
          <w:b/>
        </w:rPr>
        <w:t>Vous choisissez un Expert</w:t>
      </w:r>
      <w:r>
        <w:rPr>
          <w:b w:val="0"/>
        </w:rPr>
        <w:t xml:space="preserve"> parmi nos métiers : ventes, support, finance, RH et paie, juridique, recrutement, marketing, design, données, opérations, investissement. Djénéba est déjà incluse.</w:t>
      </w:r>
    </w:p>
    <w:p>
      <w:pPr>
        <w:pStyle w:val="ListNumber"/>
      </w:pPr>
      <w:r>
        <w:rPr>
          <w:b/>
        </w:rPr>
        <w:t>On le branche sur votre activité :</w:t>
      </w:r>
      <w:r>
        <w:rPr>
          <w:b w:val="0"/>
        </w:rPr>
        <w:t xml:space="preserve"> vos produits, vos règles, vos outils. Votre espace se crée en 5 minutes.</w:t>
      </w:r>
    </w:p>
    <w:p>
      <w:pPr>
        <w:pStyle w:val="ListNumber"/>
      </w:pPr>
      <w:r>
        <w:rPr>
          <w:b/>
        </w:rPr>
        <w:t>Il se met au travail</w:t>
      </w:r>
      <w:r>
        <w:rPr>
          <w:b w:val="0"/>
        </w:rPr>
        <w:t xml:space="preserve"> sur vos canaux : Telegram, Slack, Teams, e-mail ou votre espace web, par écrit ou par message vocal.</w:t>
      </w:r>
    </w:p>
    <w:tbl>
      <w:tblPr>
        <w:tblW w:type="auto" w:w="0"/>
        <w:tblLook w:firstColumn="1" w:firstRow="1" w:lastColumn="0" w:lastRow="0" w:noHBand="0" w:noVBand="1" w:val="04A0"/>
        <w:tblBorders>
          <w:top w:val="single" w:sz="4" w:color="8D68FA"/>
          <w:left w:val="single" w:sz="4" w:color="8D68FA"/>
          <w:bottom w:val="single" w:sz="4" w:color="8D68FA"/>
          <w:right w:val="single" w:sz="4" w:color="8D68FA"/>
          <w:insideH w:val="single" w:sz="4" w:color="8D68FA"/>
          <w:insideV w:val="single" w:sz="4" w:color="8D68FA"/>
        </w:tblBorders>
      </w:tblPr>
      <w:tblGrid>
        <w:gridCol w:w="9746"/>
      </w:tblGrid>
      <w:tr>
        <w:tc>
          <w:tcPr>
            <w:tcW w:type="dxa" w:w="9746"/>
            <w:shd w:val="clear" w:color="auto" w:fill="F3EFFE"/>
          </w:tcPr>
          <w:p>
            <w:r>
              <w:rPr>
                <w:b/>
                <w:color w:val="301667"/>
                <w:sz w:val="24"/>
              </w:rPr>
              <w:t>Envie de voir un Expert au travail sur vos propres dossiers ?</w:t>
            </w:r>
          </w:p>
          <w:p>
            <w:r>
              <w:rPr>
                <w:b/>
              </w:rPr>
              <w:t>Bouton : Demander une démo</w:t>
            </w:r>
            <w:r>
              <w:rPr>
                <w:b w:val="0"/>
              </w:rPr>
              <w:t xml:space="preserve"> (lien vers yelema.ai, page contact)</w:t>
            </w:r>
          </w:p>
          <w:p>
            <w:r>
              <w:rPr>
                <w:b w:val="0"/>
              </w:rPr>
              <w:t>En 30 minutes, on vous montre un Expert sur un cas de votre entreprise.</w:t>
            </w:r>
          </w:p>
        </w:tc>
      </w:tr>
    </w:tbl>
    <w:p/>
    <w:p>
      <w:r>
        <w:rPr>
          <w:b w:val="0"/>
        </w:rPr>
        <w:t>À le mois prochain,</w:t>
      </w:r>
    </w:p>
    <w:p>
      <w:r>
        <w:rPr>
          <w:b w:val="0"/>
        </w:rPr>
        <w:t>L'équipe Yelema</w:t>
      </w:r>
    </w:p>
    <w:p>
      <w:r>
        <w:rPr>
          <w:b w:val="0"/>
        </w:rPr>
        <w:t>Vous recevez cette lettre parce que vous êtes en contact avec Yelema. Se désinscrire en un clic.</w:t>
      </w:r>
    </w:p>
    <w:p>
      <w:pPr>
        <w:pStyle w:val="Heading1"/>
      </w:pPr>
      <w:r>
        <w:t>Notes de mise en page</w:t>
      </w:r>
    </w:p>
    <w:p>
      <w:pPr>
        <w:pStyle w:val="ListBullet"/>
      </w:pPr>
      <w:r>
        <w:rPr>
          <w:b w:val="0"/>
        </w:rPr>
        <w:t>Largeur 600 px, logo Yelema en tête, violet #8D68FA pour les boutons, indigo #301667 pour les titres, fond lavande pâle #F3EFFE pour les encadrés.</w:t>
      </w:r>
    </w:p>
    <w:p>
      <w:pPr>
        <w:pStyle w:val="ListBullet"/>
      </w:pPr>
      <w:r>
        <w:rPr>
          <w:b w:val="0"/>
        </w:rPr>
        <w:t>Une seule action en bouton (la démo) ; les autres liens en texte.</w:t>
      </w:r>
    </w:p>
    <w:p>
      <w:pPr>
        <w:pStyle w:val="ListBullet"/>
      </w:pPr>
      <w:r>
        <w:rPr>
          <w:b w:val="0"/>
        </w:rPr>
        <w:t>Version texte seul prévue pour les messageries qui bloquent les images.</w:t>
      </w:r>
    </w:p>
    <w:p>
      <w:pPr>
        <w:pStyle w:val="ListBullet"/>
      </w:pPr>
      <w:r>
        <w:rPr>
          <w:b w:val="0"/>
        </w:rPr>
        <w:t>Le tableau « assistant ou Expert » peut être exporté en image pour LinkedIn le jour de l'envoi.</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Funnel Display" w:hAnsi="Funnel Display" w:eastAsia="Funnel Display"/>
      <w:color w:val="241A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Space Grotesk" w:hAnsi="Space Grotesk" w:eastAsia="Space Grotesk"/>
      <w:b/>
      <w:bCs/>
      <w:color w:val="301667"/>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Space Grotesk" w:hAnsi="Space Grotesk" w:eastAsia="Space Grotesk"/>
      <w:b/>
      <w:bCs/>
      <w:color w:val="30166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pace Grotesk" w:hAnsi="Space Grotesk" w:eastAsia="Space Grotesk"/>
      <w:b/>
      <w:bCs/>
      <w:color w:val="8D68F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