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48"/>
        </w:rPr>
        <w:t>Nouvelle page Entreposage</w:t>
      </w:r>
    </w:p>
    <w:p>
      <w:pPr>
        <w:spacing w:before="0" w:after="200" w:line="264" w:lineRule="auto"/>
      </w:pPr>
      <w:r>
        <w:rPr>
          <w:rFonts w:ascii="Montserrat" w:hAnsi="Montserrat" w:cs="Montserrat" w:eastAsia="Montserrat"/>
          <w:b w:val="0"/>
          <w:i w:val="0"/>
          <w:color w:val="EE5B22"/>
          <w:sz w:val="24"/>
        </w:rPr>
        <w:t>Écrite pour qu’un importateur demande une visite de nos entrepôts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7" w:type="dxa"/>
      </w:tblPr>
      <w:tblGrid>
        <w:gridCol w:w="2494"/>
        <w:gridCol w:w="7143"/>
      </w:tblGrid>
      <w:tr>
        <w:trPr>
          <w:tblHeader w:val="true"/>
        </w:trPr>
        <w:tc>
          <w:tcPr>
            <w:tcW w:type="dxa" w:w="2494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Point</w:t>
            </w:r>
          </w:p>
        </w:tc>
        <w:tc>
          <w:tcPr>
            <w:tcW w:type="dxa" w:w="7143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Constat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Pourquoi la page actuelle ne convainc pas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Elle liste des équipements (racks, logiciel, picking) sans dire ce que l’importateur y gagne. Elle mélange transport et entreposage. Elle ne propose pas de visite, alors que c’est ce qui décide un acheteur logistique. Et les compteurs de chiffres s’affichent à zéro.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Ce que fait la nouvelle page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Elle part du problème de l’importateur (un conteneur qui arrive, un stock à tenir, des livraisons à faire), suit le trajet de sa marchandise, prouve chaque promesse par un fait, et répète une seule action : demander une visite.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Adresse conseillée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www.prolinelogistic.com/entreposage, page à part, distincte du transport.</w:t>
            </w:r>
          </w:p>
        </w:tc>
      </w:tr>
      <w:tr>
        <w:trPr>
          <w:cantSplit/>
        </w:trPr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Sources</w:t>
            </w:r>
          </w:p>
        </w:tc>
        <w:tc>
          <w:tcPr>
            <w:tcW w:type="dxa" w:w="714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Uniquement les faits publiés sur www.prolinelogistic.com, relevés le 27 octobre 2026.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1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Le texte de la page, bloc par bloc</w:t>
      </w:r>
    </w:p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Bandeau du haut · photo de l’allée à rayonnages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Entreposage à Abidjan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34"/>
              </w:rPr>
              <w:t>Votre conteneur arrive au port. Nous nous occupons de la suite.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Enlèvement, déchargement, contrôle, stockage, préparation des commandes : vos marchandises sont rangées, comptées et suivies dans nos entrepôts de Yopougon, Vridi et de l’aéroport. Vous savez à tout moment ce que vous avez, et où.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6620"/>
            </w:tblGrid>
            <w:tr>
              <w:tc>
                <w:tcPr>
                  <w:tcW w:type="dxa" w:w="662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Planifier une visite de nos entrepôts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Réponse sous 24 heures ouvrées.</w:t>
            </w:r>
          </w:p>
        </w:tc>
      </w:tr>
    </w:tbl>
    <w:p>
      <w:pPr>
        <w:spacing w:before="120" w:after="80" w:line="264" w:lineRule="auto"/>
      </w:pPr>
      <w:r>
        <w:drawing>
          <wp:inline xmlns:a="http://schemas.openxmlformats.org/drawingml/2006/main" xmlns:pic="http://schemas.openxmlformats.org/drawingml/2006/picture">
            <wp:extent cx="6120000" cy="1834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4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Les chiffres, sous le bandeau · à afficher en clair, sans animation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43 000 m² d’entrepôts équipés de racks · 70 000 m² de terre-plein · 4 parcs à Abidjan · depuis 2013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problème de l’importateur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Importer, c’est déjà assez compliqué.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Entre l’arrivée du navire et la livraison à vos clients, chaque jour compte : un conteneur qui attend coûte cher, un stock mal compté fait rater des ventes, un produit périmé au fond d’un entrepôt est perdu.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Proline prend en charge votre marchandise dès le port, et vous rend compte chaque jour.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trajet de votre marchandise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De la sortie du port à vos clients, en cinq étapes.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1. Nous enlevons votre conteneur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Nos camions le transportent du port vers notre parc de Vridi, à deux pas, ou vers Yopougon. Suivi GPS pendant le trajet.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2. Nous le déchargeons et contrôlons tout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arrivée est vérifiée en quantité et en qualité avant d’être rangée. Vous êtes prévenu de tout écart.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3. Nous stockons, à une place précise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Chaque palette est enregistrée dans notre logiciel de gestion d’entrepôt. Les produits qui doivent sortir en premier, selon leur date d’arrivée ou leur date de péremption, sortent en premier.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4. Nous comptons, et nous vous le disons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Le stock physique est comparé au stock informatique. Vous recevez un rapport chaque jour.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5. Nous préparons et expédions vos commandes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À la palette ou au colis, vers vos clients à Abidjan ou sur les corridors d’Afrique de l’Ouest.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bon entrepôt pour chaque besoin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Quatre parcs, placés là où passent vos marchandises.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Vridi, près du port : 10 000 m² d’entrepôt et 10 000 m² de parc à conteneurs. Pour réduire le trajet entre le quai et le stock.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Yopougon, en zone industrielle : 33 000 m² d’entrepôt et 30 000 m² de parc à conteneurs. Pour les volumes importants et la distribution.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AeroHub, près de l’aéroport : 7 000 places palettes, opéré avec CEVA Logistique. Pour le fret aérien.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Ndotre : 20 000 m² de parc à conteneurs, avec une capacité d’extension.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4220"/>
            </w:tblGrid>
            <w:tr>
              <w:tc>
                <w:tcPr>
                  <w:tcW w:type="dxa" w:w="422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Voir nos implantations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Pourquoi nous faire confiance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Des moyens à nous, des équipes formées, des clients exigeants.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Matériel en propre : 30 chariots de 2,5 à 45 tonnes, pour toutes les charges.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Équipes formées en continu : caristes certifiés, magasiniers, chauffeurs.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Sécurité et qualité pilotées par notre département qualité, hygiène, sécurité et environnement.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Démarches de certification ISO 9001, ISO 14001 et ISO 45001 engagées.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Ils nous confient leurs flux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Maersk · CMA CGM · Hapag-Lloyd · MEDLOG · CEVA Logistics · Nestlé · Cargill · TotalEnergies · SAPH · Sania · SACO · Barry Callebaut · FrieslandCampina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Présentés en logos, comme sur la page Entreprise du site.</w:t>
            </w:r>
          </w:p>
        </w:tc>
      </w:tr>
    </w:tbl>
    <w:p>
      <w:pPr>
        <w:spacing w:before="120" w:after="80" w:line="264" w:lineRule="auto"/>
      </w:pPr>
      <w:r>
        <w:drawing>
          <wp:inline xmlns:a="http://schemas.openxmlformats.org/drawingml/2006/main" xmlns:pic="http://schemas.openxmlformats.org/drawingml/2006/picture">
            <wp:extent cx="6120000" cy="18323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Ce que vous voyez pendant la visite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E5B22"/>
          <w:left w:val="single" w:sz="4" w:color="EE5B22"/>
          <w:bottom w:val="single" w:sz="4" w:color="EE5B22"/>
          <w:right w:val="single" w:sz="4" w:color="EE5B22"/>
          <w:insideH w:val="single" w:sz="4" w:color="EE5B22"/>
          <w:insideV w:val="single" w:sz="4" w:color="EE5B22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Venez voir avant de décider.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En une heure, sur le parc de votre choix :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les zones de stockage et les racks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la réception et le contrôle d’un arrivage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l’écran de suivi du stock, tel que vous le verrez ;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un échange avec le responsable d’exploitation sur vos volumes.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3900"/>
            </w:tblGrid>
            <w:tr>
              <w:tc>
                <w:tcPr>
                  <w:tcW w:type="dxa" w:w="390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Planifier une visite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Questions fréquentes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FFFFF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Quels produits stockez-vous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Nous servons l’agro-industrie, la grande consommation, la pharmacie, l’électronique et l’industrie, les matières premières agricoles et les hydrocarbures.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Pouvez-vous aller chercher mon conteneur au port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Oui. Nous transportons les conteneurs de 20 et 40 pieds, avec un suivi GPS, jusqu’à nos parcs.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Comment suivre mon stock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Par un rapport quotidien issu de notre logiciel de gestion d’entrepôt, rapproché de l’inventaire physique.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1"/>
              </w:rPr>
              <w:t>Quand peut-on visiter ?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Du lundi au vendredi de 8 h à 18 h, le samedi de 8 h à 13 h, sur rendez-vous.</w:t>
            </w:r>
          </w:p>
        </w:tc>
      </w:tr>
    </w:tbl>
    <w:p>
      <w:pPr>
        <w:keepNext/>
        <w:spacing w:before="160" w:after="60" w:line="264" w:lineRule="auto"/>
      </w:pPr>
      <w:r>
        <w:rPr>
          <w:rFonts w:ascii="Montserrat" w:hAnsi="Montserrat" w:cs="Montserrat" w:eastAsia="Montserrat"/>
          <w:b/>
          <w:i w:val="0"/>
          <w:color w:val="EE5B22"/>
          <w:sz w:val="18"/>
        </w:rPr>
        <w:t>▌ Le formulaire de demande de visite · bas de page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150" w:type="dxa"/>
              <w:bottom w:w="150" w:type="dxa"/>
              <w:start w:w="220" w:type="dxa"/>
              <w:end w:w="220" w:type="dxa"/>
            </w:tcMar>
            <w:shd w:val="clear" w:color="auto" w:fill="F6F8FA"/>
          </w:tcPr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24"/>
              </w:rPr>
              <w:t>Planifiez votre visite</w:t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Dites-nous ce que vous importez, nous préparons la visite en conséquence.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Nom et prénom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Entreprise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Téléphone (WhatsApp)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E-mail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Ce que vous importez (liste : agroalimentaire, grande consommation, pharmacie, industrie, autre)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Volume estimé : nombre de conteneurs par mois, ou de palettes à stocker</w:t>
            </w:r>
          </w:p>
          <w:p>
            <w:pPr>
              <w:spacing w:after="60" w:line="276" w:lineRule="auto"/>
              <w:ind w:left="17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21"/>
              </w:rPr>
              <w:t>• Parc qui vous intéresse : Vridi, Yopougon, AeroHub, je ne sais pas</w:t>
            </w:r>
          </w:p>
          <w:tbl>
            <w:tblPr>
              <w:tblW w:type="auto" w:w="0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CellMar>
                <w:top w:w="110" w:type="dxa"/>
                <w:bottom w:w="110" w:type="dxa"/>
                <w:left w:w="300" w:type="dxa"/>
                <w:right w:w="300" w:type="dxa"/>
              </w:tblCellMar>
            </w:tblPr>
            <w:tblGrid>
              <w:gridCol w:w="3580"/>
            </w:tblGrid>
            <w:tr>
              <w:tc>
                <w:tcPr>
                  <w:tcW w:type="dxa" w:w="3580"/>
                  <w:shd w:val="clear" w:color="auto" w:fill="E9510E"/>
                </w:tcPr>
                <w:p>
                  <w:pPr>
                    <w:jc w:val="center"/>
                    <w:spacing w:after="0" w:before="0"/>
                  </w:pPr>
                  <w:r>
                    <w:rPr>
                      <w:rFonts w:ascii="Montserrat" w:hAnsi="Montserrat" w:cs="Montserrat" w:eastAsia="Montserrat"/>
                      <w:b/>
                      <w:color w:val="FFFFFF"/>
                      <w:sz w:val="21"/>
                    </w:rPr>
                    <w:t>Demander ma visite</w:t>
                  </w:r>
                </w:p>
              </w:tc>
            </w:tr>
          </w:tbl>
          <w:p>
            <w:pPr>
              <w:spacing w:after="40" w:line="276" w:lineRule="auto"/>
            </w:pPr>
            <w:r>
              <w:rPr>
                <w:rFonts w:ascii="Montserrat" w:hAnsi="Montserrat" w:cs="Montserrat" w:eastAsia="Montserrat"/>
                <w:b/>
                <w:i w:val="0"/>
                <w:color w:val="EE5B22"/>
                <w:sz w:val="21"/>
              </w:rPr>
            </w:r>
          </w:p>
          <w:p>
            <w:pPr>
              <w:spacing w:after="60" w:line="276" w:lineRule="auto"/>
            </w:pPr>
            <w:r>
              <w:rPr>
                <w:rFonts w:ascii="Montserrat" w:hAnsi="Montserrat" w:cs="Montserrat" w:eastAsia="Montserrat"/>
                <w:b w:val="0"/>
                <w:i/>
                <w:color w:val="565656"/>
                <w:sz w:val="18"/>
              </w:rPr>
              <w:t>Nous vous recontactons sous 24 heures ouvrées. Vos informations servent uniquement à préparer votre visite.</w:t>
            </w:r>
          </w:p>
        </w:tc>
      </w:tr>
    </w:tbl>
    <w:p>
      <w:pPr>
        <w:keepNext/>
        <w:spacing w:before="280" w:after="120" w:line="264" w:lineRule="auto"/>
      </w:pPr>
      <w:r>
        <w:rPr>
          <w:rFonts w:ascii="Montserrat" w:hAnsi="Montserrat" w:cs="Montserrat" w:eastAsia="Montserrat"/>
          <w:b/>
          <w:i w:val="0"/>
          <w:color w:val="11202E"/>
          <w:sz w:val="30"/>
        </w:rPr>
        <w:t xml:space="preserve">2 </w:t>
      </w:r>
      <w:r>
        <w:rPr>
          <w:rFonts w:ascii="Montserrat" w:hAnsi="Montserrat" w:cs="Montserrat" w:eastAsia="Montserrat"/>
          <w:b/>
          <w:i w:val="0"/>
          <w:color w:val="EE5B22"/>
          <w:sz w:val="30"/>
        </w:rPr>
        <w:t>Pour la mise en ligne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  <w:tblLayout w:type="fixed"/>
        <w:tblW w:w="9638" w:type="dxa"/>
      </w:tblPr>
      <w:tblGrid>
        <w:gridCol w:w="2608"/>
        <w:gridCol w:w="7030"/>
      </w:tblGrid>
      <w:tr>
        <w:trPr>
          <w:tblHeader w:val="true"/>
        </w:trPr>
        <w:tc>
          <w:tcPr>
            <w:tcW w:type="dxa" w:w="2608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Élément</w:t>
            </w:r>
          </w:p>
        </w:tc>
        <w:tc>
          <w:tcPr>
            <w:tcW w:type="dxa" w:w="7030"/>
            <w:shd w:val="clear" w:color="auto" w:fill="11202E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Montserrat" w:hAnsi="Montserrat" w:cs="Montserrat" w:eastAsia="Montserrat"/>
                <w:b/>
                <w:i w:val="0"/>
                <w:color w:val="FFFFFF"/>
                <w:sz w:val="18"/>
              </w:rPr>
              <w:t>Texte ou consigne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Titre affiché dans Google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Entreposage à Abidjan, du port à vos clients | Proline Logistics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Description affichée dans Google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43 000 m² d’entrepôts près du port, en zone industrielle et à l’aéroport. Enlèvement de conteneurs, stockage, inventaire quotidien. Planifiez une visite.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Photos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Celles du site (allée de racks, agents en entrepôt). Idéal : une photo du parc de Vridi avec le port en arrière-plan.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Chiffres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Remplacer les compteurs animés, qui s’affichent à zéro, par des chiffres fixes.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Bouton « Planifier une visite »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Présent trois fois : bandeau, section Visite, bas de page. Toujours vers le même formulaire.</w:t>
            </w:r>
          </w:p>
        </w:tc>
      </w:tr>
      <w:tr>
        <w:trPr>
          <w:cantSplit/>
        </w:trP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/>
                <w:i w:val="0"/>
                <w:color w:val="11202E"/>
                <w:sz w:val="18"/>
              </w:rPr>
              <w:t>Suivi</w:t>
            </w:r>
          </w:p>
        </w:tc>
        <w:tc>
          <w:tcPr>
            <w:tcW w:type="dxa" w:w="7030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8FA"/>
          </w:tcPr>
          <w:p>
            <w:pPr>
              <w:spacing w:after="0"/>
            </w:pPr>
            <w:r>
              <w:rPr>
                <w:rFonts w:ascii="Montserrat" w:hAnsi="Montserrat" w:cs="Montserrat" w:eastAsia="Montserrat"/>
                <w:b w:val="0"/>
                <w:i w:val="0"/>
                <w:color w:val="11202E"/>
                <w:sz w:val="18"/>
              </w:rPr>
              <w:t>Compter les demandes de visite par mois et noter, pour chacune, comment le visiteur a connu Proline.</w:t>
            </w:r>
          </w:p>
        </w:tc>
      </w:tr>
    </w:tbl>
    <w:p>
      <w:pPr>
        <w:spacing w:before="0" w:after="80" w:line="264" w:lineRule="auto"/>
      </w:pPr>
    </w:p>
    <w:sectPr w:rsidR="00FC693F" w:rsidRPr="0006063C" w:rsidSect="00034616">
      <w:headerReference w:type="default" r:id="rId9"/>
      <w:footerReference w:type="default" r:id="rId10"/>
      <w:headerReference w:type="first" r:id="rId13"/>
      <w:footerReference w:type="first" r:id="rId14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ontserrat" w:hAnsi="Montserrat" w:cs="Montserrat" w:eastAsia="Montserrat"/>
        <w:b w:val="0"/>
        <w:i w:val="0"/>
        <w:color w:val="565656"/>
        <w:sz w:val="16"/>
      </w:rPr>
      <w:t>Proline Logistics · /</w:t>
    </w:r>
    <w:r>
      <w:rPr>
        <w:color w:val="565656"/>
        <w:sz w:val="16"/>
      </w:rPr>
      <w:fldChar w:fldCharType="begin"/>
      <w:instrText xml:space="preserve">PAGE</w:instrText>
      <w:fldChar w:fldCharType="end"/>
    </w:r>
    <w:r>
      <w:rPr>
        <w:rFonts w:ascii="Montserrat" w:hAnsi="Montserrat" w:cs="Montserrat" w:eastAsia="Montserrat"/>
        <w:b w:val="0"/>
        <w:i w:val="0"/>
        <w:color w:val="565656"/>
        <w:sz w:val="16"/>
      </w:rPr>
    </w:r>
    <w:r>
      <w:rPr>
        <w:color w:val="565656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936000" cy="335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3354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 w:cs="Montserrat" w:eastAsia="Montserrat"/>
        <w:b w:val="0"/>
        <w:i w:val="0"/>
        <w:color w:val="565656"/>
        <w:sz w:val="16"/>
      </w:rPr>
      <w:t xml:space="preserve"> Nouvelle page Entreposage · texte à intégrer au site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Montserrat" w:hAnsi="Montserrat" w:cs="Montserrat" w:eastAsia="Montserrat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 w:cs="Montserrat" w:eastAsia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ontserrat" w:hAnsi="Montserrat" w:cs="Montserrat" w:eastAsia="Montserrat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ontserrat" w:hAnsi="Montserrat" w:cs="Montserrat" w:eastAsia="Montserrat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ontserrat" w:hAnsi="Montserrat" w:cs="Montserrat" w:eastAsia="Montserrat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ontserrat" w:hAnsi="Montserrat" w:cs="Montserrat" w:eastAsia="Montserra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ontserrat" w:hAnsi="Montserrat" w:cs="Montserrat" w:eastAsia="Montserrat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ontserrat" w:hAnsi="Montserrat" w:cs="Montserrat" w:eastAsia="Montserrat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ontserrat" w:hAnsi="Montserrat" w:cs="Montserrat" w:eastAsia="Montserrat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ontserrat" w:hAnsi="Montserrat" w:cs="Montserrat" w:eastAsia="Montserrat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ontserrat" w:hAnsi="Montserrat" w:cs="Montserrat" w:eastAsia="Montserrat"/>
    </w:rPr>
  </w:style>
  <w:style w:type="table" w:default="1" w:styleId="TableNormal">
    <w:name w:val="Normal Table"/>
    <w:uiPriority w:val="99"/>
    <w:semiHidden/>
    <w:unhideWhenUsed/>
    <w:rPr>
      <w:rFonts w:ascii="Montserrat" w:hAnsi="Montserrat" w:cs="Montserrat" w:eastAsia="Montserrat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ontserrat" w:hAnsi="Montserrat" w:cs="Montserrat" w:eastAsia="Montserrat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ontserrat" w:hAnsi="Montserrat" w:cs="Montserrat" w:eastAsia="Montserrat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ontserrat" w:hAnsi="Montserrat" w:cs="Montserrat" w:eastAsia="Montserrat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ontserrat" w:hAnsi="Montserrat" w:cs="Montserrat" w:eastAsia="Montserrat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ontserrat" w:hAnsi="Montserrat" w:cs="Montserrat" w:eastAsia="Montserrat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ontserrat" w:hAnsi="Montserrat" w:cs="Montserrat" w:eastAsia="Montserrat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ontserrat" w:hAnsi="Montserrat" w:cs="Montserrat" w:eastAsia="Montserrat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ontserrat" w:hAnsi="Montserrat" w:cs="Montserrat" w:eastAsia="Montserrat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ontserrat" w:hAnsi="Montserrat" w:cs="Montserrat" w:eastAsia="Montserrat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ontserrat" w:hAnsi="Montserrat" w:cs="Montserrat" w:eastAsia="Montserrat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ontserrat" w:hAnsi="Montserrat" w:cs="Montserrat" w:eastAsia="Montserrat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ontserrat" w:hAnsi="Montserrat" w:cs="Montserrat" w:eastAsia="Montserrat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ontserrat" w:hAnsi="Montserrat" w:cs="Montserrat" w:eastAsia="Montserrat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ontserrat" w:hAnsi="Montserrat" w:cs="Montserrat" w:eastAsia="Montserrat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ontserrat" w:hAnsi="Montserrat" w:cs="Montserrat" w:eastAsia="Montserrat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ontserrat" w:hAnsi="Montserrat" w:cs="Montserrat" w:eastAsia="Montserrat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 w:cs="Montserrat" w:eastAsia="Montserra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ontserrat" w:hAnsi="Montserrat" w:cs="Montserrat" w:eastAsia="Montserra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ontserrat" w:hAnsi="Montserrat" w:cs="Montserrat" w:eastAsia="Montserrat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 w:cs="Montserrat" w:eastAsia="Montserra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ontserrat" w:hAnsi="Montserrat" w:cs="Montserrat" w:eastAsia="Montserrat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ontserrat" w:hAnsi="Montserrat" w:cs="Montserrat" w:eastAsia="Montserrat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ontserrat" w:hAnsi="Montserrat" w:cs="Montserrat" w:eastAsia="Montserrat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ontserrat" w:hAnsi="Montserrat" w:cs="Montserrat" w:eastAsia="Montserrat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ontserrat" w:hAnsi="Montserrat" w:cs="Montserrat" w:eastAsia="Montserrat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ontserrat" w:hAnsi="Montserrat" w:cs="Montserrat" w:eastAsia="Montserrat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ontserrat" w:hAnsi="Montserrat" w:cs="Montserrat" w:eastAsia="Montserrat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ontserrat" w:hAnsi="Montserrat" w:cs="Montserrat" w:eastAsia="Montserrat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ontserrat" w:hAnsi="Montserrat" w:cs="Montserrat" w:eastAsia="Montserrat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ontserrat" w:hAnsi="Montserrat" w:cs="Montserrat" w:eastAsia="Montserrat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ontserrat" w:hAnsi="Montserrat" w:cs="Montserrat" w:eastAsia="Montserrat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ontserrat" w:hAnsi="Montserrat" w:cs="Montserrat" w:eastAsia="Montserrat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ontserrat" w:hAnsi="Montserrat" w:cs="Montserrat" w:eastAsia="Montserrat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ontserrat" w:hAnsi="Montserrat" w:cs="Montserrat" w:eastAsia="Montserrat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ontserrat" w:hAnsi="Montserrat" w:cs="Montserrat" w:eastAsia="Montserrat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ontserrat" w:hAnsi="Montserrat" w:cs="Montserrat" w:eastAsia="Montserrat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ontserrat" w:hAnsi="Montserrat" w:cs="Montserrat" w:eastAsia="Montserrat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ontserrat" w:hAnsi="Montserrat" w:cs="Montserrat" w:eastAsia="Montserrat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ontserrat" w:hAnsi="Montserrat" w:cs="Montserrat" w:eastAsia="Montserrat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ontserrat" w:hAnsi="Montserrat" w:cs="Montserrat" w:eastAsia="Montserrat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ontserrat" w:hAnsi="Montserrat" w:cs="Montserrat" w:eastAsia="Montserrat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Montserrat" w:hAnsi="Montserrat" w:cs="Montserrat" w:eastAsia="Montserrat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Montserrat" w:hAnsi="Montserrat" w:cs="Montserrat" w:eastAsia="Montserrat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</w:tblStylePr>
    <w:tblStylePr w:type="lastCol">
      <w:rPr>
        <w:rFonts w:asciiTheme="majorHAnsi" w:eastAsiaTheme="majorEastAsia" w:hAnsiTheme="majorHAnsi" w:cstheme="majorBidi" w:ascii="Montserrat" w:hAnsi="Montserrat" w:cs="Montserrat" w:eastAsia="Montserrat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Montserrat" w:hAnsi="Montserrat" w:cs="Montserrat" w:eastAsia="Montserrat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Montserrat" w:hAnsi="Montserrat" w:cs="Montserrat" w:eastAsia="Montserrat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Montserrat" w:hAnsi="Montserrat" w:cs="Montserrat" w:eastAsia="Montserrat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Montserrat" w:hAnsi="Montserrat" w:cs="Montserrat" w:eastAsia="Montserrat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