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39200" cy="576000"/>
            <wp:docPr id="1" name="Picture 1"/>
            <wp:cNvGraphicFramePr>
              <a:graphicFrameLocks noChangeAspect="1"/>
            </wp:cNvGraphicFramePr>
            <a:graphic>
              <a:graphicData uri="http://schemas.openxmlformats.org/drawingml/2006/picture">
                <pic:pic>
                  <pic:nvPicPr>
                    <pic:cNvPr id="0" name="2026-10-24_Jeko-podcast-A-la-caisse.docx.logo.png"/>
                    <pic:cNvPicPr/>
                  </pic:nvPicPr>
                  <pic:blipFill>
                    <a:blip r:embed="rId9"/>
                    <a:stretch>
                      <a:fillRect/>
                    </a:stretch>
                  </pic:blipFill>
                  <pic:spPr>
                    <a:xfrm>
                      <a:off x="0" y="0"/>
                      <a:ext cx="1339200" cy="576000"/>
                    </a:xfrm>
                    <a:prstGeom prst="rect"/>
                  </pic:spPr>
                </pic:pic>
              </a:graphicData>
            </a:graphic>
          </wp:inline>
        </w:drawing>
      </w:r>
    </w:p>
    <w:p>
      <w:pPr>
        <w:jc w:val="center"/>
      </w:pPr>
      <w:r>
        <w:rPr>
          <w:rFonts w:ascii="Poppins" w:hAnsi="Poppins"/>
          <w:b/>
          <w:color w:val="3A0CA3"/>
          <w:sz w:val="48"/>
        </w:rPr>
        <w:t>À la caisse</w:t>
      </w:r>
    </w:p>
    <w:p>
      <w:pPr>
        <w:jc w:val="center"/>
      </w:pPr>
      <w:r>
        <w:rPr>
          <w:color w:val="8C69F9"/>
          <w:sz w:val="24"/>
        </w:rPr>
        <w:t>Concept de podcast et de série vidéo pour Jèko</w:t>
      </w:r>
    </w:p>
    <w:tbl>
      <w:tblPr>
        <w:tblW w:type="auto" w:w="0"/>
        <w:tblLook w:firstColumn="1" w:firstRow="1" w:lastColumn="0" w:lastRow="0" w:noHBand="0" w:noVBand="1" w:val="04A0"/>
        <w:tblBorders>
          <w:top w:val="single" w:sz="4" w:color="8C69F9"/>
          <w:left w:val="single" w:sz="4" w:color="8C69F9"/>
          <w:bottom w:val="single" w:sz="4" w:color="8C69F9"/>
          <w:right w:val="single" w:sz="4" w:color="8C69F9"/>
          <w:insideH w:val="single" w:sz="4" w:color="8C69F9"/>
          <w:insideV w:val="single" w:sz="4" w:color="8C69F9"/>
        </w:tblBorders>
      </w:tblPr>
      <w:tblGrid>
        <w:gridCol w:w="9746"/>
      </w:tblGrid>
      <w:tr>
        <w:tc>
          <w:tcPr>
            <w:tcW w:type="dxa" w:w="9746"/>
            <w:shd w:val="clear" w:color="auto" w:fill="EBE7F6"/>
          </w:tcPr>
          <w:p>
            <w:r>
              <w:rPr>
                <w:b/>
                <w:color w:val="3A0CA3"/>
                <w:sz w:val="24"/>
              </w:rPr>
              <w:t>Le concept en une phrase</w:t>
            </w:r>
          </w:p>
          <w:p>
            <w:r>
              <w:rPr>
                <w:b/>
              </w:rPr>
              <w:t>Chaque semaine, un commerçant d'Abidjan ouvre sa caisse et raconte, chiffres et galères compris, comment il fait tourner son commerce.</w:t>
            </w:r>
          </w:p>
          <w:p>
            <w:r>
              <w:rPr>
                <w:b/>
              </w:rPr>
              <w:t>Pourquoi Jèko :</w:t>
            </w:r>
            <w:r>
              <w:rPr>
                <w:b w:val="0"/>
              </w:rPr>
              <w:t xml:space="preserve"> sa mission est de bancariser les commerçants et de faciliter leur accès au crédit. Le podcast donne la parole à ceux pour qui Jèko existe, là où tous les podcasts business d'Afrique francophone parlent aux fondateurs de startups.</w:t>
            </w:r>
          </w:p>
          <w:p>
            <w:r>
              <w:rPr>
                <w:b/>
              </w:rPr>
              <w:t>Format :</w:t>
            </w:r>
            <w:r>
              <w:rPr>
                <w:b w:val="0"/>
              </w:rPr>
              <w:t xml:space="preserve"> 20 à 25 minutes, enregistré dans la boutique de l'invité, filmé, découpé en extraits verticaux de 30 à 60 secondes.</w:t>
            </w:r>
          </w:p>
        </w:tc>
      </w:tr>
    </w:tbl>
    <w:p/>
    <w:p>
      <w:pPr>
        <w:pStyle w:val="Heading1"/>
      </w:pPr>
      <w:r>
        <w:t>1. Pourquoi ce podcast, et pourquoi maintenant</w:t>
      </w:r>
    </w:p>
    <w:p>
      <w:pPr>
        <w:pStyle w:val="ListBullet"/>
      </w:pPr>
      <w:r>
        <w:rPr>
          <w:b/>
        </w:rPr>
        <w:t>Un terrain libre.</w:t>
      </w:r>
      <w:r>
        <w:rPr>
          <w:b w:val="0"/>
        </w:rPr>
        <w:t xml:space="preserve"> Le garage, Equity Conversations, Destin d'entrepreneur ou les émissions de CANAL+ et RFI racontent des fondateurs et des levées de fonds. Personne ne tend le micro au gérant de maquis, à la pharmacienne de Cocody ou au boutiquier du Plateau.</w:t>
      </w:r>
    </w:p>
    <w:p>
      <w:pPr>
        <w:pStyle w:val="ListBullet"/>
      </w:pPr>
      <w:r>
        <w:rPr>
          <w:b/>
        </w:rPr>
        <w:t>La preuve plutôt que la publicité.</w:t>
      </w:r>
      <w:r>
        <w:rPr>
          <w:b w:val="0"/>
        </w:rPr>
        <w:t xml:space="preserve"> Chaque épisode montre, dans la vraie vie d'un commerce, ce que change un encaissement bien suivi : moins d'erreurs de caisse, des ventes visibles, un dossier pour obtenir un crédit.</w:t>
      </w:r>
    </w:p>
    <w:p>
      <w:pPr>
        <w:pStyle w:val="ListBullet"/>
      </w:pPr>
      <w:r>
        <w:rPr>
          <w:b/>
        </w:rPr>
        <w:t>Un contenu qui sert aussi la vente.</w:t>
      </w:r>
      <w:r>
        <w:rPr>
          <w:b w:val="0"/>
        </w:rPr>
        <w:t xml:space="preserve"> Chaque invité devient un ambassadeur, et chaque épisode un support pour l'équipe commerciale qui démarche les commerces.</w:t>
      </w:r>
    </w:p>
    <w:p>
      <w:pPr>
        <w:pStyle w:val="Heading1"/>
      </w:pPr>
      <w:r>
        <w:t>2. Le nom et la promesse</w:t>
      </w:r>
    </w:p>
    <w:tbl>
      <w:tblPr>
        <w:tblW w:type="auto" w:w="0"/>
        <w:tblLook w:firstColumn="1" w:firstRow="1" w:lastColumn="0" w:lastRow="0" w:noHBand="0" w:noVBand="1" w:val="04A0"/>
        <w:tblBorders>
          <w:top w:val="single" w:sz="4" w:color="E4E0F2"/>
          <w:left w:val="single" w:sz="4" w:color="E4E0F2"/>
          <w:bottom w:val="single" w:sz="4" w:color="E4E0F2"/>
          <w:right w:val="single" w:sz="4" w:color="E4E0F2"/>
          <w:insideH w:val="single" w:sz="4" w:color="E4E0F2"/>
          <w:insideV w:val="single" w:sz="4" w:color="E4E0F2"/>
        </w:tblBorders>
      </w:tblPr>
      <w:tblGrid>
        <w:gridCol w:w="3249"/>
        <w:gridCol w:w="3249"/>
        <w:gridCol w:w="3249"/>
      </w:tblGrid>
      <w:tr>
        <w:tc>
          <w:tcPr>
            <w:tcW w:type="dxa" w:w="1984"/>
            <w:shd w:val="clear" w:color="auto" w:fill="3A0CA3"/>
          </w:tcPr>
          <w:p>
            <w:r/>
            <w:r>
              <w:rPr>
                <w:b/>
                <w:color w:val="FFFFFF"/>
                <w:sz w:val="20"/>
              </w:rPr>
              <w:t>Nom</w:t>
            </w:r>
          </w:p>
        </w:tc>
        <w:tc>
          <w:tcPr>
            <w:tcW w:type="dxa" w:w="3402"/>
            <w:shd w:val="clear" w:color="auto" w:fill="3A0CA3"/>
          </w:tcPr>
          <w:p>
            <w:r/>
            <w:r>
              <w:rPr>
                <w:b/>
                <w:color w:val="FFFFFF"/>
                <w:sz w:val="20"/>
              </w:rPr>
              <w:t>Ce qu'il dit</w:t>
            </w:r>
          </w:p>
        </w:tc>
        <w:tc>
          <w:tcPr>
            <w:tcW w:type="dxa" w:w="3685"/>
            <w:shd w:val="clear" w:color="auto" w:fill="3A0CA3"/>
          </w:tcPr>
          <w:p>
            <w:r/>
            <w:r>
              <w:rPr>
                <w:b/>
                <w:color w:val="FFFFFF"/>
                <w:sz w:val="20"/>
              </w:rPr>
              <w:t>Notre avis</w:t>
            </w:r>
          </w:p>
        </w:tc>
      </w:tr>
      <w:tr>
        <w:tc>
          <w:tcPr>
            <w:tcW w:type="dxa" w:w="1984"/>
          </w:tcPr>
          <w:p>
            <w:r/>
            <w:r>
              <w:rPr>
                <w:b w:val="0"/>
                <w:sz w:val="20"/>
              </w:rPr>
              <w:t>À la caisse</w:t>
            </w:r>
          </w:p>
        </w:tc>
        <w:tc>
          <w:tcPr>
            <w:tcW w:type="dxa" w:w="3402"/>
          </w:tcPr>
          <w:p>
            <w:r/>
            <w:r>
              <w:rPr>
                <w:b w:val="0"/>
                <w:sz w:val="20"/>
              </w:rPr>
              <w:t>On parle d'argent, concrètement, là où il rentre</w:t>
            </w:r>
          </w:p>
        </w:tc>
        <w:tc>
          <w:tcPr>
            <w:tcW w:type="dxa" w:w="3685"/>
          </w:tcPr>
          <w:p>
            <w:r/>
            <w:r>
              <w:rPr>
                <w:b w:val="0"/>
                <w:sz w:val="20"/>
              </w:rPr>
              <w:t>Recommandé : court, imagé, lié au métier de Jèko</w:t>
            </w:r>
          </w:p>
        </w:tc>
      </w:tr>
      <w:tr>
        <w:tc>
          <w:tcPr>
            <w:tcW w:type="dxa" w:w="1984"/>
            <w:shd w:val="clear" w:color="auto" w:fill="EBE7F6"/>
          </w:tcPr>
          <w:p>
            <w:r/>
            <w:r>
              <w:rPr>
                <w:b w:val="0"/>
                <w:sz w:val="20"/>
              </w:rPr>
              <w:t>Caisse ouverte</w:t>
            </w:r>
          </w:p>
        </w:tc>
        <w:tc>
          <w:tcPr>
            <w:tcW w:type="dxa" w:w="3402"/>
            <w:shd w:val="clear" w:color="auto" w:fill="EBE7F6"/>
          </w:tcPr>
          <w:p>
            <w:r/>
            <w:r>
              <w:rPr>
                <w:b w:val="0"/>
                <w:sz w:val="20"/>
              </w:rPr>
              <w:t>Transparence, on ouvre les comptes</w:t>
            </w:r>
          </w:p>
        </w:tc>
        <w:tc>
          <w:tcPr>
            <w:tcW w:type="dxa" w:w="3685"/>
            <w:shd w:val="clear" w:color="auto" w:fill="EBE7F6"/>
          </w:tcPr>
          <w:p>
            <w:r/>
            <w:r>
              <w:rPr>
                <w:b w:val="0"/>
                <w:sz w:val="20"/>
              </w:rPr>
              <w:t>Bonne alternative</w:t>
            </w:r>
          </w:p>
        </w:tc>
      </w:tr>
      <w:tr>
        <w:tc>
          <w:tcPr>
            <w:tcW w:type="dxa" w:w="1984"/>
          </w:tcPr>
          <w:p>
            <w:r/>
            <w:r>
              <w:rPr>
                <w:b w:val="0"/>
                <w:sz w:val="20"/>
              </w:rPr>
              <w:t>Boss du comptoir</w:t>
            </w:r>
          </w:p>
        </w:tc>
        <w:tc>
          <w:tcPr>
            <w:tcW w:type="dxa" w:w="3402"/>
          </w:tcPr>
          <w:p>
            <w:r/>
            <w:r>
              <w:rPr>
                <w:b w:val="0"/>
                <w:sz w:val="20"/>
              </w:rPr>
              <w:t>Fierté du commerçant</w:t>
            </w:r>
          </w:p>
        </w:tc>
        <w:tc>
          <w:tcPr>
            <w:tcW w:type="dxa" w:w="3685"/>
          </w:tcPr>
          <w:p>
            <w:r/>
            <w:r>
              <w:rPr>
                <w:b w:val="0"/>
                <w:sz w:val="20"/>
              </w:rPr>
              <w:t>Plus léger, idéal pour les extraits TikTok</w:t>
            </w:r>
          </w:p>
        </w:tc>
      </w:tr>
    </w:tbl>
    <w:p/>
    <w:p>
      <w:r>
        <w:rPr>
          <w:b/>
        </w:rPr>
        <w:t>Accroche du générique :</w:t>
      </w:r>
      <w:r>
        <w:rPr>
          <w:b w:val="0"/>
        </w:rPr>
        <w:t xml:space="preserve"> « Ici, pas de levée de fonds ni de pitch. Juste des commerçants qui encaissent, qui galèrent, qui grandissent. Bienvenue À la caisse. »</w:t>
      </w:r>
    </w:p>
    <w:p>
      <w:pPr>
        <w:pStyle w:val="Heading1"/>
      </w:pPr>
      <w:r>
        <w:t>3. Le déroulé d'un épisode</w:t>
      </w:r>
    </w:p>
    <w:tbl>
      <w:tblPr>
        <w:tblW w:type="auto" w:w="0"/>
        <w:tblLook w:firstColumn="1" w:firstRow="1" w:lastColumn="0" w:lastRow="0" w:noHBand="0" w:noVBand="1" w:val="04A0"/>
        <w:tblBorders>
          <w:top w:val="single" w:sz="4" w:color="E4E0F2"/>
          <w:left w:val="single" w:sz="4" w:color="E4E0F2"/>
          <w:bottom w:val="single" w:sz="4" w:color="E4E0F2"/>
          <w:right w:val="single" w:sz="4" w:color="E4E0F2"/>
          <w:insideH w:val="single" w:sz="4" w:color="E4E0F2"/>
          <w:insideV w:val="single" w:sz="4" w:color="E4E0F2"/>
        </w:tblBorders>
      </w:tblPr>
      <w:tblGrid>
        <w:gridCol w:w="3249"/>
        <w:gridCol w:w="3249"/>
        <w:gridCol w:w="3249"/>
      </w:tblGrid>
      <w:tr>
        <w:tc>
          <w:tcPr>
            <w:tcW w:type="dxa" w:w="1701"/>
            <w:shd w:val="clear" w:color="auto" w:fill="3A0CA3"/>
          </w:tcPr>
          <w:p>
            <w:r/>
            <w:r>
              <w:rPr>
                <w:b/>
                <w:color w:val="FFFFFF"/>
                <w:sz w:val="20"/>
              </w:rPr>
              <w:t>Moment</w:t>
            </w:r>
          </w:p>
        </w:tc>
        <w:tc>
          <w:tcPr>
            <w:tcW w:type="dxa" w:w="1134"/>
            <w:shd w:val="clear" w:color="auto" w:fill="3A0CA3"/>
          </w:tcPr>
          <w:p>
            <w:r/>
            <w:r>
              <w:rPr>
                <w:b/>
                <w:color w:val="FFFFFF"/>
                <w:sz w:val="20"/>
              </w:rPr>
              <w:t>Durée</w:t>
            </w:r>
          </w:p>
        </w:tc>
        <w:tc>
          <w:tcPr>
            <w:tcW w:type="dxa" w:w="6236"/>
            <w:shd w:val="clear" w:color="auto" w:fill="3A0CA3"/>
          </w:tcPr>
          <w:p>
            <w:r/>
            <w:r>
              <w:rPr>
                <w:b/>
                <w:color w:val="FFFFFF"/>
                <w:sz w:val="20"/>
              </w:rPr>
              <w:t>Contenu</w:t>
            </w:r>
          </w:p>
        </w:tc>
      </w:tr>
      <w:tr>
        <w:tc>
          <w:tcPr>
            <w:tcW w:type="dxa" w:w="1701"/>
          </w:tcPr>
          <w:p>
            <w:r/>
            <w:r>
              <w:rPr>
                <w:b w:val="0"/>
                <w:sz w:val="20"/>
              </w:rPr>
              <w:t>Ouverture</w:t>
            </w:r>
          </w:p>
        </w:tc>
        <w:tc>
          <w:tcPr>
            <w:tcW w:type="dxa" w:w="1134"/>
          </w:tcPr>
          <w:p>
            <w:r/>
            <w:r>
              <w:rPr>
                <w:b w:val="0"/>
                <w:sz w:val="20"/>
              </w:rPr>
              <w:t>1 min</w:t>
            </w:r>
          </w:p>
        </w:tc>
        <w:tc>
          <w:tcPr>
            <w:tcW w:type="dxa" w:w="6236"/>
          </w:tcPr>
          <w:p>
            <w:r/>
            <w:r>
              <w:rPr>
                <w:b w:val="0"/>
                <w:sz w:val="20"/>
              </w:rPr>
              <w:t>L'invité se présente en une phrase depuis son comptoir ; bruit de la boutique en fond</w:t>
            </w:r>
          </w:p>
        </w:tc>
      </w:tr>
      <w:tr>
        <w:tc>
          <w:tcPr>
            <w:tcW w:type="dxa" w:w="1701"/>
            <w:shd w:val="clear" w:color="auto" w:fill="EBE7F6"/>
          </w:tcPr>
          <w:p>
            <w:r/>
            <w:r>
              <w:rPr>
                <w:b w:val="0"/>
                <w:sz w:val="20"/>
              </w:rPr>
              <w:t>L'histoire</w:t>
            </w:r>
          </w:p>
        </w:tc>
        <w:tc>
          <w:tcPr>
            <w:tcW w:type="dxa" w:w="1134"/>
            <w:shd w:val="clear" w:color="auto" w:fill="EBE7F6"/>
          </w:tcPr>
          <w:p>
            <w:r/>
            <w:r>
              <w:rPr>
                <w:b w:val="0"/>
                <w:sz w:val="20"/>
              </w:rPr>
              <w:t>5 min</w:t>
            </w:r>
          </w:p>
        </w:tc>
        <w:tc>
          <w:tcPr>
            <w:tcW w:type="dxa" w:w="6236"/>
            <w:shd w:val="clear" w:color="auto" w:fill="EBE7F6"/>
          </w:tcPr>
          <w:p>
            <w:r/>
            <w:r>
              <w:rPr>
                <w:b w:val="0"/>
                <w:sz w:val="20"/>
              </w:rPr>
              <w:t>Comment il a ouvert son commerce, avec combien, et ce qui a failli le faire fermer</w:t>
            </w:r>
          </w:p>
        </w:tc>
      </w:tr>
      <w:tr>
        <w:tc>
          <w:tcPr>
            <w:tcW w:type="dxa" w:w="1701"/>
          </w:tcPr>
          <w:p>
            <w:r/>
            <w:r>
              <w:rPr>
                <w:b w:val="0"/>
                <w:sz w:val="20"/>
              </w:rPr>
              <w:t>La caisse</w:t>
            </w:r>
          </w:p>
        </w:tc>
        <w:tc>
          <w:tcPr>
            <w:tcW w:type="dxa" w:w="1134"/>
          </w:tcPr>
          <w:p>
            <w:r/>
            <w:r>
              <w:rPr>
                <w:b w:val="0"/>
                <w:sz w:val="20"/>
              </w:rPr>
              <w:t>7 min</w:t>
            </w:r>
          </w:p>
        </w:tc>
        <w:tc>
          <w:tcPr>
            <w:tcW w:type="dxa" w:w="6236"/>
          </w:tcPr>
          <w:p>
            <w:r/>
            <w:r>
              <w:rPr>
                <w:b w:val="0"/>
                <w:sz w:val="20"/>
              </w:rPr>
              <w:t>Comment l'argent rentre : espèces, mobile money, cartes ; les erreurs de caisse ; ce qu'il ne voit pas dans ses chiffres</w:t>
            </w:r>
          </w:p>
        </w:tc>
      </w:tr>
      <w:tr>
        <w:tc>
          <w:tcPr>
            <w:tcW w:type="dxa" w:w="1701"/>
            <w:shd w:val="clear" w:color="auto" w:fill="EBE7F6"/>
          </w:tcPr>
          <w:p>
            <w:r/>
            <w:r>
              <w:rPr>
                <w:b w:val="0"/>
                <w:sz w:val="20"/>
              </w:rPr>
              <w:t>Le déclic</w:t>
            </w:r>
          </w:p>
        </w:tc>
        <w:tc>
          <w:tcPr>
            <w:tcW w:type="dxa" w:w="1134"/>
            <w:shd w:val="clear" w:color="auto" w:fill="EBE7F6"/>
          </w:tcPr>
          <w:p>
            <w:r/>
            <w:r>
              <w:rPr>
                <w:b w:val="0"/>
                <w:sz w:val="20"/>
              </w:rPr>
              <w:t>5 min</w:t>
            </w:r>
          </w:p>
        </w:tc>
        <w:tc>
          <w:tcPr>
            <w:tcW w:type="dxa" w:w="6236"/>
            <w:shd w:val="clear" w:color="auto" w:fill="EBE7F6"/>
          </w:tcPr>
          <w:p>
            <w:r/>
            <w:r>
              <w:rPr>
                <w:b w:val="0"/>
                <w:sz w:val="20"/>
              </w:rPr>
              <w:t>Ce qui a changé : un outil, une habitude, un financement, un employé</w:t>
            </w:r>
          </w:p>
        </w:tc>
      </w:tr>
      <w:tr>
        <w:tc>
          <w:tcPr>
            <w:tcW w:type="dxa" w:w="1701"/>
          </w:tcPr>
          <w:p>
            <w:r/>
            <w:r>
              <w:rPr>
                <w:b w:val="0"/>
                <w:sz w:val="20"/>
              </w:rPr>
              <w:t>Le conseil</w:t>
            </w:r>
          </w:p>
        </w:tc>
        <w:tc>
          <w:tcPr>
            <w:tcW w:type="dxa" w:w="1134"/>
          </w:tcPr>
          <w:p>
            <w:r/>
            <w:r>
              <w:rPr>
                <w:b w:val="0"/>
                <w:sz w:val="20"/>
              </w:rPr>
              <w:t>2 min</w:t>
            </w:r>
          </w:p>
        </w:tc>
        <w:tc>
          <w:tcPr>
            <w:tcW w:type="dxa" w:w="6236"/>
          </w:tcPr>
          <w:p>
            <w:r/>
            <w:r>
              <w:rPr>
                <w:b w:val="0"/>
                <w:sz w:val="20"/>
              </w:rPr>
              <w:t>Le conseil qu'il donnerait à quelqu'un qui ouvre demain</w:t>
            </w:r>
          </w:p>
        </w:tc>
      </w:tr>
      <w:tr>
        <w:tc>
          <w:tcPr>
            <w:tcW w:type="dxa" w:w="1701"/>
            <w:shd w:val="clear" w:color="auto" w:fill="EBE7F6"/>
          </w:tcPr>
          <w:p>
            <w:r/>
            <w:r>
              <w:rPr>
                <w:b w:val="0"/>
                <w:sz w:val="20"/>
              </w:rPr>
              <w:t>La question flash</w:t>
            </w:r>
          </w:p>
        </w:tc>
        <w:tc>
          <w:tcPr>
            <w:tcW w:type="dxa" w:w="1134"/>
            <w:shd w:val="clear" w:color="auto" w:fill="EBE7F6"/>
          </w:tcPr>
          <w:p>
            <w:r/>
            <w:r>
              <w:rPr>
                <w:b w:val="0"/>
                <w:sz w:val="20"/>
              </w:rPr>
              <w:t>2 min</w:t>
            </w:r>
          </w:p>
        </w:tc>
        <w:tc>
          <w:tcPr>
            <w:tcW w:type="dxa" w:w="6236"/>
            <w:shd w:val="clear" w:color="auto" w:fill="EBE7F6"/>
          </w:tcPr>
          <w:p>
            <w:r/>
            <w:r>
              <w:rPr>
                <w:b w:val="0"/>
                <w:sz w:val="20"/>
              </w:rPr>
              <w:t>Trois questions rapides : la meilleure vente, le pire client, le prochain projet</w:t>
            </w:r>
          </w:p>
        </w:tc>
      </w:tr>
    </w:tbl>
    <w:p/>
    <w:p>
      <w:r>
        <w:rPr>
          <w:b w:val="0"/>
        </w:rPr>
        <w:t>L'animatrice ou l'animateur vient de l'équipe Jèko ou est une voix connue d'Abidjan. Jèko n'est cité qu'à la fin, en une phrase, sauf si l'invité est client et en parle lui-même.</w:t>
      </w:r>
    </w:p>
    <w:p>
      <w:pPr>
        <w:pStyle w:val="Heading1"/>
      </w:pPr>
      <w:r>
        <w:t>4. La saison 1 : 8 épisodes</w:t>
      </w:r>
    </w:p>
    <w:tbl>
      <w:tblPr>
        <w:tblW w:type="auto" w:w="0"/>
        <w:tblLook w:firstColumn="1" w:firstRow="1" w:lastColumn="0" w:lastRow="0" w:noHBand="0" w:noVBand="1" w:val="04A0"/>
        <w:tblBorders>
          <w:top w:val="single" w:sz="4" w:color="E4E0F2"/>
          <w:left w:val="single" w:sz="4" w:color="E4E0F2"/>
          <w:bottom w:val="single" w:sz="4" w:color="E4E0F2"/>
          <w:right w:val="single" w:sz="4" w:color="E4E0F2"/>
          <w:insideH w:val="single" w:sz="4" w:color="E4E0F2"/>
          <w:insideV w:val="single" w:sz="4" w:color="E4E0F2"/>
        </w:tblBorders>
      </w:tblPr>
      <w:tblGrid>
        <w:gridCol w:w="2436"/>
        <w:gridCol w:w="2436"/>
        <w:gridCol w:w="2436"/>
        <w:gridCol w:w="2436"/>
      </w:tblGrid>
      <w:tr>
        <w:tc>
          <w:tcPr>
            <w:tcW w:type="dxa" w:w="454"/>
            <w:shd w:val="clear" w:color="auto" w:fill="3A0CA3"/>
          </w:tcPr>
          <w:p>
            <w:r/>
            <w:r>
              <w:rPr>
                <w:b/>
                <w:color w:val="FFFFFF"/>
                <w:sz w:val="20"/>
              </w:rPr>
              <w:t>#</w:t>
            </w:r>
          </w:p>
        </w:tc>
        <w:tc>
          <w:tcPr>
            <w:tcW w:type="dxa" w:w="2551"/>
            <w:shd w:val="clear" w:color="auto" w:fill="3A0CA3"/>
          </w:tcPr>
          <w:p>
            <w:r/>
            <w:r>
              <w:rPr>
                <w:b/>
                <w:color w:val="FFFFFF"/>
                <w:sz w:val="20"/>
              </w:rPr>
              <w:t>Profil de l'invité</w:t>
            </w:r>
          </w:p>
        </w:tc>
        <w:tc>
          <w:tcPr>
            <w:tcW w:type="dxa" w:w="3118"/>
            <w:shd w:val="clear" w:color="auto" w:fill="3A0CA3"/>
          </w:tcPr>
          <w:p>
            <w:r/>
            <w:r>
              <w:rPr>
                <w:b/>
                <w:color w:val="FFFFFF"/>
                <w:sz w:val="20"/>
              </w:rPr>
              <w:t>Le sujet</w:t>
            </w:r>
          </w:p>
        </w:tc>
        <w:tc>
          <w:tcPr>
            <w:tcW w:type="dxa" w:w="2948"/>
            <w:shd w:val="clear" w:color="auto" w:fill="3A0CA3"/>
          </w:tcPr>
          <w:p>
            <w:r/>
            <w:r>
              <w:rPr>
                <w:b/>
                <w:color w:val="FFFFFF"/>
                <w:sz w:val="20"/>
              </w:rPr>
              <w:t>Lien avec Jèko</w:t>
            </w:r>
          </w:p>
        </w:tc>
      </w:tr>
      <w:tr>
        <w:tc>
          <w:tcPr>
            <w:tcW w:type="dxa" w:w="454"/>
          </w:tcPr>
          <w:p>
            <w:r/>
            <w:r>
              <w:rPr>
                <w:b w:val="0"/>
                <w:sz w:val="20"/>
              </w:rPr>
              <w:t>1</w:t>
            </w:r>
          </w:p>
        </w:tc>
        <w:tc>
          <w:tcPr>
            <w:tcW w:type="dxa" w:w="2551"/>
          </w:tcPr>
          <w:p>
            <w:r/>
            <w:r>
              <w:rPr>
                <w:b w:val="0"/>
                <w:sz w:val="20"/>
              </w:rPr>
              <w:t>Gérant de maquis ou de restaurant, Plateau</w:t>
            </w:r>
          </w:p>
        </w:tc>
        <w:tc>
          <w:tcPr>
            <w:tcW w:type="dxa" w:w="3118"/>
          </w:tcPr>
          <w:p>
            <w:r/>
            <w:r>
              <w:rPr>
                <w:b w:val="0"/>
                <w:sz w:val="20"/>
              </w:rPr>
              <w:t>Encaisser au rush de midi sans perdre un franc</w:t>
            </w:r>
          </w:p>
        </w:tc>
        <w:tc>
          <w:tcPr>
            <w:tcW w:type="dxa" w:w="2948"/>
          </w:tcPr>
          <w:p>
            <w:r/>
            <w:r>
              <w:rPr>
                <w:b w:val="0"/>
                <w:sz w:val="20"/>
              </w:rPr>
              <w:t>Terminal Jèko Box, paiement sans internet</w:t>
            </w:r>
          </w:p>
        </w:tc>
      </w:tr>
      <w:tr>
        <w:tc>
          <w:tcPr>
            <w:tcW w:type="dxa" w:w="454"/>
            <w:shd w:val="clear" w:color="auto" w:fill="EBE7F6"/>
          </w:tcPr>
          <w:p>
            <w:r/>
            <w:r>
              <w:rPr>
                <w:b w:val="0"/>
                <w:sz w:val="20"/>
              </w:rPr>
              <w:t>2</w:t>
            </w:r>
          </w:p>
        </w:tc>
        <w:tc>
          <w:tcPr>
            <w:tcW w:type="dxa" w:w="2551"/>
            <w:shd w:val="clear" w:color="auto" w:fill="EBE7F6"/>
          </w:tcPr>
          <w:p>
            <w:r/>
            <w:r>
              <w:rPr>
                <w:b w:val="0"/>
                <w:sz w:val="20"/>
              </w:rPr>
              <w:t>Pharmacienne, Cocody</w:t>
            </w:r>
          </w:p>
        </w:tc>
        <w:tc>
          <w:tcPr>
            <w:tcW w:type="dxa" w:w="3118"/>
            <w:shd w:val="clear" w:color="auto" w:fill="EBE7F6"/>
          </w:tcPr>
          <w:p>
            <w:r/>
            <w:r>
              <w:rPr>
                <w:b w:val="0"/>
                <w:sz w:val="20"/>
              </w:rPr>
              <w:t>Quand les clients paient tous autrement</w:t>
            </w:r>
          </w:p>
        </w:tc>
        <w:tc>
          <w:tcPr>
            <w:tcW w:type="dxa" w:w="2948"/>
            <w:shd w:val="clear" w:color="auto" w:fill="EBE7F6"/>
          </w:tcPr>
          <w:p>
            <w:r/>
            <w:r>
              <w:rPr>
                <w:b w:val="0"/>
                <w:sz w:val="20"/>
              </w:rPr>
              <w:t>Tous les moyens de paiement sur un seul outil</w:t>
            </w:r>
          </w:p>
        </w:tc>
      </w:tr>
      <w:tr>
        <w:tc>
          <w:tcPr>
            <w:tcW w:type="dxa" w:w="454"/>
          </w:tcPr>
          <w:p>
            <w:r/>
            <w:r>
              <w:rPr>
                <w:b w:val="0"/>
                <w:sz w:val="20"/>
              </w:rPr>
              <w:t>3</w:t>
            </w:r>
          </w:p>
        </w:tc>
        <w:tc>
          <w:tcPr>
            <w:tcW w:type="dxa" w:w="2551"/>
          </w:tcPr>
          <w:p>
            <w:r/>
            <w:r>
              <w:rPr>
                <w:b w:val="0"/>
                <w:sz w:val="20"/>
              </w:rPr>
              <w:t>Boutique de mode sur Instagram</w:t>
            </w:r>
          </w:p>
        </w:tc>
        <w:tc>
          <w:tcPr>
            <w:tcW w:type="dxa" w:w="3118"/>
          </w:tcPr>
          <w:p>
            <w:r/>
            <w:r>
              <w:rPr>
                <w:b w:val="0"/>
                <w:sz w:val="20"/>
              </w:rPr>
              <w:t>Vendre en ligne quand on n'a pas de site</w:t>
            </w:r>
          </w:p>
        </w:tc>
        <w:tc>
          <w:tcPr>
            <w:tcW w:type="dxa" w:w="2948"/>
          </w:tcPr>
          <w:p>
            <w:r/>
            <w:r>
              <w:rPr>
                <w:b w:val="0"/>
                <w:sz w:val="20"/>
              </w:rPr>
              <w:t>Liens de paiement</w:t>
            </w:r>
          </w:p>
        </w:tc>
      </w:tr>
      <w:tr>
        <w:tc>
          <w:tcPr>
            <w:tcW w:type="dxa" w:w="454"/>
            <w:shd w:val="clear" w:color="auto" w:fill="EBE7F6"/>
          </w:tcPr>
          <w:p>
            <w:r/>
            <w:r>
              <w:rPr>
                <w:b w:val="0"/>
                <w:sz w:val="20"/>
              </w:rPr>
              <w:t>4</w:t>
            </w:r>
          </w:p>
        </w:tc>
        <w:tc>
          <w:tcPr>
            <w:tcW w:type="dxa" w:w="2551"/>
            <w:shd w:val="clear" w:color="auto" w:fill="EBE7F6"/>
          </w:tcPr>
          <w:p>
            <w:r/>
            <w:r>
              <w:rPr>
                <w:b w:val="0"/>
                <w:sz w:val="20"/>
              </w:rPr>
              <w:t>Demi-grossiste, Adjamé</w:t>
            </w:r>
          </w:p>
        </w:tc>
        <w:tc>
          <w:tcPr>
            <w:tcW w:type="dxa" w:w="3118"/>
            <w:shd w:val="clear" w:color="auto" w:fill="EBE7F6"/>
          </w:tcPr>
          <w:p>
            <w:r/>
            <w:r>
              <w:rPr>
                <w:b w:val="0"/>
                <w:sz w:val="20"/>
              </w:rPr>
              <w:t>Le crédit aux clients, ce poison</w:t>
            </w:r>
          </w:p>
        </w:tc>
        <w:tc>
          <w:tcPr>
            <w:tcW w:type="dxa" w:w="2948"/>
            <w:shd w:val="clear" w:color="auto" w:fill="EBE7F6"/>
          </w:tcPr>
          <w:p>
            <w:r/>
            <w:r>
              <w:rPr>
                <w:b w:val="0"/>
                <w:sz w:val="20"/>
              </w:rPr>
              <w:t>Suivi des ventes et dossier financier</w:t>
            </w:r>
          </w:p>
        </w:tc>
      </w:tr>
      <w:tr>
        <w:tc>
          <w:tcPr>
            <w:tcW w:type="dxa" w:w="454"/>
          </w:tcPr>
          <w:p>
            <w:r/>
            <w:r>
              <w:rPr>
                <w:b w:val="0"/>
                <w:sz w:val="20"/>
              </w:rPr>
              <w:t>5</w:t>
            </w:r>
          </w:p>
        </w:tc>
        <w:tc>
          <w:tcPr>
            <w:tcW w:type="dxa" w:w="2551"/>
          </w:tcPr>
          <w:p>
            <w:r/>
            <w:r>
              <w:rPr>
                <w:b w:val="0"/>
                <w:sz w:val="20"/>
              </w:rPr>
              <w:t>Salon de coiffure</w:t>
            </w:r>
          </w:p>
        </w:tc>
        <w:tc>
          <w:tcPr>
            <w:tcW w:type="dxa" w:w="3118"/>
          </w:tcPr>
          <w:p>
            <w:r/>
            <w:r>
              <w:rPr>
                <w:b w:val="0"/>
                <w:sz w:val="20"/>
              </w:rPr>
              <w:t>Le jour où j'ai compris que je ne connaissais pas mes chiffres</w:t>
            </w:r>
          </w:p>
        </w:tc>
        <w:tc>
          <w:tcPr>
            <w:tcW w:type="dxa" w:w="2948"/>
          </w:tcPr>
          <w:p>
            <w:r/>
            <w:r>
              <w:rPr>
                <w:b w:val="0"/>
                <w:sz w:val="20"/>
              </w:rPr>
              <w:t>Tableau de bord en temps réel</w:t>
            </w:r>
          </w:p>
        </w:tc>
      </w:tr>
      <w:tr>
        <w:tc>
          <w:tcPr>
            <w:tcW w:type="dxa" w:w="454"/>
            <w:shd w:val="clear" w:color="auto" w:fill="EBE7F6"/>
          </w:tcPr>
          <w:p>
            <w:r/>
            <w:r>
              <w:rPr>
                <w:b w:val="0"/>
                <w:sz w:val="20"/>
              </w:rPr>
              <w:t>6</w:t>
            </w:r>
          </w:p>
        </w:tc>
        <w:tc>
          <w:tcPr>
            <w:tcW w:type="dxa" w:w="2551"/>
            <w:shd w:val="clear" w:color="auto" w:fill="EBE7F6"/>
          </w:tcPr>
          <w:p>
            <w:r/>
            <w:r>
              <w:rPr>
                <w:b w:val="0"/>
                <w:sz w:val="20"/>
              </w:rPr>
              <w:t>Supérette de quartier</w:t>
            </w:r>
          </w:p>
        </w:tc>
        <w:tc>
          <w:tcPr>
            <w:tcW w:type="dxa" w:w="3118"/>
            <w:shd w:val="clear" w:color="auto" w:fill="EBE7F6"/>
          </w:tcPr>
          <w:p>
            <w:r/>
            <w:r>
              <w:rPr>
                <w:b w:val="0"/>
                <w:sz w:val="20"/>
              </w:rPr>
              <w:t>Obtenir son premier crédit</w:t>
            </w:r>
          </w:p>
        </w:tc>
        <w:tc>
          <w:tcPr>
            <w:tcW w:type="dxa" w:w="2948"/>
            <w:shd w:val="clear" w:color="auto" w:fill="EBE7F6"/>
          </w:tcPr>
          <w:p>
            <w:r/>
            <w:r>
              <w:rPr>
                <w:b w:val="0"/>
                <w:sz w:val="20"/>
              </w:rPr>
              <w:t>Accès au crédit, mission de Jèko</w:t>
            </w:r>
          </w:p>
        </w:tc>
      </w:tr>
      <w:tr>
        <w:tc>
          <w:tcPr>
            <w:tcW w:type="dxa" w:w="454"/>
          </w:tcPr>
          <w:p>
            <w:r/>
            <w:r>
              <w:rPr>
                <w:b w:val="0"/>
                <w:sz w:val="20"/>
              </w:rPr>
              <w:t>7</w:t>
            </w:r>
          </w:p>
        </w:tc>
        <w:tc>
          <w:tcPr>
            <w:tcW w:type="dxa" w:w="2551"/>
          </w:tcPr>
          <w:p>
            <w:r/>
            <w:r>
              <w:rPr>
                <w:b w:val="0"/>
                <w:sz w:val="20"/>
              </w:rPr>
              <w:t>Commerçante qui a fait faillite puis rouvert</w:t>
            </w:r>
          </w:p>
        </w:tc>
        <w:tc>
          <w:tcPr>
            <w:tcW w:type="dxa" w:w="3118"/>
          </w:tcPr>
          <w:p>
            <w:r/>
            <w:r>
              <w:rPr>
                <w:b w:val="0"/>
                <w:sz w:val="20"/>
              </w:rPr>
              <w:t>Ce que l'échec m'a appris</w:t>
            </w:r>
          </w:p>
        </w:tc>
        <w:tc>
          <w:tcPr>
            <w:tcW w:type="dxa" w:w="2948"/>
          </w:tcPr>
          <w:p>
            <w:r/>
            <w:r>
              <w:rPr>
                <w:b w:val="0"/>
                <w:sz w:val="20"/>
              </w:rPr>
              <w:t>Épisode sans produit, pour la confiance</w:t>
            </w:r>
          </w:p>
        </w:tc>
      </w:tr>
      <w:tr>
        <w:tc>
          <w:tcPr>
            <w:tcW w:type="dxa" w:w="454"/>
            <w:shd w:val="clear" w:color="auto" w:fill="EBE7F6"/>
          </w:tcPr>
          <w:p>
            <w:r/>
            <w:r>
              <w:rPr>
                <w:b w:val="0"/>
                <w:sz w:val="20"/>
              </w:rPr>
              <w:t>8</w:t>
            </w:r>
          </w:p>
        </w:tc>
        <w:tc>
          <w:tcPr>
            <w:tcW w:type="dxa" w:w="2551"/>
            <w:shd w:val="clear" w:color="auto" w:fill="EBE7F6"/>
          </w:tcPr>
          <w:p>
            <w:r/>
            <w:r>
              <w:rPr>
                <w:b w:val="0"/>
                <w:sz w:val="20"/>
              </w:rPr>
              <w:t>Table ronde de trois invités</w:t>
            </w:r>
          </w:p>
        </w:tc>
        <w:tc>
          <w:tcPr>
            <w:tcW w:type="dxa" w:w="3118"/>
            <w:shd w:val="clear" w:color="auto" w:fill="EBE7F6"/>
          </w:tcPr>
          <w:p>
            <w:r/>
            <w:r>
              <w:rPr>
                <w:b w:val="0"/>
                <w:sz w:val="20"/>
              </w:rPr>
              <w:t>Le commerce à Abidjan dans cinq ans</w:t>
            </w:r>
          </w:p>
        </w:tc>
        <w:tc>
          <w:tcPr>
            <w:tcW w:type="dxa" w:w="2948"/>
            <w:shd w:val="clear" w:color="auto" w:fill="EBE7F6"/>
          </w:tcPr>
          <w:p>
            <w:r/>
            <w:r>
              <w:rPr>
                <w:b w:val="0"/>
                <w:sz w:val="20"/>
              </w:rPr>
              <w:t>Bilan de saison, appel aux candidatures</w:t>
            </w:r>
          </w:p>
        </w:tc>
      </w:tr>
    </w:tbl>
    <w:p/>
    <w:p>
      <w:r>
        <w:rPr>
          <w:b w:val="0"/>
        </w:rPr>
        <w:t>Les invités sont recrutés d'abord parmi les commerçants clients de Jèko, puis par un appel à candidatures sur les réseaux (« Vous avez un commerce et une histoire ? »). Chaque invité signe une autorisation d'utiliser sa voix et son image.</w:t>
      </w:r>
    </w:p>
    <w:p>
      <w:pPr>
        <w:pStyle w:val="Heading1"/>
      </w:pPr>
      <w:r>
        <w:t>5. Diffusion et extension</w:t>
      </w:r>
    </w:p>
    <w:tbl>
      <w:tblPr>
        <w:tblW w:type="auto" w:w="0"/>
        <w:tblLook w:firstColumn="1" w:firstRow="1" w:lastColumn="0" w:lastRow="0" w:noHBand="0" w:noVBand="1" w:val="04A0"/>
        <w:tblBorders>
          <w:top w:val="single" w:sz="4" w:color="E4E0F2"/>
          <w:left w:val="single" w:sz="4" w:color="E4E0F2"/>
          <w:bottom w:val="single" w:sz="4" w:color="E4E0F2"/>
          <w:right w:val="single" w:sz="4" w:color="E4E0F2"/>
          <w:insideH w:val="single" w:sz="4" w:color="E4E0F2"/>
          <w:insideV w:val="single" w:sz="4" w:color="E4E0F2"/>
        </w:tblBorders>
      </w:tblPr>
      <w:tblGrid>
        <w:gridCol w:w="3249"/>
        <w:gridCol w:w="3249"/>
        <w:gridCol w:w="3249"/>
      </w:tblGrid>
      <w:tr>
        <w:tc>
          <w:tcPr>
            <w:tcW w:type="dxa" w:w="2551"/>
            <w:shd w:val="clear" w:color="auto" w:fill="3A0CA3"/>
          </w:tcPr>
          <w:p>
            <w:r/>
            <w:r>
              <w:rPr>
                <w:b/>
                <w:color w:val="FFFFFF"/>
                <w:sz w:val="20"/>
              </w:rPr>
              <w:t>Canal</w:t>
            </w:r>
          </w:p>
        </w:tc>
        <w:tc>
          <w:tcPr>
            <w:tcW w:type="dxa" w:w="4535"/>
            <w:shd w:val="clear" w:color="auto" w:fill="3A0CA3"/>
          </w:tcPr>
          <w:p>
            <w:r/>
            <w:r>
              <w:rPr>
                <w:b/>
                <w:color w:val="FFFFFF"/>
                <w:sz w:val="20"/>
              </w:rPr>
              <w:t>Ce qu'on publie</w:t>
            </w:r>
          </w:p>
        </w:tc>
        <w:tc>
          <w:tcPr>
            <w:tcW w:type="dxa" w:w="1984"/>
            <w:shd w:val="clear" w:color="auto" w:fill="3A0CA3"/>
          </w:tcPr>
          <w:p>
            <w:r/>
            <w:r>
              <w:rPr>
                <w:b/>
                <w:color w:val="FFFFFF"/>
                <w:sz w:val="20"/>
              </w:rPr>
              <w:t>Rythme</w:t>
            </w:r>
          </w:p>
        </w:tc>
      </w:tr>
      <w:tr>
        <w:tc>
          <w:tcPr>
            <w:tcW w:type="dxa" w:w="2551"/>
          </w:tcPr>
          <w:p>
            <w:r/>
            <w:r>
              <w:rPr>
                <w:b w:val="0"/>
                <w:sz w:val="20"/>
              </w:rPr>
              <w:t>Spotify, Apple Podcasts, YouTube</w:t>
            </w:r>
          </w:p>
        </w:tc>
        <w:tc>
          <w:tcPr>
            <w:tcW w:type="dxa" w:w="4535"/>
          </w:tcPr>
          <w:p>
            <w:r/>
            <w:r>
              <w:rPr>
                <w:b w:val="0"/>
                <w:sz w:val="20"/>
              </w:rPr>
              <w:t>L'épisode complet, audio et vidéo</w:t>
            </w:r>
          </w:p>
        </w:tc>
        <w:tc>
          <w:tcPr>
            <w:tcW w:type="dxa" w:w="1984"/>
          </w:tcPr>
          <w:p>
            <w:r/>
            <w:r>
              <w:rPr>
                <w:b w:val="0"/>
                <w:sz w:val="20"/>
              </w:rPr>
              <w:t>1 par semaine</w:t>
            </w:r>
          </w:p>
        </w:tc>
      </w:tr>
      <w:tr>
        <w:tc>
          <w:tcPr>
            <w:tcW w:type="dxa" w:w="2551"/>
            <w:shd w:val="clear" w:color="auto" w:fill="EBE7F6"/>
          </w:tcPr>
          <w:p>
            <w:r/>
            <w:r>
              <w:rPr>
                <w:b w:val="0"/>
                <w:sz w:val="20"/>
              </w:rPr>
              <w:t>TikTok, Instagram, Facebook</w:t>
            </w:r>
          </w:p>
        </w:tc>
        <w:tc>
          <w:tcPr>
            <w:tcW w:type="dxa" w:w="4535"/>
            <w:shd w:val="clear" w:color="auto" w:fill="EBE7F6"/>
          </w:tcPr>
          <w:p>
            <w:r/>
            <w:r>
              <w:rPr>
                <w:b w:val="0"/>
                <w:sz w:val="20"/>
              </w:rPr>
              <w:t>3 extraits verticaux de 30 à 60 s par épisode, sous-titrés</w:t>
            </w:r>
          </w:p>
        </w:tc>
        <w:tc>
          <w:tcPr>
            <w:tcW w:type="dxa" w:w="1984"/>
            <w:shd w:val="clear" w:color="auto" w:fill="EBE7F6"/>
          </w:tcPr>
          <w:p>
            <w:r/>
            <w:r>
              <w:rPr>
                <w:b w:val="0"/>
                <w:sz w:val="20"/>
              </w:rPr>
              <w:t>3 par semaine</w:t>
            </w:r>
          </w:p>
        </w:tc>
      </w:tr>
      <w:tr>
        <w:tc>
          <w:tcPr>
            <w:tcW w:type="dxa" w:w="2551"/>
          </w:tcPr>
          <w:p>
            <w:r/>
            <w:r>
              <w:rPr>
                <w:b w:val="0"/>
                <w:sz w:val="20"/>
              </w:rPr>
              <w:t>WhatsApp</w:t>
            </w:r>
          </w:p>
        </w:tc>
        <w:tc>
          <w:tcPr>
            <w:tcW w:type="dxa" w:w="4535"/>
          </w:tcPr>
          <w:p>
            <w:r/>
            <w:r>
              <w:rPr>
                <w:b w:val="0"/>
                <w:sz w:val="20"/>
              </w:rPr>
              <w:t>L'extrait le plus fort envoyé aux commerçants clients et prospects</w:t>
            </w:r>
          </w:p>
        </w:tc>
        <w:tc>
          <w:tcPr>
            <w:tcW w:type="dxa" w:w="1984"/>
          </w:tcPr>
          <w:p>
            <w:r/>
            <w:r>
              <w:rPr>
                <w:b w:val="0"/>
                <w:sz w:val="20"/>
              </w:rPr>
              <w:t>1 par semaine</w:t>
            </w:r>
          </w:p>
        </w:tc>
      </w:tr>
      <w:tr>
        <w:tc>
          <w:tcPr>
            <w:tcW w:type="dxa" w:w="2551"/>
            <w:shd w:val="clear" w:color="auto" w:fill="EBE7F6"/>
          </w:tcPr>
          <w:p>
            <w:r/>
            <w:r>
              <w:rPr>
                <w:b w:val="0"/>
                <w:sz w:val="20"/>
              </w:rPr>
              <w:t>LinkedIn</w:t>
            </w:r>
          </w:p>
        </w:tc>
        <w:tc>
          <w:tcPr>
            <w:tcW w:type="dxa" w:w="4535"/>
            <w:shd w:val="clear" w:color="auto" w:fill="EBE7F6"/>
          </w:tcPr>
          <w:p>
            <w:r/>
            <w:r>
              <w:rPr>
                <w:b w:val="0"/>
                <w:sz w:val="20"/>
              </w:rPr>
              <w:t>Le chiffre ou la leçon de l'épisode, pour les partenaires et investisseurs</w:t>
            </w:r>
          </w:p>
        </w:tc>
        <w:tc>
          <w:tcPr>
            <w:tcW w:type="dxa" w:w="1984"/>
            <w:shd w:val="clear" w:color="auto" w:fill="EBE7F6"/>
          </w:tcPr>
          <w:p>
            <w:r/>
            <w:r>
              <w:rPr>
                <w:b w:val="0"/>
                <w:sz w:val="20"/>
              </w:rPr>
              <w:t>1 par semaine</w:t>
            </w:r>
          </w:p>
        </w:tc>
      </w:tr>
      <w:tr>
        <w:tc>
          <w:tcPr>
            <w:tcW w:type="dxa" w:w="2551"/>
          </w:tcPr>
          <w:p>
            <w:r/>
            <w:r>
              <w:rPr>
                <w:b w:val="0"/>
                <w:sz w:val="20"/>
              </w:rPr>
              <w:t>Équipe commerciale</w:t>
            </w:r>
          </w:p>
        </w:tc>
        <w:tc>
          <w:tcPr>
            <w:tcW w:type="dxa" w:w="4535"/>
          </w:tcPr>
          <w:p>
            <w:r/>
            <w:r>
              <w:rPr>
                <w:b w:val="0"/>
                <w:sz w:val="20"/>
              </w:rPr>
              <w:t>Les épisodes comme supports de démarchage</w:t>
            </w:r>
          </w:p>
        </w:tc>
        <w:tc>
          <w:tcPr>
            <w:tcW w:type="dxa" w:w="1984"/>
          </w:tcPr>
          <w:p>
            <w:r/>
            <w:r>
              <w:rPr>
                <w:b w:val="0"/>
                <w:sz w:val="20"/>
              </w:rPr>
              <w:t>En continu</w:t>
            </w:r>
          </w:p>
        </w:tc>
      </w:tr>
    </w:tbl>
    <w:p/>
    <w:p>
      <w:r>
        <w:rPr>
          <w:b/>
        </w:rPr>
        <w:t>Extensions possibles :</w:t>
      </w:r>
      <w:r>
        <w:rPr>
          <w:b w:val="0"/>
        </w:rPr>
        <w:t xml:space="preserve"> une soirée d'enregistrement en public avec les invités de la saison ; un mini-guide « Ce que les commerçants nous ont appris » à la fin de la saison ; des épisodes en nouchi ou en dioula pour les extraits les plus partagés.</w:t>
      </w:r>
    </w:p>
    <w:p>
      <w:pPr>
        <w:pStyle w:val="Heading1"/>
      </w:pPr>
      <w:r>
        <w:t>6. Production</w:t>
      </w:r>
    </w:p>
    <w:p>
      <w:pPr>
        <w:pStyle w:val="ListBullet"/>
      </w:pPr>
      <w:r>
        <w:rPr>
          <w:b/>
        </w:rPr>
        <w:t>Équipe :</w:t>
      </w:r>
      <w:r>
        <w:rPr>
          <w:b w:val="0"/>
        </w:rPr>
        <w:t xml:space="preserve"> une voix (animation), une personne pour le tournage et le montage, une personne pour la recherche d'invités et la diffusion.</w:t>
      </w:r>
    </w:p>
    <w:p>
      <w:pPr>
        <w:pStyle w:val="ListBullet"/>
      </w:pPr>
      <w:r>
        <w:rPr>
          <w:b/>
        </w:rPr>
        <w:t>Matériel :</w:t>
      </w:r>
      <w:r>
        <w:rPr>
          <w:b w:val="0"/>
        </w:rPr>
        <w:t xml:space="preserve"> deux micros-cravates sans fil, un enregistreur ou un téléphone récent, un petit éclairage, un stabilisateur. Le décor, c'est la boutique.</w:t>
      </w:r>
    </w:p>
    <w:p>
      <w:pPr>
        <w:pStyle w:val="ListBullet"/>
      </w:pPr>
      <w:r>
        <w:rPr>
          <w:b/>
        </w:rPr>
        <w:t>Rythme de lancement :</w:t>
      </w:r>
      <w:r>
        <w:rPr>
          <w:b w:val="0"/>
        </w:rPr>
        <w:t xml:space="preserve"> enregistrer 4 épisodes avant de publier le premier, pour ne jamais rater la semaine.</w:t>
      </w:r>
    </w:p>
    <w:p>
      <w:pPr>
        <w:pStyle w:val="ListBullet"/>
      </w:pPr>
      <w:r>
        <w:rPr>
          <w:b/>
        </w:rPr>
        <w:t>Contraintes :</w:t>
      </w:r>
      <w:r>
        <w:rPr>
          <w:b w:val="0"/>
        </w:rPr>
        <w:t xml:space="preserve"> Jèko opère pour le compte de Julaya, établissement de paiement agréé par la BCEAO. Aucune promesse de crédit ne se fait à l'antenne ; les mentions sur les services de paiement sont relues avant chaque publication.</w:t>
      </w:r>
    </w:p>
    <w:p>
      <w:pPr>
        <w:pStyle w:val="Heading1"/>
      </w:pPr>
      <w:r>
        <w:t>7. Comment mesurer le succès</w:t>
      </w:r>
    </w:p>
    <w:tbl>
      <w:tblPr>
        <w:tblW w:type="auto" w:w="0"/>
        <w:tblLook w:firstColumn="1" w:firstRow="1" w:lastColumn="0" w:lastRow="0" w:noHBand="0" w:noVBand="1" w:val="04A0"/>
        <w:tblBorders>
          <w:top w:val="single" w:sz="4" w:color="E4E0F2"/>
          <w:left w:val="single" w:sz="4" w:color="E4E0F2"/>
          <w:bottom w:val="single" w:sz="4" w:color="E4E0F2"/>
          <w:right w:val="single" w:sz="4" w:color="E4E0F2"/>
          <w:insideH w:val="single" w:sz="4" w:color="E4E0F2"/>
          <w:insideV w:val="single" w:sz="4" w:color="E4E0F2"/>
        </w:tblBorders>
      </w:tblPr>
      <w:tblGrid>
        <w:gridCol w:w="3249"/>
        <w:gridCol w:w="3249"/>
        <w:gridCol w:w="3249"/>
      </w:tblGrid>
      <w:tr>
        <w:tc>
          <w:tcPr>
            <w:tcW w:type="dxa" w:w="2268"/>
            <w:shd w:val="clear" w:color="auto" w:fill="3A0CA3"/>
          </w:tcPr>
          <w:p>
            <w:r/>
            <w:r>
              <w:rPr>
                <w:b/>
                <w:color w:val="FFFFFF"/>
                <w:sz w:val="20"/>
              </w:rPr>
              <w:t>Objectif</w:t>
            </w:r>
          </w:p>
        </w:tc>
        <w:tc>
          <w:tcPr>
            <w:tcW w:type="dxa" w:w="3402"/>
            <w:shd w:val="clear" w:color="auto" w:fill="3A0CA3"/>
          </w:tcPr>
          <w:p>
            <w:r/>
            <w:r>
              <w:rPr>
                <w:b/>
                <w:color w:val="FFFFFF"/>
                <w:sz w:val="20"/>
              </w:rPr>
              <w:t>Indicateur</w:t>
            </w:r>
          </w:p>
        </w:tc>
        <w:tc>
          <w:tcPr>
            <w:tcW w:type="dxa" w:w="3402"/>
            <w:shd w:val="clear" w:color="auto" w:fill="3A0CA3"/>
          </w:tcPr>
          <w:p>
            <w:r/>
            <w:r>
              <w:rPr>
                <w:b/>
                <w:color w:val="FFFFFF"/>
                <w:sz w:val="20"/>
              </w:rPr>
              <w:t>À 3 mois</w:t>
            </w:r>
          </w:p>
        </w:tc>
      </w:tr>
      <w:tr>
        <w:tc>
          <w:tcPr>
            <w:tcW w:type="dxa" w:w="2268"/>
          </w:tcPr>
          <w:p>
            <w:r/>
            <w:r>
              <w:rPr>
                <w:b w:val="0"/>
                <w:sz w:val="20"/>
              </w:rPr>
              <w:t>Être écouté</w:t>
            </w:r>
          </w:p>
        </w:tc>
        <w:tc>
          <w:tcPr>
            <w:tcW w:type="dxa" w:w="3402"/>
          </w:tcPr>
          <w:p>
            <w:r/>
            <w:r>
              <w:rPr>
                <w:b w:val="0"/>
                <w:sz w:val="20"/>
              </w:rPr>
              <w:t>Écoutes et vues des épisodes complets</w:t>
            </w:r>
          </w:p>
        </w:tc>
        <w:tc>
          <w:tcPr>
            <w:tcW w:type="dxa" w:w="3402"/>
          </w:tcPr>
          <w:p>
            <w:r/>
            <w:r>
              <w:rPr>
                <w:b w:val="0"/>
                <w:sz w:val="20"/>
              </w:rPr>
              <w:t>Repère fixé après les 4 premiers épisodes</w:t>
            </w:r>
          </w:p>
        </w:tc>
      </w:tr>
      <w:tr>
        <w:tc>
          <w:tcPr>
            <w:tcW w:type="dxa" w:w="2268"/>
            <w:shd w:val="clear" w:color="auto" w:fill="EBE7F6"/>
          </w:tcPr>
          <w:p>
            <w:r/>
            <w:r>
              <w:rPr>
                <w:b w:val="0"/>
                <w:sz w:val="20"/>
              </w:rPr>
              <w:t>Être partagé</w:t>
            </w:r>
          </w:p>
        </w:tc>
        <w:tc>
          <w:tcPr>
            <w:tcW w:type="dxa" w:w="3402"/>
            <w:shd w:val="clear" w:color="auto" w:fill="EBE7F6"/>
          </w:tcPr>
          <w:p>
            <w:r/>
            <w:r>
              <w:rPr>
                <w:b w:val="0"/>
                <w:sz w:val="20"/>
              </w:rPr>
              <w:t>Vues et partages des extraits courts</w:t>
            </w:r>
          </w:p>
        </w:tc>
        <w:tc>
          <w:tcPr>
            <w:tcW w:type="dxa" w:w="3402"/>
            <w:shd w:val="clear" w:color="auto" w:fill="EBE7F6"/>
          </w:tcPr>
          <w:p>
            <w:r/>
            <w:r>
              <w:rPr>
                <w:b w:val="0"/>
                <w:sz w:val="20"/>
              </w:rPr>
              <w:t>Les extraits font au moins 10 fois l'audience des épisodes complets</w:t>
            </w:r>
          </w:p>
        </w:tc>
      </w:tr>
      <w:tr>
        <w:tc>
          <w:tcPr>
            <w:tcW w:type="dxa" w:w="2268"/>
          </w:tcPr>
          <w:p>
            <w:r/>
            <w:r>
              <w:rPr>
                <w:b w:val="0"/>
                <w:sz w:val="20"/>
              </w:rPr>
              <w:t>Faire venir des commerçants</w:t>
            </w:r>
          </w:p>
        </w:tc>
        <w:tc>
          <w:tcPr>
            <w:tcW w:type="dxa" w:w="3402"/>
          </w:tcPr>
          <w:p>
            <w:r/>
            <w:r>
              <w:rPr>
                <w:b w:val="0"/>
                <w:sz w:val="20"/>
              </w:rPr>
              <w:t>Demandes de démo citant le podcast</w:t>
            </w:r>
          </w:p>
        </w:tc>
        <w:tc>
          <w:tcPr>
            <w:tcW w:type="dxa" w:w="3402"/>
          </w:tcPr>
          <w:p>
            <w:r/>
            <w:r>
              <w:rPr>
                <w:b w:val="0"/>
                <w:sz w:val="20"/>
              </w:rPr>
              <w:t>Une question « Comment nous avez-vous connus ? » ajoutée au formulaire</w:t>
            </w:r>
          </w:p>
        </w:tc>
      </w:tr>
      <w:tr>
        <w:tc>
          <w:tcPr>
            <w:tcW w:type="dxa" w:w="2268"/>
            <w:shd w:val="clear" w:color="auto" w:fill="EBE7F6"/>
          </w:tcPr>
          <w:p>
            <w:r/>
            <w:r>
              <w:rPr>
                <w:b w:val="0"/>
                <w:sz w:val="20"/>
              </w:rPr>
              <w:t>Créer une communauté</w:t>
            </w:r>
          </w:p>
        </w:tc>
        <w:tc>
          <w:tcPr>
            <w:tcW w:type="dxa" w:w="3402"/>
            <w:shd w:val="clear" w:color="auto" w:fill="EBE7F6"/>
          </w:tcPr>
          <w:p>
            <w:r/>
            <w:r>
              <w:rPr>
                <w:b w:val="0"/>
                <w:sz w:val="20"/>
              </w:rPr>
              <w:t>Candidatures spontanées de commerçants</w:t>
            </w:r>
          </w:p>
        </w:tc>
        <w:tc>
          <w:tcPr>
            <w:tcW w:type="dxa" w:w="3402"/>
            <w:shd w:val="clear" w:color="auto" w:fill="EBE7F6"/>
          </w:tcPr>
          <w:p>
            <w:r/>
            <w:r>
              <w:rPr>
                <w:b w:val="0"/>
                <w:sz w:val="20"/>
              </w:rPr>
              <w:t>Assez pour remplir la saison 2</w:t>
            </w:r>
          </w:p>
        </w:tc>
      </w:tr>
    </w:tbl>
    <w:p/>
    <w:p>
      <w:pPr>
        <w:pStyle w:val="Heading1"/>
      </w:pPr>
      <w:r>
        <w:t>8. Les étapes de lancement</w:t>
      </w:r>
    </w:p>
    <w:p>
      <w:pPr>
        <w:pStyle w:val="ListNumber"/>
      </w:pPr>
      <w:r>
        <w:rPr>
          <w:b w:val="0"/>
        </w:rPr>
        <w:t>Valider le nom, la voix et le format.</w:t>
      </w:r>
    </w:p>
    <w:p>
      <w:pPr>
        <w:pStyle w:val="ListNumber"/>
      </w:pPr>
      <w:r>
        <w:rPr>
          <w:b w:val="0"/>
        </w:rPr>
        <w:t>Recruter les 8 invités, en commençant par les clients de Jèko.</w:t>
      </w:r>
    </w:p>
    <w:p>
      <w:pPr>
        <w:pStyle w:val="ListNumber"/>
      </w:pPr>
      <w:r>
        <w:rPr>
          <w:b w:val="0"/>
        </w:rPr>
        <w:t>Enregistrer 4 épisodes et produire les extraits.</w:t>
      </w:r>
    </w:p>
    <w:p>
      <w:pPr>
        <w:pStyle w:val="ListNumber"/>
      </w:pPr>
      <w:r>
        <w:rPr>
          <w:b w:val="0"/>
        </w:rPr>
        <w:t>Lancer avec une bande-annonce de 60 secondes sur tous les réseaux.</w:t>
      </w:r>
    </w:p>
    <w:p>
      <w:pPr>
        <w:pStyle w:val="ListNumber"/>
      </w:pPr>
      <w:r>
        <w:rPr>
          <w:b w:val="0"/>
        </w:rPr>
        <w:t>Publier chaque semaine ; faire le point après 4 épisodes.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Poppins" w:hAnsi="Poppins" w:eastAsia="Poppins"/>
      <w:color w:val="1E1B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Poppins" w:hAnsi="Poppins" w:eastAsia="Poppins"/>
      <w:b/>
      <w:bCs/>
      <w:color w:val="3A0CA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oppins" w:hAnsi="Poppins" w:eastAsia="Poppins"/>
      <w:b/>
      <w:bCs/>
      <w:color w:val="3A0CA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Poppins" w:hAnsi="Poppins" w:eastAsia="Poppins"/>
      <w:b/>
      <w:bCs/>
      <w:color w:val="8C69F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