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0204" w:type="dxa"/>
      </w:tblPr>
      <w:tblGrid>
        <w:gridCol w:w="2721"/>
        <w:gridCol w:w="7483"/>
      </w:tblGrid>
      <w:t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205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taj-seu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20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4E0E"/>
                <w:sz w:val="34"/>
              </w:rPr>
              <w:t>Argumentaire acheteurs supermarchés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59641"/>
                <w:sz w:val="19"/>
              </w:rPr>
              <w:t>Rendez-vous référencement · fiche pour l’équipe commerciale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66666"/>
                <w:sz w:val="17"/>
              </w:rPr>
              <w:t>Objectif du rendez-vous : obtenir un test sur une sélection de références dans quelques magasins.</w:t>
            </w:r>
          </w:p>
        </w:tc>
      </w:tr>
    </w:tbl>
    <w:p>
      <w:pPr>
        <w:spacing w:before="180" w:after="40" w:line="240" w:lineRule="auto"/>
      </w:pPr>
      <w:r>
        <w:rPr>
          <w:rFonts w:ascii="Arial" w:hAnsi="Arial"/>
          <w:b/>
          <w:i w:val="0"/>
          <w:color w:val="E84E0E"/>
          <w:sz w:val="21"/>
        </w:rPr>
        <w:t>LE MESSAGE EN 30 SECONDES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1A1A1A"/>
          <w:sz w:val="19"/>
        </w:rPr>
        <w:t>« TAJ PLAST est un fabricant ivoirien d’articles en plastique. Nous produisons nous-mêmes, à Abidjan, par injection et soufflage, des articles de ménage, des articles industriels et des produits d’assainissement. Nos clients nous connaissent surtout par le bouche-à-oreille : nous voulons maintenant mettre nos produits là où vos clients font leurs courses. Nous vous proposons de commencer petit, par un test. »</w:t>
      </w:r>
    </w:p>
    <w:p>
      <w:pPr>
        <w:spacing w:before="180" w:after="40" w:line="240" w:lineRule="auto"/>
      </w:pPr>
      <w:r>
        <w:rPr>
          <w:rFonts w:ascii="Arial" w:hAnsi="Arial"/>
          <w:b/>
          <w:i w:val="0"/>
          <w:color w:val="E84E0E"/>
          <w:sz w:val="21"/>
        </w:rPr>
        <w:t>TROIS RAISONS DE NOUS RÉFÉRENCER</w:t>
      </w:r>
    </w:p>
    <w:p>
      <w:pPr>
        <w:spacing w:before="0" w:after="20" w:line="240" w:lineRule="auto"/>
        <w:ind w:left="170"/>
      </w:pPr>
      <w:r>
        <w:rPr>
          <w:rFonts w:ascii="Arial" w:hAnsi="Arial"/>
          <w:b w:val="0"/>
          <w:i w:val="0"/>
          <w:color w:val="159641"/>
          <w:sz w:val="16"/>
        </w:rPr>
        <w:t xml:space="preserve">■ </w:t>
      </w:r>
      <w:r>
        <w:rPr>
          <w:rFonts w:ascii="Arial" w:hAnsi="Arial"/>
          <w:b/>
          <w:i w:val="0"/>
          <w:color w:val="1A1A1A"/>
          <w:sz w:val="19"/>
        </w:rPr>
        <w:t xml:space="preserve">Un fabricant, pas un revendeur. </w:t>
      </w:r>
      <w:r>
        <w:rPr>
          <w:rFonts w:ascii="Arial" w:hAnsi="Arial"/>
          <w:b w:val="0"/>
          <w:i w:val="0"/>
          <w:color w:val="1A1A1A"/>
          <w:sz w:val="19"/>
        </w:rPr>
        <w:t>Vous parlez directement à l’usine : prix, formats et quantités se discutent sans intermédiaire.</w:t>
      </w:r>
    </w:p>
    <w:p>
      <w:pPr>
        <w:spacing w:before="0" w:after="20" w:line="240" w:lineRule="auto"/>
        <w:ind w:left="170"/>
      </w:pPr>
      <w:r>
        <w:rPr>
          <w:rFonts w:ascii="Arial" w:hAnsi="Arial"/>
          <w:b w:val="0"/>
          <w:i w:val="0"/>
          <w:color w:val="159641"/>
          <w:sz w:val="16"/>
        </w:rPr>
        <w:t xml:space="preserve">■ </w:t>
      </w:r>
      <w:r>
        <w:rPr>
          <w:rFonts w:ascii="Arial" w:hAnsi="Arial"/>
          <w:b/>
          <w:i w:val="0"/>
          <w:color w:val="1A1A1A"/>
          <w:sz w:val="19"/>
        </w:rPr>
        <w:t xml:space="preserve">La production est à Abidjan. </w:t>
      </w:r>
      <w:r>
        <w:rPr>
          <w:rFonts w:ascii="Arial" w:hAnsi="Arial"/>
          <w:b w:val="0"/>
          <w:i w:val="0"/>
          <w:color w:val="1A1A1A"/>
          <w:sz w:val="19"/>
        </w:rPr>
        <w:t>Le réassort ne dépend pas d’un arrivage par bateau : moins d’attente quand un rayon se vide.</w:t>
      </w:r>
    </w:p>
    <w:p>
      <w:pPr>
        <w:spacing w:before="0" w:after="20" w:line="240" w:lineRule="auto"/>
        <w:ind w:left="170"/>
      </w:pPr>
      <w:r>
        <w:rPr>
          <w:rFonts w:ascii="Arial" w:hAnsi="Arial"/>
          <w:b w:val="0"/>
          <w:i w:val="0"/>
          <w:color w:val="159641"/>
          <w:sz w:val="16"/>
        </w:rPr>
        <w:t xml:space="preserve">■ </w:t>
      </w:r>
      <w:r>
        <w:rPr>
          <w:rFonts w:ascii="Arial" w:hAnsi="Arial"/>
          <w:b/>
          <w:i w:val="0"/>
          <w:color w:val="1A1A1A"/>
          <w:sz w:val="19"/>
        </w:rPr>
        <w:t xml:space="preserve">Une gamme du quotidien. </w:t>
      </w:r>
      <w:r>
        <w:rPr>
          <w:rFonts w:ascii="Arial" w:hAnsi="Arial"/>
          <w:b w:val="0"/>
          <w:i w:val="0"/>
          <w:color w:val="1A1A1A"/>
          <w:sz w:val="19"/>
        </w:rPr>
        <w:t>Articles de ménage, bouteilles, bidons et articles d’assainissement : des produits utiles, achetés toute l’année.</w:t>
      </w:r>
    </w:p>
    <w:p>
      <w:pPr>
        <w:spacing w:before="180" w:after="40" w:line="240" w:lineRule="auto"/>
      </w:pPr>
      <w:r>
        <w:rPr>
          <w:rFonts w:ascii="Arial" w:hAnsi="Arial"/>
          <w:b/>
          <w:i w:val="0"/>
          <w:color w:val="E84E0E"/>
          <w:sz w:val="21"/>
        </w:rPr>
        <w:t>OBJECTIONS ET RÉPONSES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10205" w:type="dxa"/>
      </w:tblPr>
      <w:tblGrid>
        <w:gridCol w:w="2948"/>
        <w:gridCol w:w="7257"/>
      </w:tblGrid>
      <w:tr>
        <w:tc>
          <w:tcPr>
            <w:tcW w:type="dxa" w:w="2948"/>
            <w:shd w:val="clear" w:color="auto" w:fill="1A1A1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L’acheteur dit…</w:t>
            </w:r>
          </w:p>
        </w:tc>
        <w:tc>
          <w:tcPr>
            <w:tcW w:type="dxa" w:w="7257"/>
            <w:shd w:val="clear" w:color="auto" w:fill="1A1A1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Nous répondons…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4E0E"/>
                <w:sz w:val="19"/>
              </w:rPr>
              <w:t>« Nous avons déjà nos fournisseurs. »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Nous ne demandons pas de les remplacer. Un deuxième fournisseur local vous protège des ruptures. Commençons par quelques références dans quelques magasins, et jugez sur les ventes.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4E0E"/>
                <w:sz w:val="19"/>
              </w:rPr>
              <w:t>« L’importé est moins cher. »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Comparons le coût complet, une fois le produit en rayon : transport, délai d’arrivage, stock à immobiliser, ruptures. Dites-nous votre prix cible par référence ; nous revenons avec une offre chiffrée.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4E0E"/>
                <w:sz w:val="19"/>
              </w:rPr>
              <w:t>« Personne ne connaît votre marque. »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Nos clients actuels viennent du bouche-à-oreille : la demande existe déjà. Le rayon la rend visible. Nous pouvons préparer avec vous la mise en avant du lancement.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4E0E"/>
                <w:sz w:val="19"/>
              </w:rPr>
              <w:t>« Et la qualité ? »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Testez avant de décider : nous laissons des échantillons. Vous pouvez aussi visiter l’usine pour voir comment les produits sont fabriqués.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4E0E"/>
                <w:sz w:val="19"/>
              </w:rPr>
              <w:t>« Pourrez-vous suivre les volumes ? »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Parlons de vos quantités et de la fréquence de livraison souhaitée. Nous confirmerons par écrit ce que l’usine peut tenir, avant toute commande.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4E0E"/>
                <w:sz w:val="19"/>
              </w:rPr>
              <w:t>« Vos conditions ne collent pas aux nôtres. »</w:t>
            </w:r>
          </w:p>
        </w:tc>
        <w:tc>
          <w:tcPr>
            <w:tcW w:type="dxa" w:w="7257"/>
            <w:tcMar>
              <w:top w:w="70" w:type="dxa"/>
              <w:bottom w:w="7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Notez précisément les conditions de l’enseigne (marge, paiement, retours, mise en rayon). L’équipe revient avec une proposition écrite, sans s’engager en séance.</w:t>
            </w:r>
          </w:p>
        </w:tc>
      </w:tr>
    </w:tbl>
    <w:p>
      <w:pPr>
        <w:spacing w:before="180" w:after="40" w:line="240" w:lineRule="auto"/>
      </w:pPr>
      <w:r>
        <w:rPr>
          <w:rFonts w:ascii="Arial" w:hAnsi="Arial"/>
          <w:b/>
          <w:i w:val="0"/>
          <w:color w:val="E84E0E"/>
          <w:sz w:val="21"/>
        </w:rPr>
        <w:t>CONCLURE LE RENDEZ-VOUS</w:t>
      </w:r>
    </w:p>
    <w:p>
      <w:pPr>
        <w:spacing w:before="0" w:after="20" w:line="240" w:lineRule="auto"/>
        <w:ind w:left="170"/>
      </w:pPr>
      <w:r>
        <w:rPr>
          <w:rFonts w:ascii="Arial" w:hAnsi="Arial"/>
          <w:b w:val="0"/>
          <w:i w:val="0"/>
          <w:color w:val="159641"/>
          <w:sz w:val="16"/>
        </w:rPr>
        <w:t xml:space="preserve">■ </w:t>
      </w:r>
      <w:r>
        <w:rPr>
          <w:rFonts w:ascii="Arial" w:hAnsi="Arial"/>
          <w:b/>
          <w:i w:val="0"/>
          <w:color w:val="1A1A1A"/>
          <w:sz w:val="19"/>
        </w:rPr>
        <w:t xml:space="preserve">Demander : </w:t>
      </w:r>
      <w:r>
        <w:rPr>
          <w:rFonts w:ascii="Arial" w:hAnsi="Arial"/>
          <w:b w:val="0"/>
          <w:i w:val="0"/>
          <w:color w:val="1A1A1A"/>
          <w:sz w:val="19"/>
        </w:rPr>
        <w:t>un test sur une sélection de références, dans des magasins choisis avec l’acheteur, avec une date de bilan.</w:t>
      </w:r>
    </w:p>
    <w:p>
      <w:pPr>
        <w:spacing w:before="0" w:after="20" w:line="240" w:lineRule="auto"/>
        <w:ind w:left="170"/>
      </w:pPr>
      <w:r>
        <w:rPr>
          <w:rFonts w:ascii="Arial" w:hAnsi="Arial"/>
          <w:b w:val="0"/>
          <w:i w:val="0"/>
          <w:color w:val="159641"/>
          <w:sz w:val="16"/>
        </w:rPr>
        <w:t xml:space="preserve">■ </w:t>
      </w:r>
      <w:r>
        <w:rPr>
          <w:rFonts w:ascii="Arial" w:hAnsi="Arial"/>
          <w:b/>
          <w:i w:val="0"/>
          <w:color w:val="1A1A1A"/>
          <w:sz w:val="19"/>
        </w:rPr>
        <w:t xml:space="preserve">Repartir avec : </w:t>
      </w:r>
      <w:r>
        <w:rPr>
          <w:rFonts w:ascii="Arial" w:hAnsi="Arial"/>
          <w:b w:val="0"/>
          <w:i w:val="0"/>
          <w:color w:val="1A1A1A"/>
          <w:sz w:val="19"/>
        </w:rPr>
        <w:t>le nom du décideur, le prix cible par référence, les volumes attendus et la date de la prochaine rencontre.</w:t>
      </w:r>
    </w:p>
    <w:p>
      <w:pPr>
        <w:spacing w:before="0" w:after="20" w:line="240" w:lineRule="auto"/>
        <w:ind w:left="170"/>
      </w:pPr>
      <w:r>
        <w:rPr>
          <w:rFonts w:ascii="Arial" w:hAnsi="Arial"/>
          <w:b w:val="0"/>
          <w:i w:val="0"/>
          <w:color w:val="159641"/>
          <w:sz w:val="16"/>
        </w:rPr>
        <w:t xml:space="preserve">■ </w:t>
      </w:r>
      <w:r>
        <w:rPr>
          <w:rFonts w:ascii="Arial" w:hAnsi="Arial"/>
          <w:b/>
          <w:i w:val="0"/>
          <w:color w:val="1A1A1A"/>
          <w:sz w:val="19"/>
        </w:rPr>
        <w:t xml:space="preserve">Apporter : </w:t>
      </w:r>
      <w:r>
        <w:rPr>
          <w:rFonts w:ascii="Arial" w:hAnsi="Arial"/>
          <w:b w:val="0"/>
          <w:i w:val="0"/>
          <w:color w:val="1A1A1A"/>
          <w:sz w:val="19"/>
        </w:rPr>
        <w:t>le catalogue 2025, des échantillons, des cartes de visite et la liste des références proposées pour le test.</w:t>
      </w:r>
    </w:p>
    <w:p>
      <w:pPr>
        <w:spacing w:before="0" w:after="20" w:line="240" w:lineRule="auto"/>
        <w:ind w:left="170"/>
      </w:pPr>
      <w:r>
        <w:rPr>
          <w:rFonts w:ascii="Arial" w:hAnsi="Arial"/>
          <w:b w:val="0"/>
          <w:i w:val="0"/>
          <w:color w:val="159641"/>
          <w:sz w:val="16"/>
        </w:rPr>
        <w:t xml:space="preserve">■ </w:t>
      </w:r>
      <w:r>
        <w:rPr>
          <w:rFonts w:ascii="Arial" w:hAnsi="Arial"/>
          <w:b/>
          <w:i w:val="0"/>
          <w:color w:val="1A1A1A"/>
          <w:sz w:val="19"/>
        </w:rPr>
        <w:t xml:space="preserve">Ne pas promettre en séance : </w:t>
      </w:r>
      <w:r>
        <w:rPr>
          <w:rFonts w:ascii="Arial" w:hAnsi="Arial"/>
          <w:b w:val="0"/>
          <w:i w:val="0"/>
          <w:color w:val="1A1A1A"/>
          <w:sz w:val="19"/>
        </w:rPr>
        <w:t>un prix, un délai, une remise ou une quantité non validés par la direction.</w:t>
      </w:r>
    </w:p>
    <w:sectPr w:rsidR="00FC693F" w:rsidRPr="0006063C" w:rsidSect="00034616">
      <w:footerReference w:type="default" r:id="rId9"/>
      <w:pgSz w:w="11906" w:h="16838"/>
      <w:pgMar w:top="624" w:right="850" w:bottom="624" w:left="85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4"/>
      </w:rPr>
      <w:t>TAJ PLAST · Argumentaire acheteurs grande distribution · document interne · 1 /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