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E84E0E"/>
          <w:sz w:val="22"/>
        </w:rPr>
        <w:t>PLAN DE CONTENU RSE</w:t>
      </w:r>
    </w:p>
    <w:p>
      <w:r>
        <w:rPr>
          <w:b/>
          <w:sz w:val="60"/>
        </w:rPr>
        <w:t>Taj Recyclage : faire du zéro déchet un argument de vente auprès des distributeurs</w:t>
      </w:r>
    </w:p>
    <w:p>
      <w:r>
        <w:rPr>
          <w:b/>
          <w:color w:val="159641"/>
          <w:sz w:val="26"/>
        </w:rPr>
        <w:t>Les preuves à réunir, les messages, les contenus et le calendrier sur six mois</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111111"/>
          </w:tcPr>
          <w:p>
            <w:pPr>
              <w:spacing w:after="0"/>
            </w:pPr>
            <w:r>
              <w:rPr>
                <w:sz w:val="6"/>
              </w:rPr>
              <w:t xml:space="preserve"> </w:t>
            </w:r>
          </w:p>
        </w:tc>
        <w:tc>
          <w:tcPr>
            <w:tcW w:type="dxa" w:w="3213"/>
            <w:shd w:val="clear" w:color="auto" w:fill="159641"/>
          </w:tcPr>
          <w:p>
            <w:pPr>
              <w:spacing w:after="0"/>
            </w:pPr>
            <w:r>
              <w:rPr>
                <w:sz w:val="6"/>
              </w:rPr>
              <w:t xml:space="preserve"> </w:t>
            </w:r>
          </w:p>
        </w:tc>
        <w:tc>
          <w:tcPr>
            <w:tcW w:type="dxa" w:w="3213"/>
            <w:shd w:val="clear" w:color="auto" w:fill="E84E0E"/>
          </w:tcPr>
          <w:p>
            <w:pPr>
              <w:spacing w:after="0"/>
            </w:pPr>
            <w:r>
              <w:rPr>
                <w:sz w:val="6"/>
              </w:rPr>
              <w:t xml:space="preserve"> </w:t>
            </w:r>
          </w:p>
        </w:tc>
      </w:tr>
    </w:tbl>
    <w:p>
      <w:pPr>
        <w:spacing w:before="160"/>
      </w:pPr>
      <w:r>
        <w:rPr>
          <w:color w:val="555555"/>
          <w:sz w:val="19"/>
        </w:rPr>
        <w:t>Préparé pour TAJ PLAST · Version 1 du 27 octobre 2026 · Chiffres de recyclage à fournir par l'usine avant toute publication</w:t>
      </w:r>
    </w:p>
    <w:p>
      <w:pPr>
        <w:spacing w:before="360"/>
        <w:jc w:val="center"/>
      </w:pPr>
      <w:r>
        <w:drawing>
          <wp:inline xmlns:a="http://schemas.openxmlformats.org/drawingml/2006/main" xmlns:pic="http://schemas.openxmlformats.org/drawingml/2006/picture">
            <wp:extent cx="2806597" cy="1872000"/>
            <wp:docPr id="1" name="Picture 1"/>
            <wp:cNvGraphicFramePr>
              <a:graphicFrameLocks noChangeAspect="1"/>
            </wp:cNvGraphicFramePr>
            <a:graphic>
              <a:graphicData uri="http://schemas.openxmlformats.org/drawingml/2006/picture">
                <pic:pic>
                  <pic:nvPicPr>
                    <pic:cNvPr id="0" name="pet_0.jpg"/>
                    <pic:cNvPicPr/>
                  </pic:nvPicPr>
                  <pic:blipFill>
                    <a:blip r:embed="rId11"/>
                    <a:stretch>
                      <a:fillRect/>
                    </a:stretch>
                  </pic:blipFill>
                  <pic:spPr>
                    <a:xfrm>
                      <a:off x="0" y="0"/>
                      <a:ext cx="2806597" cy="1872000"/>
                    </a:xfrm>
                    <a:prstGeom prst="rect"/>
                  </pic:spPr>
                </pic:pic>
              </a:graphicData>
            </a:graphic>
          </wp:inline>
        </w:drawing>
      </w:r>
    </w:p>
    <w:p>
      <w:pPr>
        <w:spacing w:before="360"/>
      </w:pPr>
      <w:r>
        <w:rPr>
          <w:b/>
          <w:sz w:val="26"/>
        </w:rPr>
        <w:t>Sommaire</w:t>
      </w:r>
    </w:p>
    <w:p>
      <w:pPr>
        <w:spacing w:after="20"/>
      </w:pPr>
      <w:r>
        <w:rPr>
          <w:b/>
          <w:color w:val="E84E0E"/>
          <w:sz w:val="22"/>
        </w:rPr>
        <w:t xml:space="preserve">1.  </w:t>
      </w:r>
      <w:r>
        <w:rPr>
          <w:sz w:val="22"/>
        </w:rPr>
        <w:t>Pourquoi en parler maintenant</w:t>
      </w:r>
    </w:p>
    <w:p>
      <w:pPr>
        <w:spacing w:after="20"/>
      </w:pPr>
      <w:r>
        <w:rPr>
          <w:b/>
          <w:color w:val="E84E0E"/>
          <w:sz w:val="22"/>
        </w:rPr>
        <w:t xml:space="preserve">2.  </w:t>
      </w:r>
      <w:r>
        <w:rPr>
          <w:sz w:val="22"/>
        </w:rPr>
        <w:t>Ce qu'on peut dire aujourd'hui, et ce qu'il faut prouver</w:t>
      </w:r>
    </w:p>
    <w:p>
      <w:pPr>
        <w:spacing w:after="20"/>
      </w:pPr>
      <w:r>
        <w:rPr>
          <w:b/>
          <w:color w:val="E84E0E"/>
          <w:sz w:val="22"/>
        </w:rPr>
        <w:t xml:space="preserve">3.  </w:t>
      </w:r>
      <w:r>
        <w:rPr>
          <w:sz w:val="22"/>
        </w:rPr>
        <w:t>Ce que le distributeur y gagne</w:t>
      </w:r>
    </w:p>
    <w:p>
      <w:pPr>
        <w:spacing w:after="20"/>
      </w:pPr>
      <w:r>
        <w:rPr>
          <w:b/>
          <w:color w:val="E84E0E"/>
          <w:sz w:val="22"/>
        </w:rPr>
        <w:t xml:space="preserve">4.  </w:t>
      </w:r>
      <w:r>
        <w:rPr>
          <w:sz w:val="22"/>
        </w:rPr>
        <w:t>Les messages</w:t>
      </w:r>
    </w:p>
    <w:p>
      <w:pPr>
        <w:spacing w:after="20"/>
      </w:pPr>
      <w:r>
        <w:rPr>
          <w:b/>
          <w:color w:val="E84E0E"/>
          <w:sz w:val="22"/>
        </w:rPr>
        <w:t xml:space="preserve">5.  </w:t>
      </w:r>
      <w:r>
        <w:rPr>
          <w:sz w:val="22"/>
        </w:rPr>
        <w:t>Les contenus</w:t>
      </w:r>
    </w:p>
    <w:p>
      <w:pPr>
        <w:spacing w:after="20"/>
      </w:pPr>
      <w:r>
        <w:rPr>
          <w:b/>
          <w:color w:val="E84E0E"/>
          <w:sz w:val="22"/>
        </w:rPr>
        <w:t xml:space="preserve">6.  </w:t>
      </w:r>
      <w:r>
        <w:rPr>
          <w:sz w:val="22"/>
        </w:rPr>
        <w:t>Le kit distributeur « Taj Recyclage »</w:t>
      </w:r>
    </w:p>
    <w:p>
      <w:pPr>
        <w:spacing w:after="20"/>
      </w:pPr>
      <w:r>
        <w:rPr>
          <w:b/>
          <w:color w:val="E84E0E"/>
          <w:sz w:val="22"/>
        </w:rPr>
        <w:t xml:space="preserve">7.  </w:t>
      </w:r>
      <w:r>
        <w:rPr>
          <w:sz w:val="22"/>
        </w:rPr>
        <w:t>Le calendrier sur six mois</w:t>
      </w:r>
    </w:p>
    <w:p>
      <w:pPr>
        <w:spacing w:after="20"/>
      </w:pPr>
      <w:r>
        <w:rPr>
          <w:b/>
          <w:color w:val="E84E0E"/>
          <w:sz w:val="22"/>
        </w:rPr>
        <w:t xml:space="preserve">8.  </w:t>
      </w:r>
      <w:r>
        <w:rPr>
          <w:sz w:val="22"/>
        </w:rPr>
        <w:t>Le budget</w:t>
      </w:r>
    </w:p>
    <w:p>
      <w:pPr>
        <w:spacing w:after="20"/>
      </w:pPr>
      <w:r>
        <w:rPr>
          <w:b/>
          <w:color w:val="E84E0E"/>
          <w:sz w:val="22"/>
        </w:rPr>
        <w:t xml:space="preserve">9.  </w:t>
      </w:r>
      <w:r>
        <w:rPr>
          <w:sz w:val="22"/>
        </w:rPr>
        <w:t>Le tableau de bord et les garde-fous</w:t>
      </w:r>
    </w:p>
    <w:p>
      <w:pPr>
        <w:keepNext/>
        <w:pageBreakBefore/>
        <w:spacing w:before="240" w:after="100"/>
      </w:pPr>
      <w:r>
        <w:rPr>
          <w:b/>
          <w:color w:val="E84E0E"/>
          <w:sz w:val="32"/>
        </w:rPr>
        <w:t>1. Pourquoi en parler maintenant</w:t>
      </w:r>
    </w:p>
    <w:p>
      <w:r>
        <w:rPr>
          <w:i w:val="0"/>
          <w:sz w:val="20"/>
        </w:rPr>
        <w:t>TAJ PLAST fabrique du plastique à Abidjan, une ville où le plastique abandonné bouche les caniveaux à chaque saison des pluies. Les familles le voient, les autorités le combattent depuis 2013, et les acheteurs de la grande distribution commencent à poser la question à leurs fournisseurs.</w:t>
      </w:r>
    </w:p>
    <w:p>
      <w:r>
        <w:rPr>
          <w:i w:val="0"/>
          <w:sz w:val="20"/>
        </w:rPr>
        <w:t>TAJ PLAST a déjà fait le premier pas : la rubrique « Taj Recyclage » du site, une page de présentation qui parle de trier, recycler et sensibiliser, et une action auprès des enfants. Mais ce travail est invisible : aucun des 25 derniers posts Facebook ni des 15 derniers posts LinkedIn ne parle de recyclage. Aucun des concurrents observés (Metaplast, Plastica, OK Plast) ne s'est emparé du sujet non plus : la place est libre.</w:t>
      </w:r>
    </w:p>
    <w:p>
      <w:pPr>
        <w:keepNext/>
        <w:spacing w:before="160"/>
      </w:pPr>
      <w:r>
        <w:rPr>
          <w:b/>
          <w:color w:val="159641"/>
          <w:sz w:val="24"/>
        </w:rPr>
        <w:t>Le cadre ivoirien, à connaître sans en faire un argument de peur</w:t>
      </w:r>
    </w:p>
    <w:tbl>
      <w:tblPr>
        <w:tblStyle w:val="TableGrid"/>
        <w:jc w:val="center"/>
        <w:tblLayout w:type="fixed"/>
        <w:tblLook w:firstColumn="1" w:firstRow="1" w:lastColumn="0" w:lastRow="0" w:noHBand="0" w:noVBand="1" w:val="04A0"/>
        <w:tblLayout w:type="fixed"/>
        <w:tblW w:w="9639" w:type="dxa"/>
      </w:tblPr>
      <w:tblGrid>
        <w:gridCol w:w="2438"/>
        <w:gridCol w:w="3515"/>
        <w:gridCol w:w="3685"/>
      </w:tblGrid>
      <w:tr>
        <w:trPr>
          <w:tblHeader w:val="true"/>
        </w:trPr>
        <w:tc>
          <w:tcPr>
            <w:tcW w:type="dxa" w:w="2438"/>
            <w:shd w:val="clear" w:color="auto" w:fill="111111"/>
          </w:tcPr>
          <w:p>
            <w:r>
              <w:rPr>
                <w:b/>
                <w:color w:val="FFFFFF"/>
                <w:sz w:val="17"/>
              </w:rPr>
              <w:t>Texte</w:t>
            </w:r>
          </w:p>
        </w:tc>
        <w:tc>
          <w:tcPr>
            <w:tcW w:type="dxa" w:w="3515"/>
            <w:shd w:val="clear" w:color="auto" w:fill="111111"/>
          </w:tcPr>
          <w:p>
            <w:r>
              <w:rPr>
                <w:b/>
                <w:color w:val="FFFFFF"/>
                <w:sz w:val="17"/>
              </w:rPr>
              <w:t>Ce qu'il dit</w:t>
            </w:r>
          </w:p>
        </w:tc>
        <w:tc>
          <w:tcPr>
            <w:tcW w:type="dxa" w:w="3685"/>
            <w:shd w:val="clear" w:color="auto" w:fill="111111"/>
          </w:tcPr>
          <w:p>
            <w:r>
              <w:rPr>
                <w:b/>
                <w:color w:val="FFFFFF"/>
                <w:sz w:val="17"/>
              </w:rPr>
              <w:t>Ce que ça veut dire pour TAJ PLAST</w:t>
            </w:r>
          </w:p>
        </w:tc>
      </w:tr>
      <w:tr>
        <w:tc>
          <w:tcPr>
            <w:tcW w:type="dxa" w:w="2438"/>
          </w:tcPr>
          <w:p>
            <w:pPr>
              <w:spacing w:after="20"/>
            </w:pPr>
            <w:r>
              <w:rPr>
                <w:b/>
                <w:sz w:val="17"/>
              </w:rPr>
              <w:t>Décret n° 2013-327 du 22 mai 2013</w:t>
            </w:r>
          </w:p>
        </w:tc>
        <w:tc>
          <w:tcPr>
            <w:tcW w:type="dxa" w:w="3515"/>
          </w:tcPr>
          <w:p>
            <w:pPr>
              <w:spacing w:after="20"/>
            </w:pPr>
            <w:r>
              <w:rPr>
                <w:b w:val="0"/>
                <w:sz w:val="17"/>
              </w:rPr>
              <w:t>Interdit la production, l'importation, la vente, la détention et l'utilisation des sachets plastiques</w:t>
            </w:r>
          </w:p>
        </w:tc>
        <w:tc>
          <w:tcPr>
            <w:tcW w:type="dxa" w:w="3685"/>
          </w:tcPr>
          <w:p>
            <w:pPr>
              <w:spacing w:after="20"/>
            </w:pPr>
            <w:r>
              <w:rPr>
                <w:b w:val="0"/>
                <w:sz w:val="17"/>
              </w:rPr>
              <w:t>TAJ PLAST n'est pas visé (pas de sachets), mais le sujet du plastique jeté est sur la place publique depuis dix ans</w:t>
            </w:r>
          </w:p>
        </w:tc>
      </w:tr>
      <w:tr>
        <w:tc>
          <w:tcPr>
            <w:tcW w:type="dxa" w:w="2438"/>
            <w:shd w:val="clear" w:color="auto" w:fill="FCEDE6"/>
          </w:tcPr>
          <w:p>
            <w:pPr>
              <w:spacing w:after="20"/>
            </w:pPr>
            <w:r>
              <w:rPr>
                <w:b/>
                <w:sz w:val="17"/>
              </w:rPr>
              <w:t>Même décret, article 11</w:t>
            </w:r>
          </w:p>
        </w:tc>
        <w:tc>
          <w:tcPr>
            <w:tcW w:type="dxa" w:w="3515"/>
            <w:shd w:val="clear" w:color="auto" w:fill="FCEDE6"/>
          </w:tcPr>
          <w:p>
            <w:pPr>
              <w:spacing w:after="20"/>
            </w:pPr>
            <w:r>
              <w:rPr>
                <w:b w:val="0"/>
                <w:sz w:val="17"/>
              </w:rPr>
              <w:t>Ceux qui produisent ou vendent ces sachets doivent contribuer à leur élimination</w:t>
            </w:r>
          </w:p>
        </w:tc>
        <w:tc>
          <w:tcPr>
            <w:tcW w:type="dxa" w:w="3685"/>
            <w:shd w:val="clear" w:color="auto" w:fill="FCEDE6"/>
          </w:tcPr>
          <w:p>
            <w:pPr>
              <w:spacing w:after="20"/>
            </w:pPr>
            <w:r>
              <w:rPr>
                <w:b w:val="0"/>
                <w:sz w:val="17"/>
              </w:rPr>
              <w:t>L'idée que le fabricant répond de son déchet est déjà dans le droit ivoirien</w:t>
            </w:r>
          </w:p>
        </w:tc>
      </w:tr>
      <w:tr>
        <w:tc>
          <w:tcPr>
            <w:tcW w:type="dxa" w:w="2438"/>
          </w:tcPr>
          <w:p>
            <w:pPr>
              <w:spacing w:after="20"/>
            </w:pPr>
            <w:r>
              <w:rPr>
                <w:b/>
                <w:sz w:val="17"/>
              </w:rPr>
              <w:t>Décret n° 2012-1047 du 24 octobre 2012</w:t>
            </w:r>
          </w:p>
        </w:tc>
        <w:tc>
          <w:tcPr>
            <w:tcW w:type="dxa" w:w="3515"/>
          </w:tcPr>
          <w:p>
            <w:pPr>
              <w:spacing w:after="20"/>
            </w:pPr>
            <w:r>
              <w:rPr>
                <w:b w:val="0"/>
                <w:sz w:val="17"/>
              </w:rPr>
              <w:t>Fixe les modalités du principe pollueur-payeur du Code de l'environnement</w:t>
            </w:r>
          </w:p>
        </w:tc>
        <w:tc>
          <w:tcPr>
            <w:tcW w:type="dxa" w:w="3685"/>
          </w:tcPr>
          <w:p>
            <w:pPr>
              <w:spacing w:after="20"/>
            </w:pPr>
            <w:r>
              <w:rPr>
                <w:b w:val="0"/>
                <w:sz w:val="17"/>
              </w:rPr>
              <w:t>Un fabricant qui organise déjà la seconde vie de ses produits prend de l'avance</w:t>
            </w:r>
          </w:p>
        </w:tc>
      </w:tr>
    </w:tbl>
    <w:p>
      <w:pPr>
        <w:spacing w:after="0"/>
      </w:pPr>
      <w:r>
        <w:rPr>
          <w:sz w:val="8"/>
        </w:rPr>
        <w:t xml:space="preserve"> </w:t>
      </w:r>
    </w:p>
    <w:p>
      <w:r>
        <w:rPr>
          <w:i/>
          <w:color w:val="555555"/>
          <w:sz w:val="17"/>
        </w:rPr>
        <w:t>Sources : texte du décret 2013-327 (publication ClientEarth et recueil du ministère de la Salubrité, salubrite.gouv.ci) ; le décret 2012-1047 y est cité dans les visas. Ce tableau n'est pas un avis juridique : à faire relire avant toute prise de parole qui cite un texte.</w:t>
      </w:r>
    </w:p>
    <w:p>
      <w:pPr>
        <w:keepNext/>
        <w:pageBreakBefore w:val="0"/>
        <w:spacing w:before="240" w:after="100"/>
      </w:pPr>
      <w:r>
        <w:rPr>
          <w:b/>
          <w:color w:val="E84E0E"/>
          <w:sz w:val="32"/>
        </w:rPr>
        <w:t>2. Ce qu'on peut dire aujourd'hui, et ce qu'il faut prouver</w:t>
      </w:r>
    </w:p>
    <w:p>
      <w:r>
        <w:rPr>
          <w:i w:val="0"/>
          <w:sz w:val="20"/>
        </w:rPr>
        <w:t>Un argument écologique sans preuve se retourne contre la marque à la première question d'un acheteur ou d'un journaliste. Ce plan commence donc par les preuves. Voici où l'on en est, d'après ce qui est publié par TAJ PLAST.</w:t>
      </w:r>
    </w:p>
    <w:tbl>
      <w:tblPr>
        <w:tblStyle w:val="TableGrid"/>
        <w:jc w:val="center"/>
        <w:tblLayout w:type="fixed"/>
        <w:tblLook w:firstColumn="1" w:firstRow="1" w:lastColumn="0" w:lastRow="0" w:noHBand="0" w:noVBand="1" w:val="04A0"/>
        <w:tblLayout w:type="fixed"/>
        <w:tblW w:w="9639" w:type="dxa"/>
      </w:tblPr>
      <w:tblGrid>
        <w:gridCol w:w="3572"/>
        <w:gridCol w:w="1701"/>
        <w:gridCol w:w="4365"/>
      </w:tblGrid>
      <w:tr>
        <w:trPr>
          <w:tblHeader w:val="true"/>
        </w:trPr>
        <w:tc>
          <w:tcPr>
            <w:tcW w:type="dxa" w:w="3572"/>
            <w:shd w:val="clear" w:color="auto" w:fill="111111"/>
          </w:tcPr>
          <w:p>
            <w:r>
              <w:rPr>
                <w:b/>
                <w:color w:val="FFFFFF"/>
                <w:sz w:val="17"/>
              </w:rPr>
              <w:t>Affirmation</w:t>
            </w:r>
          </w:p>
        </w:tc>
        <w:tc>
          <w:tcPr>
            <w:tcW w:type="dxa" w:w="1701"/>
            <w:shd w:val="clear" w:color="auto" w:fill="111111"/>
          </w:tcPr>
          <w:p>
            <w:r>
              <w:rPr>
                <w:b/>
                <w:color w:val="FFFFFF"/>
                <w:sz w:val="17"/>
              </w:rPr>
              <w:t>Statut</w:t>
            </w:r>
          </w:p>
        </w:tc>
        <w:tc>
          <w:tcPr>
            <w:tcW w:type="dxa" w:w="4365"/>
            <w:shd w:val="clear" w:color="auto" w:fill="111111"/>
          </w:tcPr>
          <w:p>
            <w:r>
              <w:rPr>
                <w:b/>
                <w:color w:val="FFFFFF"/>
                <w:sz w:val="17"/>
              </w:rPr>
              <w:t>Ce qu'il faut pour la publier</w:t>
            </w:r>
          </w:p>
        </w:tc>
      </w:tr>
      <w:tr>
        <w:tc>
          <w:tcPr>
            <w:tcW w:type="dxa" w:w="3572"/>
          </w:tcPr>
          <w:p>
            <w:pPr>
              <w:spacing w:after="20"/>
            </w:pPr>
            <w:r>
              <w:rPr>
                <w:b/>
                <w:sz w:val="17"/>
              </w:rPr>
              <w:t>« TAJ PLAST fabrique à Koumassi »</w:t>
            </w:r>
          </w:p>
        </w:tc>
        <w:tc>
          <w:tcPr>
            <w:tcW w:type="dxa" w:w="1701"/>
          </w:tcPr>
          <w:p>
            <w:pPr>
              <w:spacing w:after="20"/>
            </w:pPr>
            <w:r>
              <w:rPr>
                <w:b w:val="0"/>
                <w:sz w:val="17"/>
              </w:rPr>
              <w:t>Publiable</w:t>
            </w:r>
          </w:p>
        </w:tc>
        <w:tc>
          <w:tcPr>
            <w:tcW w:type="dxa" w:w="4365"/>
          </w:tcPr>
          <w:p>
            <w:pPr>
              <w:spacing w:after="20"/>
            </w:pPr>
            <w:r>
              <w:rPr>
                <w:b w:val="0"/>
                <w:sz w:val="17"/>
              </w:rPr>
              <w:t>Rien : c'est sur le site, la page Facebook et le catalogue</w:t>
            </w:r>
          </w:p>
        </w:tc>
      </w:tr>
      <w:tr>
        <w:tc>
          <w:tcPr>
            <w:tcW w:type="dxa" w:w="3572"/>
            <w:shd w:val="clear" w:color="auto" w:fill="FCEDE6"/>
          </w:tcPr>
          <w:p>
            <w:pPr>
              <w:spacing w:after="20"/>
            </w:pPr>
            <w:r>
              <w:rPr>
                <w:b/>
                <w:sz w:val="17"/>
              </w:rPr>
              <w:t>« TAJ PLAST sensibilise les enfants au tri »</w:t>
            </w:r>
          </w:p>
        </w:tc>
        <w:tc>
          <w:tcPr>
            <w:tcW w:type="dxa" w:w="1701"/>
            <w:shd w:val="clear" w:color="auto" w:fill="FCEDE6"/>
          </w:tcPr>
          <w:p>
            <w:pPr>
              <w:spacing w:after="20"/>
            </w:pPr>
            <w:r>
              <w:rPr>
                <w:b w:val="0"/>
                <w:sz w:val="17"/>
              </w:rPr>
              <w:t>Publiable avec photos</w:t>
            </w:r>
          </w:p>
        </w:tc>
        <w:tc>
          <w:tcPr>
            <w:tcW w:type="dxa" w:w="4365"/>
            <w:shd w:val="clear" w:color="auto" w:fill="FCEDE6"/>
          </w:tcPr>
          <w:p>
            <w:pPr>
              <w:spacing w:after="20"/>
            </w:pPr>
            <w:r>
              <w:rPr>
                <w:b w:val="0"/>
                <w:sz w:val="17"/>
              </w:rPr>
              <w:t>Photos de l'action, nom de l'école ou du quartier, accord des parents pour les visages</w:t>
            </w:r>
          </w:p>
        </w:tc>
      </w:tr>
      <w:tr>
        <w:tc>
          <w:tcPr>
            <w:tcW w:type="dxa" w:w="3572"/>
          </w:tcPr>
          <w:p>
            <w:pPr>
              <w:spacing w:after="20"/>
            </w:pPr>
            <w:r>
              <w:rPr>
                <w:b/>
                <w:sz w:val="17"/>
              </w:rPr>
              <w:t>« Nos chutes de production sont broyées et réutilisées »</w:t>
            </w:r>
          </w:p>
        </w:tc>
        <w:tc>
          <w:tcPr>
            <w:tcW w:type="dxa" w:w="1701"/>
          </w:tcPr>
          <w:p>
            <w:pPr>
              <w:spacing w:after="20"/>
            </w:pPr>
            <w:r>
              <w:rPr>
                <w:b w:val="0"/>
                <w:sz w:val="17"/>
              </w:rPr>
              <w:t>À vérifier</w:t>
            </w:r>
          </w:p>
        </w:tc>
        <w:tc>
          <w:tcPr>
            <w:tcW w:type="dxa" w:w="4365"/>
          </w:tcPr>
          <w:p>
            <w:pPr>
              <w:spacing w:after="20"/>
            </w:pPr>
            <w:r>
              <w:rPr>
                <w:b w:val="0"/>
                <w:sz w:val="17"/>
              </w:rPr>
              <w:t>Confirmation de l'usine : quelles chutes, quel volume par mois</w:t>
            </w:r>
          </w:p>
        </w:tc>
      </w:tr>
      <w:tr>
        <w:tc>
          <w:tcPr>
            <w:tcW w:type="dxa" w:w="3572"/>
            <w:shd w:val="clear" w:color="auto" w:fill="FCEDE6"/>
          </w:tcPr>
          <w:p>
            <w:pPr>
              <w:spacing w:after="20"/>
            </w:pPr>
            <w:r>
              <w:rPr>
                <w:b/>
                <w:sz w:val="17"/>
              </w:rPr>
              <w:t>« Nous reprenons les vieux articles TAJ PLAST »</w:t>
            </w:r>
          </w:p>
        </w:tc>
        <w:tc>
          <w:tcPr>
            <w:tcW w:type="dxa" w:w="1701"/>
            <w:shd w:val="clear" w:color="auto" w:fill="FCEDE6"/>
          </w:tcPr>
          <w:p>
            <w:pPr>
              <w:spacing w:after="20"/>
            </w:pPr>
            <w:r>
              <w:rPr>
                <w:b w:val="0"/>
                <w:sz w:val="17"/>
              </w:rPr>
              <w:t>N'existe pas encore</w:t>
            </w:r>
          </w:p>
        </w:tc>
        <w:tc>
          <w:tcPr>
            <w:tcW w:type="dxa" w:w="4365"/>
            <w:shd w:val="clear" w:color="auto" w:fill="FCEDE6"/>
          </w:tcPr>
          <w:p>
            <w:pPr>
              <w:spacing w:after="20"/>
            </w:pPr>
            <w:r>
              <w:rPr>
                <w:b w:val="0"/>
                <w:sz w:val="17"/>
              </w:rPr>
              <w:t>Créer un point de collecte (voir partie 5)</w:t>
            </w:r>
          </w:p>
        </w:tc>
      </w:tr>
      <w:tr>
        <w:tc>
          <w:tcPr>
            <w:tcW w:type="dxa" w:w="3572"/>
          </w:tcPr>
          <w:p>
            <w:pPr>
              <w:spacing w:after="20"/>
            </w:pPr>
            <w:r>
              <w:rPr>
                <w:b/>
                <w:sz w:val="17"/>
              </w:rPr>
              <w:t>« X % de plastique recyclé dans tel produit »</w:t>
            </w:r>
          </w:p>
        </w:tc>
        <w:tc>
          <w:tcPr>
            <w:tcW w:type="dxa" w:w="1701"/>
          </w:tcPr>
          <w:p>
            <w:pPr>
              <w:spacing w:after="20"/>
            </w:pPr>
            <w:r>
              <w:rPr>
                <w:b w:val="0"/>
                <w:sz w:val="17"/>
              </w:rPr>
              <w:t>À mesurer</w:t>
            </w:r>
          </w:p>
        </w:tc>
        <w:tc>
          <w:tcPr>
            <w:tcW w:type="dxa" w:w="4365"/>
          </w:tcPr>
          <w:p>
            <w:pPr>
              <w:spacing w:after="20"/>
            </w:pPr>
            <w:r>
              <w:rPr>
                <w:b w:val="0"/>
                <w:sz w:val="17"/>
              </w:rPr>
              <w:t>Mesure interne sur un mois, chiffre signé par la direction de l'usine</w:t>
            </w:r>
          </w:p>
        </w:tc>
      </w:tr>
      <w:tr>
        <w:tc>
          <w:tcPr>
            <w:tcW w:type="dxa" w:w="3572"/>
            <w:shd w:val="clear" w:color="auto" w:fill="FCEDE6"/>
          </w:tcPr>
          <w:p>
            <w:pPr>
              <w:spacing w:after="20"/>
            </w:pPr>
            <w:r>
              <w:rPr>
                <w:b/>
                <w:sz w:val="17"/>
              </w:rPr>
              <w:t>« X tonnes recyclées par an »</w:t>
            </w:r>
          </w:p>
        </w:tc>
        <w:tc>
          <w:tcPr>
            <w:tcW w:type="dxa" w:w="1701"/>
            <w:shd w:val="clear" w:color="auto" w:fill="FCEDE6"/>
          </w:tcPr>
          <w:p>
            <w:pPr>
              <w:spacing w:after="20"/>
            </w:pPr>
            <w:r>
              <w:rPr>
                <w:b w:val="0"/>
                <w:sz w:val="17"/>
              </w:rPr>
              <w:t>À mesurer</w:t>
            </w:r>
          </w:p>
        </w:tc>
        <w:tc>
          <w:tcPr>
            <w:tcW w:type="dxa" w:w="4365"/>
            <w:shd w:val="clear" w:color="auto" w:fill="FCEDE6"/>
          </w:tcPr>
          <w:p>
            <w:pPr>
              <w:spacing w:after="20"/>
            </w:pPr>
            <w:r>
              <w:rPr>
                <w:b w:val="0"/>
                <w:sz w:val="17"/>
              </w:rPr>
              <w:t>Registre des tonnages, idéalement relu par un tiers</w:t>
            </w:r>
          </w:p>
        </w:tc>
      </w:tr>
    </w:tbl>
    <w:p>
      <w:pPr>
        <w:spacing w:after="0"/>
      </w:pPr>
      <w:r>
        <w:rPr>
          <w:sz w:val="8"/>
        </w:rPr>
        <w:t xml:space="preserve"> </w:t>
      </w:r>
    </w:p>
    <w:tbl>
      <w:tblPr>
        <w:tblW w:type="auto" w:w="0"/>
        <w:jc w:val="center"/>
        <w:tblLook w:firstColumn="1" w:firstRow="1" w:lastColumn="0" w:lastRow="0" w:noHBand="0" w:noVBand="1" w:val="04A0"/>
      </w:tblPr>
      <w:tblGrid>
        <w:gridCol w:w="9638"/>
      </w:tblGrid>
      <w:tr>
        <w:tc>
          <w:tcPr>
            <w:tcW w:type="dxa" w:w="9638"/>
            <w:shd w:val="clear" w:color="auto" w:fill="FCEDE6"/>
          </w:tcPr>
          <w:p>
            <w:r>
              <w:rPr>
                <w:b/>
                <w:color w:val="E84E0E"/>
                <w:sz w:val="21"/>
              </w:rPr>
              <w:t>Le chiffre qui change tout</w:t>
            </w:r>
          </w:p>
          <w:p>
            <w:pPr>
              <w:spacing w:after="40"/>
            </w:pPr>
            <w:r>
              <w:rPr>
                <w:sz w:val="19"/>
              </w:rPr>
              <w:t>Un seul chiffre vrai suffit pour démarrer : les kilos de plastique broyés et réutilisés à Koumassi le mois dernier.</w:t>
            </w:r>
          </w:p>
          <w:p>
            <w:pPr>
              <w:spacing w:after="40"/>
            </w:pPr>
            <w:r>
              <w:rPr>
                <w:sz w:val="19"/>
              </w:rPr>
              <w:t>C'est la première question à poser à l'usine ; tout le calendrier de la partie 7 en dépend.</w:t>
            </w:r>
          </w:p>
        </w:tc>
      </w:tr>
    </w:tbl>
    <w:p>
      <w:pPr>
        <w:spacing w:after="0"/>
      </w:pPr>
    </w:p>
    <w:p>
      <w:pPr>
        <w:keepNext/>
        <w:pageBreakBefore/>
        <w:spacing w:before="240" w:after="100"/>
      </w:pPr>
      <w:r>
        <w:rPr>
          <w:b/>
          <w:color w:val="E84E0E"/>
          <w:sz w:val="32"/>
        </w:rPr>
        <w:t>3. Ce que le distributeur y gagne</w:t>
      </w:r>
    </w:p>
    <w:p>
      <w:r>
        <w:rPr>
          <w:i w:val="0"/>
          <w:sz w:val="20"/>
        </w:rPr>
        <w:t>Le distributeur n'achète pas une bonne action : il achète un produit qui se vend et qui ne lui crée pas de problème. Taj Recyclage doit donc lui servir à quelque chose de concret.</w:t>
      </w:r>
    </w:p>
    <w:tbl>
      <w:tblPr>
        <w:tblStyle w:val="TableGrid"/>
        <w:jc w:val="center"/>
        <w:tblLayout w:type="fixed"/>
        <w:tblLook w:firstColumn="1" w:firstRow="1" w:lastColumn="0" w:lastRow="0" w:noHBand="0" w:noVBand="1" w:val="04A0"/>
        <w:tblLayout w:type="fixed"/>
        <w:tblW w:w="9639" w:type="dxa"/>
      </w:tblPr>
      <w:tblGrid>
        <w:gridCol w:w="2381"/>
        <w:gridCol w:w="3005"/>
        <w:gridCol w:w="4252"/>
      </w:tblGrid>
      <w:tr>
        <w:trPr>
          <w:tblHeader w:val="true"/>
        </w:trPr>
        <w:tc>
          <w:tcPr>
            <w:tcW w:type="dxa" w:w="2381"/>
            <w:shd w:val="clear" w:color="auto" w:fill="111111"/>
          </w:tcPr>
          <w:p>
            <w:r>
              <w:rPr>
                <w:b/>
                <w:color w:val="FFFFFF"/>
                <w:sz w:val="17"/>
              </w:rPr>
              <w:t>Distributeur</w:t>
            </w:r>
          </w:p>
        </w:tc>
        <w:tc>
          <w:tcPr>
            <w:tcW w:type="dxa" w:w="3005"/>
            <w:shd w:val="clear" w:color="auto" w:fill="111111"/>
          </w:tcPr>
          <w:p>
            <w:r>
              <w:rPr>
                <w:b/>
                <w:color w:val="FFFFFF"/>
                <w:sz w:val="17"/>
              </w:rPr>
              <w:t>Ce qu'il cherche</w:t>
            </w:r>
          </w:p>
        </w:tc>
        <w:tc>
          <w:tcPr>
            <w:tcW w:type="dxa" w:w="4252"/>
            <w:shd w:val="clear" w:color="auto" w:fill="111111"/>
          </w:tcPr>
          <w:p>
            <w:r>
              <w:rPr>
                <w:b/>
                <w:color w:val="FFFFFF"/>
                <w:sz w:val="17"/>
              </w:rPr>
              <w:t>Ce que Taj Recyclage lui apporte</w:t>
            </w:r>
          </w:p>
        </w:tc>
      </w:tr>
      <w:tr>
        <w:tc>
          <w:tcPr>
            <w:tcW w:type="dxa" w:w="2381"/>
          </w:tcPr>
          <w:p>
            <w:pPr>
              <w:spacing w:after="20"/>
            </w:pPr>
            <w:r>
              <w:rPr>
                <w:b/>
                <w:sz w:val="17"/>
              </w:rPr>
              <w:t>Grande distribution (rayon maison)</w:t>
            </w:r>
          </w:p>
        </w:tc>
        <w:tc>
          <w:tcPr>
            <w:tcW w:type="dxa" w:w="3005"/>
          </w:tcPr>
          <w:p>
            <w:pPr>
              <w:spacing w:after="20"/>
            </w:pPr>
            <w:r>
              <w:rPr>
                <w:b w:val="0"/>
                <w:sz w:val="17"/>
              </w:rPr>
              <w:t>Des fournisseurs locaux présentables, des animations de rayon, une image responsable</w:t>
            </w:r>
          </w:p>
        </w:tc>
        <w:tc>
          <w:tcPr>
            <w:tcW w:type="dxa" w:w="4252"/>
          </w:tcPr>
          <w:p>
            <w:pPr>
              <w:spacing w:after="20"/>
            </w:pPr>
            <w:r>
              <w:rPr>
                <w:b w:val="0"/>
                <w:sz w:val="17"/>
              </w:rPr>
              <w:t>Une fiche fournisseur RSE prête, un stop-rayon « Fabriqué à Koumassi, recyclé à Koumassi », une animation collecte en magasin</w:t>
            </w:r>
          </w:p>
        </w:tc>
      </w:tr>
      <w:tr>
        <w:tc>
          <w:tcPr>
            <w:tcW w:type="dxa" w:w="2381"/>
            <w:shd w:val="clear" w:color="auto" w:fill="FCEDE6"/>
          </w:tcPr>
          <w:p>
            <w:pPr>
              <w:spacing w:after="20"/>
            </w:pPr>
            <w:r>
              <w:rPr>
                <w:b/>
                <w:sz w:val="17"/>
              </w:rPr>
              <w:t>Grossistes et revendeurs</w:t>
            </w:r>
          </w:p>
        </w:tc>
        <w:tc>
          <w:tcPr>
            <w:tcW w:type="dxa" w:w="3005"/>
            <w:shd w:val="clear" w:color="auto" w:fill="FCEDE6"/>
          </w:tcPr>
          <w:p>
            <w:pPr>
              <w:spacing w:after="20"/>
            </w:pPr>
            <w:r>
              <w:rPr>
                <w:b w:val="0"/>
                <w:sz w:val="17"/>
              </w:rPr>
              <w:t>Une raison de plus pour que le client choisisse TAJ PLAST plutôt que l'importé</w:t>
            </w:r>
          </w:p>
        </w:tc>
        <w:tc>
          <w:tcPr>
            <w:tcW w:type="dxa" w:w="4252"/>
            <w:shd w:val="clear" w:color="auto" w:fill="FCEDE6"/>
          </w:tcPr>
          <w:p>
            <w:pPr>
              <w:spacing w:after="20"/>
            </w:pPr>
            <w:r>
              <w:rPr>
                <w:b w:val="0"/>
                <w:sz w:val="17"/>
              </w:rPr>
              <w:t>Un argument simple à dire au comptoir, un visuel pour leur statut WhatsApp, un point de collecte qui fait revenir le client</w:t>
            </w:r>
          </w:p>
        </w:tc>
      </w:tr>
      <w:tr>
        <w:tc>
          <w:tcPr>
            <w:tcW w:type="dxa" w:w="2381"/>
          </w:tcPr>
          <w:p>
            <w:pPr>
              <w:spacing w:after="20"/>
            </w:pPr>
            <w:r>
              <w:rPr>
                <w:b/>
                <w:sz w:val="17"/>
              </w:rPr>
              <w:t>Jumia et vente en ligne</w:t>
            </w:r>
          </w:p>
        </w:tc>
        <w:tc>
          <w:tcPr>
            <w:tcW w:type="dxa" w:w="3005"/>
          </w:tcPr>
          <w:p>
            <w:pPr>
              <w:spacing w:after="20"/>
            </w:pPr>
            <w:r>
              <w:rPr>
                <w:b w:val="0"/>
                <w:sz w:val="17"/>
              </w:rPr>
              <w:t>Des fiches produits qui convertissent</w:t>
            </w:r>
          </w:p>
        </w:tc>
        <w:tc>
          <w:tcPr>
            <w:tcW w:type="dxa" w:w="4252"/>
          </w:tcPr>
          <w:p>
            <w:pPr>
              <w:spacing w:after="20"/>
            </w:pPr>
            <w:r>
              <w:rPr>
                <w:b w:val="0"/>
                <w:sz w:val="17"/>
              </w:rPr>
              <w:t>Une mention « fabriqué localement » et une ligne recyclage vérifiée sur chaque fiche</w:t>
            </w:r>
          </w:p>
        </w:tc>
      </w:tr>
      <w:tr>
        <w:tc>
          <w:tcPr>
            <w:tcW w:type="dxa" w:w="2381"/>
            <w:shd w:val="clear" w:color="auto" w:fill="FCEDE6"/>
          </w:tcPr>
          <w:p>
            <w:pPr>
              <w:spacing w:after="20"/>
            </w:pPr>
            <w:r>
              <w:rPr>
                <w:b/>
                <w:sz w:val="17"/>
              </w:rPr>
              <w:t>Acheteurs professionnels (hôtels, écoles, entreprises)</w:t>
            </w:r>
          </w:p>
        </w:tc>
        <w:tc>
          <w:tcPr>
            <w:tcW w:type="dxa" w:w="3005"/>
            <w:shd w:val="clear" w:color="auto" w:fill="FCEDE6"/>
          </w:tcPr>
          <w:p>
            <w:pPr>
              <w:spacing w:after="20"/>
            </w:pPr>
            <w:r>
              <w:rPr>
                <w:b w:val="0"/>
                <w:sz w:val="17"/>
              </w:rPr>
              <w:t>Des achats qu'ils peuvent justifier dans leur propre rapport RSE</w:t>
            </w:r>
          </w:p>
        </w:tc>
        <w:tc>
          <w:tcPr>
            <w:tcW w:type="dxa" w:w="4252"/>
            <w:shd w:val="clear" w:color="auto" w:fill="FCEDE6"/>
          </w:tcPr>
          <w:p>
            <w:pPr>
              <w:spacing w:after="20"/>
            </w:pPr>
            <w:r>
              <w:rPr>
                <w:b w:val="0"/>
                <w:sz w:val="17"/>
              </w:rPr>
              <w:t>Une attestation de reprise des articles en fin de vie</w:t>
            </w:r>
          </w:p>
        </w:tc>
      </w:tr>
    </w:tbl>
    <w:p>
      <w:pPr>
        <w:spacing w:after="0"/>
      </w:pPr>
      <w:r>
        <w:rPr>
          <w:sz w:val="8"/>
        </w:rPr>
        <w:t xml:space="preserve"> </w:t>
      </w:r>
    </w:p>
    <w:p>
      <w:pPr>
        <w:keepNext/>
        <w:pageBreakBefore w:val="0"/>
        <w:spacing w:before="240" w:after="100"/>
      </w:pPr>
      <w:r>
        <w:rPr>
          <w:b/>
          <w:color w:val="E84E0E"/>
          <w:sz w:val="32"/>
        </w:rPr>
        <w:t>4. Les messages</w:t>
      </w:r>
    </w:p>
    <w:tbl>
      <w:tblPr>
        <w:tblW w:type="auto" w:w="0"/>
        <w:jc w:val="center"/>
        <w:tblLook w:firstColumn="1" w:firstRow="1" w:lastColumn="0" w:lastRow="0" w:noHBand="0" w:noVBand="1" w:val="04A0"/>
      </w:tblPr>
      <w:tblGrid>
        <w:gridCol w:w="9638"/>
      </w:tblGrid>
      <w:tr>
        <w:tc>
          <w:tcPr>
            <w:tcW w:type="dxa" w:w="9638"/>
            <w:shd w:val="clear" w:color="auto" w:fill="E3F3E8"/>
          </w:tcPr>
          <w:p>
            <w:r>
              <w:rPr>
                <w:b/>
                <w:color w:val="159641"/>
                <w:sz w:val="21"/>
              </w:rPr>
              <w:t>La promesse</w:t>
            </w:r>
          </w:p>
          <w:p>
            <w:pPr>
              <w:spacing w:after="40"/>
            </w:pPr>
            <w:r>
              <w:rPr>
                <w:sz w:val="19"/>
              </w:rPr>
              <w:t>Fabriqué à Koumassi. Recyclé à Koumassi.</w:t>
            </w:r>
          </w:p>
        </w:tc>
      </w:tr>
    </w:tbl>
    <w:p>
      <w:pPr>
        <w:spacing w:after="0"/>
      </w:pPr>
    </w:p>
    <w:p>
      <w:r>
        <w:rPr>
          <w:i w:val="0"/>
          <w:sz w:val="20"/>
        </w:rPr>
        <w:t>Elle dit ce que TAJ PLAST a et qu'un importateur n'aura jamais : une usine à côté, qui peut reprendre et retransformer son plastique. Elle ne se publie qu'une fois la partie « recyclé à Koumassi » prouvée (voir partie 2). En attendant, on utilise les messages de la première ligne.</w:t>
      </w:r>
    </w:p>
    <w:tbl>
      <w:tblPr>
        <w:tblStyle w:val="TableGrid"/>
        <w:jc w:val="center"/>
        <w:tblLayout w:type="fixed"/>
        <w:tblLook w:firstColumn="1" w:firstRow="1" w:lastColumn="0" w:lastRow="0" w:noHBand="0" w:noVBand="1" w:val="04A0"/>
        <w:tblLayout w:type="fixed"/>
        <w:tblW w:w="9639" w:type="dxa"/>
      </w:tblPr>
      <w:tblGrid>
        <w:gridCol w:w="1814"/>
        <w:gridCol w:w="5556"/>
        <w:gridCol w:w="2268"/>
      </w:tblGrid>
      <w:tr>
        <w:trPr>
          <w:tblHeader w:val="true"/>
        </w:trPr>
        <w:tc>
          <w:tcPr>
            <w:tcW w:type="dxa" w:w="1814"/>
            <w:shd w:val="clear" w:color="auto" w:fill="111111"/>
          </w:tcPr>
          <w:p>
            <w:r>
              <w:rPr>
                <w:b/>
                <w:color w:val="FFFFFF"/>
                <w:sz w:val="17"/>
              </w:rPr>
              <w:t>Phase</w:t>
            </w:r>
          </w:p>
        </w:tc>
        <w:tc>
          <w:tcPr>
            <w:tcW w:type="dxa" w:w="5556"/>
            <w:shd w:val="clear" w:color="auto" w:fill="111111"/>
          </w:tcPr>
          <w:p>
            <w:r>
              <w:rPr>
                <w:b/>
                <w:color w:val="FFFFFF"/>
                <w:sz w:val="17"/>
              </w:rPr>
              <w:t>Message</w:t>
            </w:r>
          </w:p>
        </w:tc>
        <w:tc>
          <w:tcPr>
            <w:tcW w:type="dxa" w:w="2268"/>
            <w:shd w:val="clear" w:color="auto" w:fill="111111"/>
          </w:tcPr>
          <w:p>
            <w:r>
              <w:rPr>
                <w:b/>
                <w:color w:val="FFFFFF"/>
                <w:sz w:val="17"/>
              </w:rPr>
              <w:t>Public</w:t>
            </w:r>
          </w:p>
        </w:tc>
      </w:tr>
      <w:tr>
        <w:tc>
          <w:tcPr>
            <w:tcW w:type="dxa" w:w="1814"/>
          </w:tcPr>
          <w:p>
            <w:pPr>
              <w:spacing w:after="20"/>
            </w:pPr>
            <w:r>
              <w:rPr>
                <w:b/>
                <w:sz w:val="17"/>
              </w:rPr>
              <w:t>Dès maintenant</w:t>
            </w:r>
          </w:p>
        </w:tc>
        <w:tc>
          <w:tcPr>
            <w:tcW w:type="dxa" w:w="5556"/>
          </w:tcPr>
          <w:p>
            <w:pPr>
              <w:spacing w:after="20"/>
            </w:pPr>
            <w:r>
              <w:rPr>
                <w:b w:val="0"/>
                <w:sz w:val="17"/>
              </w:rPr>
              <w:t>« Un plastique qui dure, c'est un plastique qu'on ne jette pas. »</w:t>
            </w:r>
          </w:p>
        </w:tc>
        <w:tc>
          <w:tcPr>
            <w:tcW w:type="dxa" w:w="2268"/>
          </w:tcPr>
          <w:p>
            <w:pPr>
              <w:spacing w:after="20"/>
            </w:pPr>
            <w:r>
              <w:rPr>
                <w:b w:val="0"/>
                <w:sz w:val="17"/>
              </w:rPr>
              <w:t>Familles</w:t>
            </w:r>
          </w:p>
        </w:tc>
      </w:tr>
      <w:tr>
        <w:tc>
          <w:tcPr>
            <w:tcW w:type="dxa" w:w="1814"/>
            <w:shd w:val="clear" w:color="auto" w:fill="FCEDE6"/>
          </w:tcPr>
          <w:p>
            <w:pPr>
              <w:spacing w:after="20"/>
            </w:pPr>
            <w:r>
              <w:rPr>
                <w:b/>
                <w:sz w:val="17"/>
              </w:rPr>
              <w:t>Dès maintenant</w:t>
            </w:r>
          </w:p>
        </w:tc>
        <w:tc>
          <w:tcPr>
            <w:tcW w:type="dxa" w:w="5556"/>
            <w:shd w:val="clear" w:color="auto" w:fill="FCEDE6"/>
          </w:tcPr>
          <w:p>
            <w:pPr>
              <w:spacing w:after="20"/>
            </w:pPr>
            <w:r>
              <w:rPr>
                <w:b w:val="0"/>
                <w:sz w:val="17"/>
              </w:rPr>
              <w:t>« Le tri, ça s'apprend petit. » (action enfants)</w:t>
            </w:r>
          </w:p>
        </w:tc>
        <w:tc>
          <w:tcPr>
            <w:tcW w:type="dxa" w:w="2268"/>
            <w:shd w:val="clear" w:color="auto" w:fill="FCEDE6"/>
          </w:tcPr>
          <w:p>
            <w:pPr>
              <w:spacing w:after="20"/>
            </w:pPr>
            <w:r>
              <w:rPr>
                <w:b w:val="0"/>
                <w:sz w:val="17"/>
              </w:rPr>
              <w:t>Familles, écoles</w:t>
            </w:r>
          </w:p>
        </w:tc>
      </w:tr>
      <w:tr>
        <w:tc>
          <w:tcPr>
            <w:tcW w:type="dxa" w:w="1814"/>
          </w:tcPr>
          <w:p>
            <w:pPr>
              <w:spacing w:after="20"/>
            </w:pPr>
            <w:r>
              <w:rPr>
                <w:b/>
                <w:sz w:val="17"/>
              </w:rPr>
              <w:t>Après la preuve</w:t>
            </w:r>
          </w:p>
        </w:tc>
        <w:tc>
          <w:tcPr>
            <w:tcW w:type="dxa" w:w="5556"/>
          </w:tcPr>
          <w:p>
            <w:pPr>
              <w:spacing w:after="20"/>
            </w:pPr>
            <w:r>
              <w:rPr>
                <w:b w:val="0"/>
                <w:sz w:val="17"/>
              </w:rPr>
              <w:t>« Vos chutes ne partent pas à la décharge : elles redeviennent des articles TAJ PLAST. »</w:t>
            </w:r>
          </w:p>
        </w:tc>
        <w:tc>
          <w:tcPr>
            <w:tcW w:type="dxa" w:w="2268"/>
          </w:tcPr>
          <w:p>
            <w:pPr>
              <w:spacing w:after="20"/>
            </w:pPr>
            <w:r>
              <w:rPr>
                <w:b w:val="0"/>
                <w:sz w:val="17"/>
              </w:rPr>
              <w:t>Distributeurs, LinkedIn</w:t>
            </w:r>
          </w:p>
        </w:tc>
      </w:tr>
      <w:tr>
        <w:tc>
          <w:tcPr>
            <w:tcW w:type="dxa" w:w="1814"/>
            <w:shd w:val="clear" w:color="auto" w:fill="FCEDE6"/>
          </w:tcPr>
          <w:p>
            <w:pPr>
              <w:spacing w:after="20"/>
            </w:pPr>
            <w:r>
              <w:rPr>
                <w:b/>
                <w:sz w:val="17"/>
              </w:rPr>
              <w:t>Après la collecte</w:t>
            </w:r>
          </w:p>
        </w:tc>
        <w:tc>
          <w:tcPr>
            <w:tcW w:type="dxa" w:w="5556"/>
            <w:shd w:val="clear" w:color="auto" w:fill="FCEDE6"/>
          </w:tcPr>
          <w:p>
            <w:pPr>
              <w:spacing w:after="20"/>
            </w:pPr>
            <w:r>
              <w:rPr>
                <w:b w:val="0"/>
                <w:sz w:val="17"/>
              </w:rPr>
              <w:t>« Rapportez votre vieux seau, repartez avec un bon d'achat. »</w:t>
            </w:r>
          </w:p>
        </w:tc>
        <w:tc>
          <w:tcPr>
            <w:tcW w:type="dxa" w:w="2268"/>
            <w:shd w:val="clear" w:color="auto" w:fill="FCEDE6"/>
          </w:tcPr>
          <w:p>
            <w:pPr>
              <w:spacing w:after="20"/>
            </w:pPr>
            <w:r>
              <w:rPr>
                <w:b w:val="0"/>
                <w:sz w:val="17"/>
              </w:rPr>
              <w:t>Familles, revendeurs</w:t>
            </w:r>
          </w:p>
        </w:tc>
      </w:tr>
    </w:tbl>
    <w:p>
      <w:pPr>
        <w:spacing w:after="0"/>
      </w:pPr>
      <w:r>
        <w:rPr>
          <w:sz w:val="8"/>
        </w:rPr>
        <w:t xml:space="preserve"> </w:t>
      </w:r>
    </w:p>
    <w:p>
      <w:pPr>
        <w:keepNext/>
        <w:spacing w:before="160"/>
      </w:pPr>
      <w:r>
        <w:rPr>
          <w:b/>
          <w:color w:val="159641"/>
          <w:sz w:val="24"/>
        </w:rPr>
        <w:t>Les mots qu'on évite</w:t>
      </w:r>
    </w:p>
    <w:p>
      <w:pPr>
        <w:pStyle w:val="ListBullet"/>
        <w:spacing w:after="30"/>
      </w:pPr>
      <w:r>
        <w:t>« écologique », « vert », « 100 % recyclable » sans preuve : c'est ce que les acheteurs repèrent comme de l'écoblanchiment ;</w:t>
      </w:r>
    </w:p>
    <w:p>
      <w:pPr>
        <w:pStyle w:val="ListBullet"/>
        <w:spacing w:after="30"/>
      </w:pPr>
      <w:r>
        <w:t>« biodégradable » : le plastique de TAJ PLAST ne l'est pas, et le mot renvoie aux sachets interdits ;</w:t>
      </w:r>
    </w:p>
    <w:p>
      <w:pPr>
        <w:pStyle w:val="ListBullet"/>
        <w:spacing w:after="30"/>
      </w:pPr>
      <w:r>
        <w:t>tout chiffre arrondi « à peu près » : un chiffre se publie quand il est mesuré.</w:t>
      </w:r>
    </w:p>
    <w:p>
      <w:pPr>
        <w:keepNext/>
        <w:pageBreakBefore/>
        <w:spacing w:before="240" w:after="100"/>
      </w:pPr>
      <w:r>
        <w:rPr>
          <w:b/>
          <w:color w:val="E84E0E"/>
          <w:sz w:val="32"/>
        </w:rPr>
        <w:t>5. Les contenus</w:t>
      </w:r>
    </w:p>
    <w:tbl>
      <w:tblPr>
        <w:tblStyle w:val="TableGrid"/>
        <w:jc w:val="center"/>
        <w:tblLayout w:type="fixed"/>
        <w:tblLook w:firstColumn="1" w:firstRow="1" w:lastColumn="0" w:lastRow="0" w:noHBand="0" w:noVBand="1" w:val="04A0"/>
        <w:tblLayout w:type="fixed"/>
        <w:tblW w:w="9639" w:type="dxa"/>
      </w:tblPr>
      <w:tblGrid>
        <w:gridCol w:w="3175"/>
        <w:gridCol w:w="2381"/>
        <w:gridCol w:w="2381"/>
        <w:gridCol w:w="1701"/>
      </w:tblGrid>
      <w:tr>
        <w:trPr>
          <w:tblHeader w:val="true"/>
        </w:trPr>
        <w:tc>
          <w:tcPr>
            <w:tcW w:type="dxa" w:w="3175"/>
            <w:shd w:val="clear" w:color="auto" w:fill="111111"/>
          </w:tcPr>
          <w:p>
            <w:r>
              <w:rPr>
                <w:b/>
                <w:color w:val="FFFFFF"/>
                <w:sz w:val="17"/>
              </w:rPr>
              <w:t>Contenu</w:t>
            </w:r>
          </w:p>
        </w:tc>
        <w:tc>
          <w:tcPr>
            <w:tcW w:type="dxa" w:w="2381"/>
            <w:shd w:val="clear" w:color="auto" w:fill="111111"/>
          </w:tcPr>
          <w:p>
            <w:r>
              <w:rPr>
                <w:b/>
                <w:color w:val="FFFFFF"/>
                <w:sz w:val="17"/>
              </w:rPr>
              <w:t>Format</w:t>
            </w:r>
          </w:p>
        </w:tc>
        <w:tc>
          <w:tcPr>
            <w:tcW w:type="dxa" w:w="2381"/>
            <w:shd w:val="clear" w:color="auto" w:fill="111111"/>
          </w:tcPr>
          <w:p>
            <w:r>
              <w:rPr>
                <w:b/>
                <w:color w:val="FFFFFF"/>
                <w:sz w:val="17"/>
              </w:rPr>
              <w:t>Canal</w:t>
            </w:r>
          </w:p>
        </w:tc>
        <w:tc>
          <w:tcPr>
            <w:tcW w:type="dxa" w:w="1701"/>
            <w:shd w:val="clear" w:color="auto" w:fill="111111"/>
          </w:tcPr>
          <w:p>
            <w:r>
              <w:rPr>
                <w:b/>
                <w:color w:val="FFFFFF"/>
                <w:sz w:val="17"/>
              </w:rPr>
              <w:t>Fréquence</w:t>
            </w:r>
          </w:p>
        </w:tc>
      </w:tr>
      <w:tr>
        <w:tc>
          <w:tcPr>
            <w:tcW w:type="dxa" w:w="3175"/>
          </w:tcPr>
          <w:p>
            <w:pPr>
              <w:spacing w:after="20"/>
            </w:pPr>
            <w:r>
              <w:rPr>
                <w:b/>
                <w:sz w:val="17"/>
              </w:rPr>
              <w:t>« Dans l'usine » : du broyeur à l'article fini</w:t>
            </w:r>
          </w:p>
        </w:tc>
        <w:tc>
          <w:tcPr>
            <w:tcW w:type="dxa" w:w="2381"/>
          </w:tcPr>
          <w:p>
            <w:pPr>
              <w:spacing w:after="20"/>
            </w:pPr>
            <w:r>
              <w:rPr>
                <w:b w:val="0"/>
                <w:sz w:val="17"/>
              </w:rPr>
              <w:t>Vidéo verticale de 30 secondes</w:t>
            </w:r>
          </w:p>
        </w:tc>
        <w:tc>
          <w:tcPr>
            <w:tcW w:type="dxa" w:w="2381"/>
          </w:tcPr>
          <w:p>
            <w:pPr>
              <w:spacing w:after="20"/>
            </w:pPr>
            <w:r>
              <w:rPr>
                <w:b w:val="0"/>
                <w:sz w:val="17"/>
              </w:rPr>
              <w:t>Facebook, statut WhatsApp, LinkedIn</w:t>
            </w:r>
          </w:p>
        </w:tc>
        <w:tc>
          <w:tcPr>
            <w:tcW w:type="dxa" w:w="1701"/>
          </w:tcPr>
          <w:p>
            <w:pPr>
              <w:spacing w:after="20"/>
            </w:pPr>
            <w:r>
              <w:rPr>
                <w:b w:val="0"/>
                <w:sz w:val="17"/>
              </w:rPr>
              <w:t>1 par mois</w:t>
            </w:r>
          </w:p>
        </w:tc>
      </w:tr>
      <w:tr>
        <w:tc>
          <w:tcPr>
            <w:tcW w:type="dxa" w:w="3175"/>
            <w:shd w:val="clear" w:color="auto" w:fill="FCEDE6"/>
          </w:tcPr>
          <w:p>
            <w:pPr>
              <w:spacing w:after="20"/>
            </w:pPr>
            <w:r>
              <w:rPr>
                <w:b/>
                <w:sz w:val="17"/>
              </w:rPr>
              <w:t>Le chiffre du mois (kilos réutilisés)</w:t>
            </w:r>
          </w:p>
        </w:tc>
        <w:tc>
          <w:tcPr>
            <w:tcW w:type="dxa" w:w="2381"/>
            <w:shd w:val="clear" w:color="auto" w:fill="FCEDE6"/>
          </w:tcPr>
          <w:p>
            <w:pPr>
              <w:spacing w:after="20"/>
            </w:pPr>
            <w:r>
              <w:rPr>
                <w:b w:val="0"/>
                <w:sz w:val="17"/>
              </w:rPr>
              <w:t>Visuel simple, chiffre en grand</w:t>
            </w:r>
          </w:p>
        </w:tc>
        <w:tc>
          <w:tcPr>
            <w:tcW w:type="dxa" w:w="2381"/>
            <w:shd w:val="clear" w:color="auto" w:fill="FCEDE6"/>
          </w:tcPr>
          <w:p>
            <w:pPr>
              <w:spacing w:after="20"/>
            </w:pPr>
            <w:r>
              <w:rPr>
                <w:b w:val="0"/>
                <w:sz w:val="17"/>
              </w:rPr>
              <w:t>Facebook, LinkedIn</w:t>
            </w:r>
          </w:p>
        </w:tc>
        <w:tc>
          <w:tcPr>
            <w:tcW w:type="dxa" w:w="1701"/>
            <w:shd w:val="clear" w:color="auto" w:fill="FCEDE6"/>
          </w:tcPr>
          <w:p>
            <w:pPr>
              <w:spacing w:after="20"/>
            </w:pPr>
            <w:r>
              <w:rPr>
                <w:b w:val="0"/>
                <w:sz w:val="17"/>
              </w:rPr>
              <w:t>1 par mois, dès que mesuré</w:t>
            </w:r>
          </w:p>
        </w:tc>
      </w:tr>
      <w:tr>
        <w:tc>
          <w:tcPr>
            <w:tcW w:type="dxa" w:w="3175"/>
          </w:tcPr>
          <w:p>
            <w:pPr>
              <w:spacing w:after="20"/>
            </w:pPr>
            <w:r>
              <w:rPr>
                <w:b/>
                <w:sz w:val="17"/>
              </w:rPr>
              <w:t>Les gestes de tri à la maison</w:t>
            </w:r>
          </w:p>
        </w:tc>
        <w:tc>
          <w:tcPr>
            <w:tcW w:type="dxa" w:w="2381"/>
          </w:tcPr>
          <w:p>
            <w:pPr>
              <w:spacing w:after="20"/>
            </w:pPr>
            <w:r>
              <w:rPr>
                <w:b w:val="0"/>
                <w:sz w:val="17"/>
              </w:rPr>
              <w:t>Carrousel de 4 images</w:t>
            </w:r>
          </w:p>
        </w:tc>
        <w:tc>
          <w:tcPr>
            <w:tcW w:type="dxa" w:w="2381"/>
          </w:tcPr>
          <w:p>
            <w:pPr>
              <w:spacing w:after="20"/>
            </w:pPr>
            <w:r>
              <w:rPr>
                <w:b w:val="0"/>
                <w:sz w:val="17"/>
              </w:rPr>
              <w:t>Facebook</w:t>
            </w:r>
          </w:p>
        </w:tc>
        <w:tc>
          <w:tcPr>
            <w:tcW w:type="dxa" w:w="1701"/>
          </w:tcPr>
          <w:p>
            <w:pPr>
              <w:spacing w:after="20"/>
            </w:pPr>
            <w:r>
              <w:rPr>
                <w:b w:val="0"/>
                <w:sz w:val="17"/>
              </w:rPr>
              <w:t>1 par mois</w:t>
            </w:r>
          </w:p>
        </w:tc>
      </w:tr>
      <w:tr>
        <w:tc>
          <w:tcPr>
            <w:tcW w:type="dxa" w:w="3175"/>
            <w:shd w:val="clear" w:color="auto" w:fill="FCEDE6"/>
          </w:tcPr>
          <w:p>
            <w:pPr>
              <w:spacing w:after="20"/>
            </w:pPr>
            <w:r>
              <w:rPr>
                <w:b/>
                <w:sz w:val="17"/>
              </w:rPr>
              <w:t>Action enfants dans une école</w:t>
            </w:r>
          </w:p>
        </w:tc>
        <w:tc>
          <w:tcPr>
            <w:tcW w:type="dxa" w:w="2381"/>
            <w:shd w:val="clear" w:color="auto" w:fill="FCEDE6"/>
          </w:tcPr>
          <w:p>
            <w:pPr>
              <w:spacing w:after="20"/>
            </w:pPr>
            <w:r>
              <w:rPr>
                <w:b w:val="0"/>
                <w:sz w:val="17"/>
              </w:rPr>
              <w:t>Photos et court récit</w:t>
            </w:r>
          </w:p>
        </w:tc>
        <w:tc>
          <w:tcPr>
            <w:tcW w:type="dxa" w:w="2381"/>
            <w:shd w:val="clear" w:color="auto" w:fill="FCEDE6"/>
          </w:tcPr>
          <w:p>
            <w:pPr>
              <w:spacing w:after="20"/>
            </w:pPr>
            <w:r>
              <w:rPr>
                <w:b w:val="0"/>
                <w:sz w:val="17"/>
              </w:rPr>
              <w:t>Facebook, LinkedIn</w:t>
            </w:r>
          </w:p>
        </w:tc>
        <w:tc>
          <w:tcPr>
            <w:tcW w:type="dxa" w:w="1701"/>
            <w:shd w:val="clear" w:color="auto" w:fill="FCEDE6"/>
          </w:tcPr>
          <w:p>
            <w:pPr>
              <w:spacing w:after="20"/>
            </w:pPr>
            <w:r>
              <w:rPr>
                <w:b w:val="0"/>
                <w:sz w:val="17"/>
              </w:rPr>
              <w:t>1 par trimestre</w:t>
            </w:r>
          </w:p>
        </w:tc>
      </w:tr>
      <w:tr>
        <w:tc>
          <w:tcPr>
            <w:tcW w:type="dxa" w:w="3175"/>
          </w:tcPr>
          <w:p>
            <w:pPr>
              <w:spacing w:after="20"/>
            </w:pPr>
            <w:r>
              <w:rPr>
                <w:b/>
                <w:sz w:val="17"/>
              </w:rPr>
              <w:t>Portrait d'un collaborateur de l'atelier recyclage</w:t>
            </w:r>
          </w:p>
        </w:tc>
        <w:tc>
          <w:tcPr>
            <w:tcW w:type="dxa" w:w="2381"/>
          </w:tcPr>
          <w:p>
            <w:pPr>
              <w:spacing w:after="20"/>
            </w:pPr>
            <w:r>
              <w:rPr>
                <w:b w:val="0"/>
                <w:sz w:val="17"/>
              </w:rPr>
              <w:t>Photo et citation</w:t>
            </w:r>
          </w:p>
        </w:tc>
        <w:tc>
          <w:tcPr>
            <w:tcW w:type="dxa" w:w="2381"/>
          </w:tcPr>
          <w:p>
            <w:pPr>
              <w:spacing w:after="20"/>
            </w:pPr>
            <w:r>
              <w:rPr>
                <w:b w:val="0"/>
                <w:sz w:val="17"/>
              </w:rPr>
              <w:t>LinkedIn</w:t>
            </w:r>
          </w:p>
        </w:tc>
        <w:tc>
          <w:tcPr>
            <w:tcW w:type="dxa" w:w="1701"/>
          </w:tcPr>
          <w:p>
            <w:pPr>
              <w:spacing w:after="20"/>
            </w:pPr>
            <w:r>
              <w:rPr>
                <w:b w:val="0"/>
                <w:sz w:val="17"/>
              </w:rPr>
              <w:t>1 par trimestre</w:t>
            </w:r>
          </w:p>
        </w:tc>
      </w:tr>
      <w:tr>
        <w:tc>
          <w:tcPr>
            <w:tcW w:type="dxa" w:w="3175"/>
            <w:shd w:val="clear" w:color="auto" w:fill="FCEDE6"/>
          </w:tcPr>
          <w:p>
            <w:pPr>
              <w:spacing w:after="20"/>
            </w:pPr>
            <w:r>
              <w:rPr>
                <w:b/>
                <w:sz w:val="17"/>
              </w:rPr>
              <w:t>Rapportez votre vieil article</w:t>
            </w:r>
          </w:p>
        </w:tc>
        <w:tc>
          <w:tcPr>
            <w:tcW w:type="dxa" w:w="2381"/>
            <w:shd w:val="clear" w:color="auto" w:fill="FCEDE6"/>
          </w:tcPr>
          <w:p>
            <w:pPr>
              <w:spacing w:after="20"/>
            </w:pPr>
            <w:r>
              <w:rPr>
                <w:b w:val="0"/>
                <w:sz w:val="17"/>
              </w:rPr>
              <w:t>Visuel et règles de l'opération</w:t>
            </w:r>
          </w:p>
        </w:tc>
        <w:tc>
          <w:tcPr>
            <w:tcW w:type="dxa" w:w="2381"/>
            <w:shd w:val="clear" w:color="auto" w:fill="FCEDE6"/>
          </w:tcPr>
          <w:p>
            <w:pPr>
              <w:spacing w:after="20"/>
            </w:pPr>
            <w:r>
              <w:rPr>
                <w:b w:val="0"/>
                <w:sz w:val="17"/>
              </w:rPr>
              <w:t>Facebook, WhatsApp, points de vente</w:t>
            </w:r>
          </w:p>
        </w:tc>
        <w:tc>
          <w:tcPr>
            <w:tcW w:type="dxa" w:w="1701"/>
            <w:shd w:val="clear" w:color="auto" w:fill="FCEDE6"/>
          </w:tcPr>
          <w:p>
            <w:pPr>
              <w:spacing w:after="20"/>
            </w:pPr>
            <w:r>
              <w:rPr>
                <w:b w:val="0"/>
                <w:sz w:val="17"/>
              </w:rPr>
              <w:t>Lancement puis rappels</w:t>
            </w:r>
          </w:p>
        </w:tc>
      </w:tr>
      <w:tr>
        <w:tc>
          <w:tcPr>
            <w:tcW w:type="dxa" w:w="3175"/>
          </w:tcPr>
          <w:p>
            <w:pPr>
              <w:spacing w:after="20"/>
            </w:pPr>
            <w:r>
              <w:rPr>
                <w:b/>
                <w:sz w:val="17"/>
              </w:rPr>
              <w:t>Bilan Taj Recyclage du semestre</w:t>
            </w:r>
          </w:p>
        </w:tc>
        <w:tc>
          <w:tcPr>
            <w:tcW w:type="dxa" w:w="2381"/>
          </w:tcPr>
          <w:p>
            <w:pPr>
              <w:spacing w:after="20"/>
            </w:pPr>
            <w:r>
              <w:rPr>
                <w:b w:val="0"/>
                <w:sz w:val="17"/>
              </w:rPr>
              <w:t>Une page PDF</w:t>
            </w:r>
          </w:p>
        </w:tc>
        <w:tc>
          <w:tcPr>
            <w:tcW w:type="dxa" w:w="2381"/>
          </w:tcPr>
          <w:p>
            <w:pPr>
              <w:spacing w:after="20"/>
            </w:pPr>
            <w:r>
              <w:rPr>
                <w:b w:val="0"/>
                <w:sz w:val="17"/>
              </w:rPr>
              <w:t>LinkedIn, envoi aux acheteurs</w:t>
            </w:r>
          </w:p>
        </w:tc>
        <w:tc>
          <w:tcPr>
            <w:tcW w:type="dxa" w:w="1701"/>
          </w:tcPr>
          <w:p>
            <w:pPr>
              <w:spacing w:after="20"/>
            </w:pPr>
            <w:r>
              <w:rPr>
                <w:b w:val="0"/>
                <w:sz w:val="17"/>
              </w:rPr>
              <w:t>2 fois par an</w:t>
            </w:r>
          </w:p>
        </w:tc>
      </w:tr>
    </w:tbl>
    <w:p>
      <w:pPr>
        <w:spacing w:after="0"/>
      </w:pPr>
      <w:r>
        <w:rPr>
          <w:sz w:val="8"/>
        </w:rPr>
        <w:t xml:space="preserve"> </w:t>
      </w:r>
    </w:p>
    <w:p>
      <w:pPr>
        <w:keepNext/>
        <w:spacing w:before="160"/>
      </w:pPr>
      <w:r>
        <w:rPr>
          <w:b/>
          <w:color w:val="159641"/>
          <w:sz w:val="24"/>
        </w:rPr>
        <w:t>La collecte « Rapportez votre vieil article »</w:t>
      </w:r>
    </w:p>
    <w:p>
      <w:r>
        <w:rPr>
          <w:i w:val="0"/>
          <w:sz w:val="20"/>
        </w:rPr>
        <w:t>C'est l'action qui rend Taj Recyclage visible et qui fait revenir le client chez le revendeur. Elle se teste petit avant de s'étendre.</w:t>
      </w:r>
    </w:p>
    <w:p>
      <w:pPr>
        <w:spacing w:after="40"/>
      </w:pPr>
      <w:r>
        <w:rPr>
          <w:b/>
          <w:color w:val="E84E0E"/>
        </w:rPr>
        <w:t xml:space="preserve">1. </w:t>
      </w:r>
      <w:r>
        <w:rPr>
          <w:b/>
        </w:rPr>
        <w:t xml:space="preserve">Test sur un mois </w:t>
      </w:r>
      <w:r>
        <w:t>à l'usine de Koumassi et chez 3 revendeurs volontaires.</w:t>
      </w:r>
    </w:p>
    <w:p>
      <w:pPr>
        <w:spacing w:after="40"/>
      </w:pPr>
      <w:r>
        <w:rPr>
          <w:b/>
          <w:color w:val="E84E0E"/>
        </w:rPr>
        <w:t xml:space="preserve">2. </w:t>
      </w:r>
      <w:r>
        <w:rPr>
          <w:b/>
        </w:rPr>
        <w:t xml:space="preserve">Le client rapporte un vieil article en plastique dur </w:t>
      </w:r>
      <w:r>
        <w:t>(seau, chaise, bassine), de la marque TAJ PLAST ou non.</w:t>
      </w:r>
    </w:p>
    <w:p>
      <w:pPr>
        <w:spacing w:after="40"/>
      </w:pPr>
      <w:r>
        <w:rPr>
          <w:b/>
          <w:color w:val="E84E0E"/>
        </w:rPr>
        <w:t xml:space="preserve">3. </w:t>
      </w:r>
      <w:r>
        <w:rPr>
          <w:b/>
        </w:rPr>
        <w:t xml:space="preserve">Il reçoit un bon d'achat </w:t>
      </w:r>
      <w:r>
        <w:t>valable sur un article TAJ PLAST chez le même revendeur (montant à fixer par la direction).</w:t>
      </w:r>
    </w:p>
    <w:p>
      <w:pPr>
        <w:spacing w:after="40"/>
      </w:pPr>
      <w:r>
        <w:rPr>
          <w:b/>
          <w:color w:val="E84E0E"/>
        </w:rPr>
        <w:t xml:space="preserve">4. </w:t>
      </w:r>
      <w:r>
        <w:rPr>
          <w:b/>
        </w:rPr>
        <w:t xml:space="preserve">TAJ PLAST ramasse les articles collectés </w:t>
      </w:r>
      <w:r>
        <w:t>lors de la livraison suivante du revendeur.</w:t>
      </w:r>
    </w:p>
    <w:p>
      <w:pPr>
        <w:spacing w:after="40"/>
      </w:pPr>
      <w:r>
        <w:rPr>
          <w:b/>
          <w:color w:val="E84E0E"/>
        </w:rPr>
        <w:t xml:space="preserve">5. </w:t>
      </w:r>
      <w:r>
        <w:rPr>
          <w:b/>
        </w:rPr>
        <w:t xml:space="preserve">On compte les kilos </w:t>
      </w:r>
      <w:r>
        <w:t>et on les publie : c'est le premier « chiffre du mois ».</w:t>
      </w:r>
    </w:p>
    <w:p>
      <w:r>
        <w:rPr>
          <w:i/>
          <w:color w:val="555555"/>
          <w:sz w:val="19"/>
        </w:rPr>
        <w:t>Avant le lancement : vérifier avec l'usine que ces plastiques peuvent être broyés et réutilisés, et faire relire les règles de l'opération.</w:t>
      </w:r>
    </w:p>
    <w:p>
      <w:pPr>
        <w:keepNext/>
        <w:pageBreakBefore w:val="0"/>
        <w:spacing w:before="240" w:after="100"/>
      </w:pPr>
      <w:r>
        <w:rPr>
          <w:b/>
          <w:color w:val="E84E0E"/>
          <w:sz w:val="32"/>
        </w:rPr>
        <w:t>6. Le kit distributeur « Taj Recyclage »</w:t>
      </w:r>
    </w:p>
    <w:tbl>
      <w:tblPr>
        <w:tblStyle w:val="TableGrid"/>
        <w:jc w:val="center"/>
        <w:tblLayout w:type="fixed"/>
        <w:tblLook w:firstColumn="1" w:firstRow="1" w:lastColumn="0" w:lastRow="0" w:noHBand="0" w:noVBand="1" w:val="04A0"/>
        <w:tblLayout w:type="fixed"/>
        <w:tblW w:w="9639" w:type="dxa"/>
      </w:tblPr>
      <w:tblGrid>
        <w:gridCol w:w="3402"/>
        <w:gridCol w:w="6237"/>
      </w:tblGrid>
      <w:tr>
        <w:trPr>
          <w:tblHeader w:val="true"/>
        </w:trPr>
        <w:tc>
          <w:tcPr>
            <w:tcW w:type="dxa" w:w="3402"/>
            <w:shd w:val="clear" w:color="auto" w:fill="111111"/>
          </w:tcPr>
          <w:p>
            <w:r>
              <w:rPr>
                <w:b/>
                <w:color w:val="FFFFFF"/>
                <w:sz w:val="17"/>
              </w:rPr>
              <w:t>Élément</w:t>
            </w:r>
          </w:p>
        </w:tc>
        <w:tc>
          <w:tcPr>
            <w:tcW w:type="dxa" w:w="6236"/>
            <w:shd w:val="clear" w:color="auto" w:fill="111111"/>
          </w:tcPr>
          <w:p>
            <w:r>
              <w:rPr>
                <w:b/>
                <w:color w:val="FFFFFF"/>
                <w:sz w:val="17"/>
              </w:rPr>
              <w:t>À quoi il sert</w:t>
            </w:r>
          </w:p>
        </w:tc>
      </w:tr>
      <w:tr>
        <w:tc>
          <w:tcPr>
            <w:tcW w:type="dxa" w:w="3402"/>
          </w:tcPr>
          <w:p>
            <w:pPr>
              <w:spacing w:after="20"/>
            </w:pPr>
            <w:r>
              <w:rPr>
                <w:b/>
                <w:sz w:val="17"/>
              </w:rPr>
              <w:t>Fiche fournisseur RSE, 1 page</w:t>
            </w:r>
          </w:p>
        </w:tc>
        <w:tc>
          <w:tcPr>
            <w:tcW w:type="dxa" w:w="6236"/>
          </w:tcPr>
          <w:p>
            <w:pPr>
              <w:spacing w:after="20"/>
            </w:pPr>
            <w:r>
              <w:rPr>
                <w:b w:val="0"/>
                <w:sz w:val="17"/>
              </w:rPr>
              <w:t>À joindre aux offres et aux référencements : usine, emplois, recyclage, collecte, contacts</w:t>
            </w:r>
          </w:p>
        </w:tc>
      </w:tr>
      <w:tr>
        <w:tc>
          <w:tcPr>
            <w:tcW w:type="dxa" w:w="3402"/>
            <w:shd w:val="clear" w:color="auto" w:fill="FCEDE6"/>
          </w:tcPr>
          <w:p>
            <w:pPr>
              <w:spacing w:after="20"/>
            </w:pPr>
            <w:r>
              <w:rPr>
                <w:b/>
                <w:sz w:val="17"/>
              </w:rPr>
              <w:t>Stop-rayon et affichette</w:t>
            </w:r>
          </w:p>
        </w:tc>
        <w:tc>
          <w:tcPr>
            <w:tcW w:type="dxa" w:w="6236"/>
            <w:shd w:val="clear" w:color="auto" w:fill="FCEDE6"/>
          </w:tcPr>
          <w:p>
            <w:pPr>
              <w:spacing w:after="20"/>
            </w:pPr>
            <w:r>
              <w:rPr>
                <w:b w:val="0"/>
                <w:sz w:val="17"/>
              </w:rPr>
              <w:t>« Fabriqué à Koumassi. Recyclé à Koumassi. » avec le pictogramme Taj Recyclage</w:t>
            </w:r>
          </w:p>
        </w:tc>
      </w:tr>
      <w:tr>
        <w:tc>
          <w:tcPr>
            <w:tcW w:type="dxa" w:w="3402"/>
          </w:tcPr>
          <w:p>
            <w:pPr>
              <w:spacing w:after="20"/>
            </w:pPr>
            <w:r>
              <w:rPr>
                <w:b/>
                <w:sz w:val="17"/>
              </w:rPr>
              <w:t>Bac de collecte siglé</w:t>
            </w:r>
          </w:p>
        </w:tc>
        <w:tc>
          <w:tcPr>
            <w:tcW w:type="dxa" w:w="6236"/>
          </w:tcPr>
          <w:p>
            <w:pPr>
              <w:spacing w:after="20"/>
            </w:pPr>
            <w:r>
              <w:rPr>
                <w:b w:val="0"/>
                <w:sz w:val="17"/>
              </w:rPr>
              <w:t>Pour les revendeurs et magasins qui participent à la collecte</w:t>
            </w:r>
          </w:p>
        </w:tc>
      </w:tr>
      <w:tr>
        <w:tc>
          <w:tcPr>
            <w:tcW w:type="dxa" w:w="3402"/>
            <w:shd w:val="clear" w:color="auto" w:fill="FCEDE6"/>
          </w:tcPr>
          <w:p>
            <w:pPr>
              <w:spacing w:after="20"/>
            </w:pPr>
            <w:r>
              <w:rPr>
                <w:b/>
                <w:sz w:val="17"/>
              </w:rPr>
              <w:t>3 visuels et 1 vidéo pour statut WhatsApp</w:t>
            </w:r>
          </w:p>
        </w:tc>
        <w:tc>
          <w:tcPr>
            <w:tcW w:type="dxa" w:w="6236"/>
            <w:shd w:val="clear" w:color="auto" w:fill="FCEDE6"/>
          </w:tcPr>
          <w:p>
            <w:pPr>
              <w:spacing w:after="20"/>
            </w:pPr>
            <w:r>
              <w:rPr>
                <w:b w:val="0"/>
                <w:sz w:val="17"/>
              </w:rPr>
              <w:t>Que le revendeur poste tel quel</w:t>
            </w:r>
          </w:p>
        </w:tc>
      </w:tr>
      <w:tr>
        <w:tc>
          <w:tcPr>
            <w:tcW w:type="dxa" w:w="3402"/>
          </w:tcPr>
          <w:p>
            <w:pPr>
              <w:spacing w:after="20"/>
            </w:pPr>
            <w:r>
              <w:rPr>
                <w:b/>
                <w:sz w:val="17"/>
              </w:rPr>
              <w:t>Attestation de reprise</w:t>
            </w:r>
          </w:p>
        </w:tc>
        <w:tc>
          <w:tcPr>
            <w:tcW w:type="dxa" w:w="6236"/>
          </w:tcPr>
          <w:p>
            <w:pPr>
              <w:spacing w:after="20"/>
            </w:pPr>
            <w:r>
              <w:rPr>
                <w:b w:val="0"/>
                <w:sz w:val="17"/>
              </w:rPr>
              <w:t>Pour les acheteurs professionnels qui rendent du matériel usagé</w:t>
            </w:r>
          </w:p>
        </w:tc>
      </w:tr>
      <w:tr>
        <w:tc>
          <w:tcPr>
            <w:tcW w:type="dxa" w:w="3402"/>
            <w:shd w:val="clear" w:color="auto" w:fill="FCEDE6"/>
          </w:tcPr>
          <w:p>
            <w:pPr>
              <w:spacing w:after="20"/>
            </w:pPr>
            <w:r>
              <w:rPr>
                <w:b/>
                <w:sz w:val="17"/>
              </w:rPr>
              <w:t>Bilan semestriel</w:t>
            </w:r>
          </w:p>
        </w:tc>
        <w:tc>
          <w:tcPr>
            <w:tcW w:type="dxa" w:w="6236"/>
            <w:shd w:val="clear" w:color="auto" w:fill="FCEDE6"/>
          </w:tcPr>
          <w:p>
            <w:pPr>
              <w:spacing w:after="20"/>
            </w:pPr>
            <w:r>
              <w:rPr>
                <w:b w:val="0"/>
                <w:sz w:val="17"/>
              </w:rPr>
              <w:t>Les chiffres du semestre, envoyés à chaque acheteur</w:t>
            </w:r>
          </w:p>
        </w:tc>
      </w:tr>
    </w:tbl>
    <w:p>
      <w:pPr>
        <w:spacing w:after="0"/>
      </w:pPr>
      <w:r>
        <w:rPr>
          <w:sz w:val="8"/>
        </w:rPr>
        <w:t xml:space="preserve"> </w:t>
      </w:r>
    </w:p>
    <w:p>
      <w:pPr>
        <w:keepNext/>
        <w:pageBreakBefore/>
        <w:spacing w:before="240" w:after="100"/>
      </w:pPr>
      <w:r>
        <w:rPr>
          <w:b/>
          <w:color w:val="E84E0E"/>
          <w:sz w:val="32"/>
        </w:rPr>
        <w:t>7. Le calendrier sur six mois</w:t>
      </w:r>
    </w:p>
    <w:tbl>
      <w:tblPr>
        <w:tblStyle w:val="TableGrid"/>
        <w:jc w:val="center"/>
        <w:tblLayout w:type="fixed"/>
        <w:tblLook w:firstColumn="1" w:firstRow="1" w:lastColumn="0" w:lastRow="0" w:noHBand="0" w:noVBand="1" w:val="04A0"/>
        <w:tblLayout w:type="fixed"/>
        <w:tblW w:w="9639" w:type="dxa"/>
      </w:tblPr>
      <w:tblGrid>
        <w:gridCol w:w="1814"/>
        <w:gridCol w:w="4139"/>
        <w:gridCol w:w="3685"/>
      </w:tblGrid>
      <w:tr>
        <w:trPr>
          <w:tblHeader w:val="true"/>
        </w:trPr>
        <w:tc>
          <w:tcPr>
            <w:tcW w:type="dxa" w:w="1814"/>
            <w:shd w:val="clear" w:color="auto" w:fill="111111"/>
          </w:tcPr>
          <w:p>
            <w:r>
              <w:rPr>
                <w:b/>
                <w:color w:val="FFFFFF"/>
                <w:sz w:val="17"/>
              </w:rPr>
              <w:t>Mois</w:t>
            </w:r>
          </w:p>
        </w:tc>
        <w:tc>
          <w:tcPr>
            <w:tcW w:type="dxa" w:w="4139"/>
            <w:shd w:val="clear" w:color="auto" w:fill="111111"/>
          </w:tcPr>
          <w:p>
            <w:r>
              <w:rPr>
                <w:b/>
                <w:color w:val="FFFFFF"/>
                <w:sz w:val="17"/>
              </w:rPr>
              <w:t>Preuves et terrain</w:t>
            </w:r>
          </w:p>
        </w:tc>
        <w:tc>
          <w:tcPr>
            <w:tcW w:type="dxa" w:w="3685"/>
            <w:shd w:val="clear" w:color="auto" w:fill="111111"/>
          </w:tcPr>
          <w:p>
            <w:r>
              <w:rPr>
                <w:b/>
                <w:color w:val="FFFFFF"/>
                <w:sz w:val="17"/>
              </w:rPr>
              <w:t>Contenus</w:t>
            </w:r>
          </w:p>
        </w:tc>
      </w:tr>
      <w:tr>
        <w:tc>
          <w:tcPr>
            <w:tcW w:type="dxa" w:w="1814"/>
          </w:tcPr>
          <w:p>
            <w:pPr>
              <w:spacing w:after="20"/>
            </w:pPr>
            <w:r>
              <w:rPr>
                <w:b/>
                <w:sz w:val="17"/>
              </w:rPr>
              <w:t>Décembre 2026</w:t>
            </w:r>
          </w:p>
        </w:tc>
        <w:tc>
          <w:tcPr>
            <w:tcW w:type="dxa" w:w="4139"/>
          </w:tcPr>
          <w:p>
            <w:pPr>
              <w:spacing w:after="20"/>
            </w:pPr>
            <w:r>
              <w:rPr>
                <w:b w:val="0"/>
                <w:sz w:val="17"/>
              </w:rPr>
              <w:t>Questions à l'usine : chutes, volumes, procédé. Photos de l'atelier.</w:t>
            </w:r>
          </w:p>
        </w:tc>
        <w:tc>
          <w:tcPr>
            <w:tcW w:type="dxa" w:w="3685"/>
          </w:tcPr>
          <w:p>
            <w:pPr>
              <w:spacing w:after="20"/>
            </w:pPr>
            <w:r>
              <w:rPr>
                <w:b w:val="0"/>
                <w:sz w:val="17"/>
              </w:rPr>
              <w:t>4 posts recyclage du calendrier de décembre (livrable 2)</w:t>
            </w:r>
          </w:p>
        </w:tc>
      </w:tr>
      <w:tr>
        <w:tc>
          <w:tcPr>
            <w:tcW w:type="dxa" w:w="1814"/>
            <w:shd w:val="clear" w:color="auto" w:fill="FCEDE6"/>
          </w:tcPr>
          <w:p>
            <w:pPr>
              <w:spacing w:after="20"/>
            </w:pPr>
            <w:r>
              <w:rPr>
                <w:b/>
                <w:sz w:val="17"/>
              </w:rPr>
              <w:t>Janvier 2027</w:t>
            </w:r>
          </w:p>
        </w:tc>
        <w:tc>
          <w:tcPr>
            <w:tcW w:type="dxa" w:w="4139"/>
            <w:shd w:val="clear" w:color="auto" w:fill="FCEDE6"/>
          </w:tcPr>
          <w:p>
            <w:pPr>
              <w:spacing w:after="20"/>
            </w:pPr>
            <w:r>
              <w:rPr>
                <w:b w:val="0"/>
                <w:sz w:val="17"/>
              </w:rPr>
              <w:t>Premier mois de mesure des kilos réutilisés. Choix des 3 revendeurs test.</w:t>
            </w:r>
          </w:p>
        </w:tc>
        <w:tc>
          <w:tcPr>
            <w:tcW w:type="dxa" w:w="3685"/>
            <w:shd w:val="clear" w:color="auto" w:fill="FCEDE6"/>
          </w:tcPr>
          <w:p>
            <w:pPr>
              <w:spacing w:after="20"/>
            </w:pPr>
            <w:r>
              <w:rPr>
                <w:b w:val="0"/>
                <w:sz w:val="17"/>
              </w:rPr>
              <w:t>Vidéo « Dans l'usine ». Carrousel « les gestes de tri »</w:t>
            </w:r>
          </w:p>
        </w:tc>
      </w:tr>
      <w:tr>
        <w:tc>
          <w:tcPr>
            <w:tcW w:type="dxa" w:w="1814"/>
          </w:tcPr>
          <w:p>
            <w:pPr>
              <w:spacing w:after="20"/>
            </w:pPr>
            <w:r>
              <w:rPr>
                <w:b/>
                <w:sz w:val="17"/>
              </w:rPr>
              <w:t>Février 2027</w:t>
            </w:r>
          </w:p>
        </w:tc>
        <w:tc>
          <w:tcPr>
            <w:tcW w:type="dxa" w:w="4139"/>
          </w:tcPr>
          <w:p>
            <w:pPr>
              <w:spacing w:after="20"/>
            </w:pPr>
            <w:r>
              <w:rPr>
                <w:b w:val="0"/>
                <w:sz w:val="17"/>
              </w:rPr>
              <w:t>Collecte test d'un mois. Fiche fournisseur RSE rédigée.</w:t>
            </w:r>
          </w:p>
        </w:tc>
        <w:tc>
          <w:tcPr>
            <w:tcW w:type="dxa" w:w="3685"/>
          </w:tcPr>
          <w:p>
            <w:pPr>
              <w:spacing w:after="20"/>
            </w:pPr>
            <w:r>
              <w:rPr>
                <w:b w:val="0"/>
                <w:sz w:val="17"/>
              </w:rPr>
              <w:t>Premier « chiffre du mois ». Annonce de la collecte</w:t>
            </w:r>
          </w:p>
        </w:tc>
      </w:tr>
      <w:tr>
        <w:tc>
          <w:tcPr>
            <w:tcW w:type="dxa" w:w="1814"/>
            <w:shd w:val="clear" w:color="auto" w:fill="FCEDE6"/>
          </w:tcPr>
          <w:p>
            <w:pPr>
              <w:spacing w:after="20"/>
            </w:pPr>
            <w:r>
              <w:rPr>
                <w:b/>
                <w:sz w:val="17"/>
              </w:rPr>
              <w:t>Mars 2027</w:t>
            </w:r>
          </w:p>
        </w:tc>
        <w:tc>
          <w:tcPr>
            <w:tcW w:type="dxa" w:w="4139"/>
            <w:shd w:val="clear" w:color="auto" w:fill="FCEDE6"/>
          </w:tcPr>
          <w:p>
            <w:pPr>
              <w:spacing w:after="20"/>
            </w:pPr>
            <w:r>
              <w:rPr>
                <w:b w:val="0"/>
                <w:sz w:val="17"/>
              </w:rPr>
              <w:t>Bilan du test, décision d'étendre. Kit distributeur imprimé.</w:t>
            </w:r>
          </w:p>
        </w:tc>
        <w:tc>
          <w:tcPr>
            <w:tcW w:type="dxa" w:w="3685"/>
            <w:shd w:val="clear" w:color="auto" w:fill="FCEDE6"/>
          </w:tcPr>
          <w:p>
            <w:pPr>
              <w:spacing w:after="20"/>
            </w:pPr>
            <w:r>
              <w:rPr>
                <w:b w:val="0"/>
                <w:sz w:val="17"/>
              </w:rPr>
              <w:t>Résultat de la collecte. Portrait d'un collaborateur</w:t>
            </w:r>
          </w:p>
        </w:tc>
      </w:tr>
      <w:tr>
        <w:tc>
          <w:tcPr>
            <w:tcW w:type="dxa" w:w="1814"/>
          </w:tcPr>
          <w:p>
            <w:pPr>
              <w:spacing w:after="20"/>
            </w:pPr>
            <w:r>
              <w:rPr>
                <w:b/>
                <w:sz w:val="17"/>
              </w:rPr>
              <w:t>Avril 2027</w:t>
            </w:r>
          </w:p>
        </w:tc>
        <w:tc>
          <w:tcPr>
            <w:tcW w:type="dxa" w:w="4139"/>
          </w:tcPr>
          <w:p>
            <w:pPr>
              <w:spacing w:after="20"/>
            </w:pPr>
            <w:r>
              <w:rPr>
                <w:b w:val="0"/>
                <w:sz w:val="17"/>
              </w:rPr>
              <w:t>Rendez-vous acheteurs de 2 enseignes avec le kit.</w:t>
            </w:r>
          </w:p>
        </w:tc>
        <w:tc>
          <w:tcPr>
            <w:tcW w:type="dxa" w:w="3685"/>
          </w:tcPr>
          <w:p>
            <w:pPr>
              <w:spacing w:after="20"/>
            </w:pPr>
            <w:r>
              <w:rPr>
                <w:b w:val="0"/>
                <w:sz w:val="17"/>
              </w:rPr>
              <w:t>Action enfants dans une école. Post LinkedIn acheteurs</w:t>
            </w:r>
          </w:p>
        </w:tc>
      </w:tr>
      <w:tr>
        <w:tc>
          <w:tcPr>
            <w:tcW w:type="dxa" w:w="1814"/>
            <w:shd w:val="clear" w:color="auto" w:fill="FCEDE6"/>
          </w:tcPr>
          <w:p>
            <w:pPr>
              <w:spacing w:after="20"/>
            </w:pPr>
            <w:r>
              <w:rPr>
                <w:b/>
                <w:sz w:val="17"/>
              </w:rPr>
              <w:t>Mai 2027</w:t>
            </w:r>
          </w:p>
        </w:tc>
        <w:tc>
          <w:tcPr>
            <w:tcW w:type="dxa" w:w="4139"/>
            <w:shd w:val="clear" w:color="auto" w:fill="FCEDE6"/>
          </w:tcPr>
          <w:p>
            <w:pPr>
              <w:spacing w:after="20"/>
            </w:pPr>
            <w:r>
              <w:rPr>
                <w:b w:val="0"/>
                <w:sz w:val="17"/>
              </w:rPr>
              <w:t>Collecte élargie aux revendeurs volontaires.</w:t>
            </w:r>
          </w:p>
        </w:tc>
        <w:tc>
          <w:tcPr>
            <w:tcW w:type="dxa" w:w="3685"/>
            <w:shd w:val="clear" w:color="auto" w:fill="FCEDE6"/>
          </w:tcPr>
          <w:p>
            <w:pPr>
              <w:spacing w:after="20"/>
            </w:pPr>
            <w:r>
              <w:rPr>
                <w:b w:val="0"/>
                <w:sz w:val="17"/>
              </w:rPr>
              <w:t>Bilan Taj Recyclage du semestre (PDF)</w:t>
            </w:r>
          </w:p>
        </w:tc>
      </w:tr>
    </w:tbl>
    <w:p>
      <w:pPr>
        <w:spacing w:after="0"/>
      </w:pPr>
      <w:r>
        <w:rPr>
          <w:sz w:val="8"/>
        </w:rPr>
        <w:t xml:space="preserve"> </w:t>
      </w:r>
    </w:p>
    <w:p>
      <w:pPr>
        <w:keepNext/>
        <w:pageBreakBefore w:val="0"/>
        <w:spacing w:before="240" w:after="100"/>
      </w:pPr>
      <w:r>
        <w:rPr>
          <w:b/>
          <w:color w:val="E84E0E"/>
          <w:sz w:val="32"/>
        </w:rPr>
        <w:t>8. Le budget</w:t>
      </w:r>
    </w:p>
    <w:p>
      <w:r>
        <w:rPr>
          <w:i w:val="0"/>
          <w:sz w:val="19"/>
        </w:rPr>
        <w:t>Trois niveaux sur six mois. Montants estimés sur les prix courants à Abidjan, à confirmer par devis.</w:t>
      </w:r>
    </w:p>
    <w:tbl>
      <w:tblPr>
        <w:tblStyle w:val="TableGrid"/>
        <w:jc w:val="center"/>
        <w:tblLayout w:type="fixed"/>
        <w:tblLook w:firstColumn="1" w:firstRow="1" w:lastColumn="0" w:lastRow="0" w:noHBand="0" w:noVBand="1" w:val="04A0"/>
        <w:tblLayout w:type="fixed"/>
        <w:tblW w:w="9639" w:type="dxa"/>
      </w:tblPr>
      <w:tblGrid>
        <w:gridCol w:w="3685"/>
        <w:gridCol w:w="1984"/>
        <w:gridCol w:w="1984"/>
        <w:gridCol w:w="1984"/>
      </w:tblGrid>
      <w:tr>
        <w:trPr>
          <w:tblHeader w:val="true"/>
        </w:trPr>
        <w:tc>
          <w:tcPr>
            <w:tcW w:type="dxa" w:w="3685"/>
            <w:shd w:val="clear" w:color="auto" w:fill="111111"/>
          </w:tcPr>
          <w:p>
            <w:r>
              <w:rPr>
                <w:b/>
                <w:color w:val="FFFFFF"/>
                <w:sz w:val="17"/>
              </w:rPr>
              <w:t>Poste</w:t>
            </w:r>
          </w:p>
        </w:tc>
        <w:tc>
          <w:tcPr>
            <w:tcW w:type="dxa" w:w="1984"/>
            <w:shd w:val="clear" w:color="auto" w:fill="111111"/>
          </w:tcPr>
          <w:p>
            <w:r>
              <w:rPr>
                <w:b/>
                <w:color w:val="FFFFFF"/>
                <w:sz w:val="17"/>
              </w:rPr>
              <w:t>Basique</w:t>
            </w:r>
          </w:p>
        </w:tc>
        <w:tc>
          <w:tcPr>
            <w:tcW w:type="dxa" w:w="1984"/>
            <w:shd w:val="clear" w:color="auto" w:fill="111111"/>
          </w:tcPr>
          <w:p>
            <w:r>
              <w:rPr>
                <w:b/>
                <w:color w:val="FFFFFF"/>
                <w:sz w:val="17"/>
              </w:rPr>
              <w:t>Médium</w:t>
            </w:r>
          </w:p>
        </w:tc>
        <w:tc>
          <w:tcPr>
            <w:tcW w:type="dxa" w:w="1984"/>
            <w:shd w:val="clear" w:color="auto" w:fill="111111"/>
          </w:tcPr>
          <w:p>
            <w:r>
              <w:rPr>
                <w:b/>
                <w:color w:val="FFFFFF"/>
                <w:sz w:val="17"/>
              </w:rPr>
              <w:t>Premium</w:t>
            </w:r>
          </w:p>
        </w:tc>
      </w:tr>
      <w:tr>
        <w:tc>
          <w:tcPr>
            <w:tcW w:type="dxa" w:w="3685"/>
          </w:tcPr>
          <w:p>
            <w:pPr>
              <w:spacing w:after="20"/>
            </w:pPr>
            <w:r>
              <w:rPr>
                <w:b/>
                <w:sz w:val="17"/>
              </w:rPr>
              <w:t>Vidéos dans l'usine</w:t>
            </w:r>
          </w:p>
        </w:tc>
        <w:tc>
          <w:tcPr>
            <w:tcW w:type="dxa" w:w="1984"/>
          </w:tcPr>
          <w:p>
            <w:pPr>
              <w:spacing w:after="20"/>
            </w:pPr>
            <w:r>
              <w:rPr>
                <w:b w:val="0"/>
                <w:sz w:val="17"/>
              </w:rPr>
              <w:t>0 (téléphone)</w:t>
            </w:r>
          </w:p>
        </w:tc>
        <w:tc>
          <w:tcPr>
            <w:tcW w:type="dxa" w:w="1984"/>
          </w:tcPr>
          <w:p>
            <w:pPr>
              <w:spacing w:after="20"/>
            </w:pPr>
            <w:r>
              <w:rPr>
                <w:b w:val="0"/>
                <w:sz w:val="17"/>
              </w:rPr>
              <w:t>300 000</w:t>
            </w:r>
          </w:p>
        </w:tc>
        <w:tc>
          <w:tcPr>
            <w:tcW w:type="dxa" w:w="1984"/>
          </w:tcPr>
          <w:p>
            <w:pPr>
              <w:spacing w:after="20"/>
            </w:pPr>
            <w:r>
              <w:rPr>
                <w:b w:val="0"/>
                <w:sz w:val="17"/>
              </w:rPr>
              <w:t>900 000</w:t>
            </w:r>
          </w:p>
        </w:tc>
      </w:tr>
      <w:tr>
        <w:tc>
          <w:tcPr>
            <w:tcW w:type="dxa" w:w="3685"/>
            <w:shd w:val="clear" w:color="auto" w:fill="FCEDE6"/>
          </w:tcPr>
          <w:p>
            <w:pPr>
              <w:spacing w:after="20"/>
            </w:pPr>
            <w:r>
              <w:rPr>
                <w:b/>
                <w:sz w:val="17"/>
              </w:rPr>
              <w:t>Impressions (fiches, stop-rayon, affichettes)</w:t>
            </w:r>
          </w:p>
        </w:tc>
        <w:tc>
          <w:tcPr>
            <w:tcW w:type="dxa" w:w="1984"/>
            <w:shd w:val="clear" w:color="auto" w:fill="FCEDE6"/>
          </w:tcPr>
          <w:p>
            <w:pPr>
              <w:spacing w:after="20"/>
            </w:pPr>
            <w:r>
              <w:rPr>
                <w:b w:val="0"/>
                <w:sz w:val="17"/>
              </w:rPr>
              <w:t>60 000</w:t>
            </w:r>
          </w:p>
        </w:tc>
        <w:tc>
          <w:tcPr>
            <w:tcW w:type="dxa" w:w="1984"/>
            <w:shd w:val="clear" w:color="auto" w:fill="FCEDE6"/>
          </w:tcPr>
          <w:p>
            <w:pPr>
              <w:spacing w:after="20"/>
            </w:pPr>
            <w:r>
              <w:rPr>
                <w:b w:val="0"/>
                <w:sz w:val="17"/>
              </w:rPr>
              <w:t>150 000</w:t>
            </w:r>
          </w:p>
        </w:tc>
        <w:tc>
          <w:tcPr>
            <w:tcW w:type="dxa" w:w="1984"/>
            <w:shd w:val="clear" w:color="auto" w:fill="FCEDE6"/>
          </w:tcPr>
          <w:p>
            <w:pPr>
              <w:spacing w:after="20"/>
            </w:pPr>
            <w:r>
              <w:rPr>
                <w:b w:val="0"/>
                <w:sz w:val="17"/>
              </w:rPr>
              <w:t>300 000</w:t>
            </w:r>
          </w:p>
        </w:tc>
      </w:tr>
      <w:tr>
        <w:tc>
          <w:tcPr>
            <w:tcW w:type="dxa" w:w="3685"/>
          </w:tcPr>
          <w:p>
            <w:pPr>
              <w:spacing w:after="20"/>
            </w:pPr>
            <w:r>
              <w:rPr>
                <w:b/>
                <w:sz w:val="17"/>
              </w:rPr>
              <w:t>Bacs de collecte siglés</w:t>
            </w:r>
          </w:p>
        </w:tc>
        <w:tc>
          <w:tcPr>
            <w:tcW w:type="dxa" w:w="1984"/>
          </w:tcPr>
          <w:p>
            <w:pPr>
              <w:spacing w:after="20"/>
            </w:pPr>
            <w:r>
              <w:rPr>
                <w:b w:val="0"/>
                <w:sz w:val="17"/>
              </w:rPr>
              <w:t>—</w:t>
            </w:r>
          </w:p>
        </w:tc>
        <w:tc>
          <w:tcPr>
            <w:tcW w:type="dxa" w:w="1984"/>
          </w:tcPr>
          <w:p>
            <w:pPr>
              <w:spacing w:after="20"/>
            </w:pPr>
            <w:r>
              <w:rPr>
                <w:b w:val="0"/>
                <w:sz w:val="17"/>
              </w:rPr>
              <w:t>120 000 (4 bacs)</w:t>
            </w:r>
          </w:p>
        </w:tc>
        <w:tc>
          <w:tcPr>
            <w:tcW w:type="dxa" w:w="1984"/>
          </w:tcPr>
          <w:p>
            <w:pPr>
              <w:spacing w:after="20"/>
            </w:pPr>
            <w:r>
              <w:rPr>
                <w:b w:val="0"/>
                <w:sz w:val="17"/>
              </w:rPr>
              <w:t>400 000 (15 bacs)</w:t>
            </w:r>
          </w:p>
        </w:tc>
      </w:tr>
      <w:tr>
        <w:tc>
          <w:tcPr>
            <w:tcW w:type="dxa" w:w="3685"/>
            <w:shd w:val="clear" w:color="auto" w:fill="FCEDE6"/>
          </w:tcPr>
          <w:p>
            <w:pPr>
              <w:spacing w:after="20"/>
            </w:pPr>
            <w:r>
              <w:rPr>
                <w:b/>
                <w:sz w:val="17"/>
              </w:rPr>
              <w:t>Bons d'achat de la collecte</w:t>
            </w:r>
          </w:p>
        </w:tc>
        <w:tc>
          <w:tcPr>
            <w:tcW w:type="dxa" w:w="1984"/>
            <w:shd w:val="clear" w:color="auto" w:fill="FCEDE6"/>
          </w:tcPr>
          <w:p>
            <w:pPr>
              <w:spacing w:after="20"/>
            </w:pPr>
            <w:r>
              <w:rPr>
                <w:b w:val="0"/>
                <w:sz w:val="17"/>
              </w:rPr>
              <w:t>À fixer</w:t>
            </w:r>
          </w:p>
        </w:tc>
        <w:tc>
          <w:tcPr>
            <w:tcW w:type="dxa" w:w="1984"/>
            <w:shd w:val="clear" w:color="auto" w:fill="FCEDE6"/>
          </w:tcPr>
          <w:p>
            <w:pPr>
              <w:spacing w:after="20"/>
            </w:pPr>
            <w:r>
              <w:rPr>
                <w:b w:val="0"/>
                <w:sz w:val="17"/>
              </w:rPr>
              <w:t>À fixer</w:t>
            </w:r>
          </w:p>
        </w:tc>
        <w:tc>
          <w:tcPr>
            <w:tcW w:type="dxa" w:w="1984"/>
            <w:shd w:val="clear" w:color="auto" w:fill="FCEDE6"/>
          </w:tcPr>
          <w:p>
            <w:pPr>
              <w:spacing w:after="20"/>
            </w:pPr>
            <w:r>
              <w:rPr>
                <w:b w:val="0"/>
                <w:sz w:val="17"/>
              </w:rPr>
              <w:t>À fixer</w:t>
            </w:r>
          </w:p>
        </w:tc>
      </w:tr>
      <w:tr>
        <w:tc>
          <w:tcPr>
            <w:tcW w:type="dxa" w:w="3685"/>
          </w:tcPr>
          <w:p>
            <w:pPr>
              <w:spacing w:after="20"/>
            </w:pPr>
            <w:r>
              <w:rPr>
                <w:b/>
                <w:sz w:val="17"/>
              </w:rPr>
              <w:t>Publicité sur les meilleurs posts</w:t>
            </w:r>
          </w:p>
        </w:tc>
        <w:tc>
          <w:tcPr>
            <w:tcW w:type="dxa" w:w="1984"/>
          </w:tcPr>
          <w:p>
            <w:pPr>
              <w:spacing w:after="20"/>
            </w:pPr>
            <w:r>
              <w:rPr>
                <w:b w:val="0"/>
                <w:sz w:val="17"/>
              </w:rPr>
              <w:t>60 000</w:t>
            </w:r>
          </w:p>
        </w:tc>
        <w:tc>
          <w:tcPr>
            <w:tcW w:type="dxa" w:w="1984"/>
          </w:tcPr>
          <w:p>
            <w:pPr>
              <w:spacing w:after="20"/>
            </w:pPr>
            <w:r>
              <w:rPr>
                <w:b w:val="0"/>
                <w:sz w:val="17"/>
              </w:rPr>
              <w:t>180 000</w:t>
            </w:r>
          </w:p>
        </w:tc>
        <w:tc>
          <w:tcPr>
            <w:tcW w:type="dxa" w:w="1984"/>
          </w:tcPr>
          <w:p>
            <w:pPr>
              <w:spacing w:after="20"/>
            </w:pPr>
            <w:r>
              <w:rPr>
                <w:b w:val="0"/>
                <w:sz w:val="17"/>
              </w:rPr>
              <w:t>450 000</w:t>
            </w:r>
          </w:p>
        </w:tc>
      </w:tr>
      <w:tr>
        <w:tc>
          <w:tcPr>
            <w:tcW w:type="dxa" w:w="3685"/>
            <w:shd w:val="clear" w:color="auto" w:fill="FCEDE6"/>
          </w:tcPr>
          <w:p>
            <w:pPr>
              <w:spacing w:after="20"/>
            </w:pPr>
            <w:r>
              <w:rPr>
                <w:b/>
                <w:sz w:val="17"/>
              </w:rPr>
              <w:t>Relecture des chiffres par un tiers</w:t>
            </w:r>
          </w:p>
        </w:tc>
        <w:tc>
          <w:tcPr>
            <w:tcW w:type="dxa" w:w="1984"/>
            <w:shd w:val="clear" w:color="auto" w:fill="FCEDE6"/>
          </w:tcPr>
          <w:p>
            <w:pPr>
              <w:spacing w:after="20"/>
            </w:pPr>
            <w:r>
              <w:rPr>
                <w:b w:val="0"/>
                <w:sz w:val="17"/>
              </w:rPr>
              <w:t>—</w:t>
            </w:r>
          </w:p>
        </w:tc>
        <w:tc>
          <w:tcPr>
            <w:tcW w:type="dxa" w:w="1984"/>
            <w:shd w:val="clear" w:color="auto" w:fill="FCEDE6"/>
          </w:tcPr>
          <w:p>
            <w:pPr>
              <w:spacing w:after="20"/>
            </w:pPr>
            <w:r>
              <w:rPr>
                <w:b w:val="0"/>
                <w:sz w:val="17"/>
              </w:rPr>
              <w:t>—</w:t>
            </w:r>
          </w:p>
        </w:tc>
        <w:tc>
          <w:tcPr>
            <w:tcW w:type="dxa" w:w="1984"/>
            <w:shd w:val="clear" w:color="auto" w:fill="FCEDE6"/>
          </w:tcPr>
          <w:p>
            <w:pPr>
              <w:spacing w:after="20"/>
            </w:pPr>
            <w:r>
              <w:rPr>
                <w:b w:val="0"/>
                <w:sz w:val="17"/>
              </w:rPr>
              <w:t>Sur devis</w:t>
            </w:r>
          </w:p>
        </w:tc>
      </w:tr>
      <w:tr>
        <w:tc>
          <w:tcPr>
            <w:tcW w:type="dxa" w:w="3685"/>
          </w:tcPr>
          <w:p>
            <w:pPr>
              <w:spacing w:after="20"/>
            </w:pPr>
            <w:r>
              <w:rPr>
                <w:b/>
                <w:sz w:val="17"/>
              </w:rPr>
              <w:t>Total hors bons d'achat</w:t>
            </w:r>
          </w:p>
        </w:tc>
        <w:tc>
          <w:tcPr>
            <w:tcW w:type="dxa" w:w="1984"/>
          </w:tcPr>
          <w:p>
            <w:pPr>
              <w:spacing w:after="20"/>
            </w:pPr>
            <w:r>
              <w:rPr>
                <w:b/>
                <w:sz w:val="17"/>
              </w:rPr>
              <w:t>120 000 F CFA</w:t>
            </w:r>
          </w:p>
        </w:tc>
        <w:tc>
          <w:tcPr>
            <w:tcW w:type="dxa" w:w="1984"/>
          </w:tcPr>
          <w:p>
            <w:pPr>
              <w:spacing w:after="20"/>
            </w:pPr>
            <w:r>
              <w:rPr>
                <w:b/>
                <w:sz w:val="17"/>
              </w:rPr>
              <w:t>750 000 F CFA</w:t>
            </w:r>
          </w:p>
        </w:tc>
        <w:tc>
          <w:tcPr>
            <w:tcW w:type="dxa" w:w="1984"/>
          </w:tcPr>
          <w:p>
            <w:pPr>
              <w:spacing w:after="20"/>
            </w:pPr>
            <w:r>
              <w:rPr>
                <w:b/>
                <w:sz w:val="17"/>
              </w:rPr>
              <w:t>2 050 000 F CFA</w:t>
            </w:r>
          </w:p>
        </w:tc>
      </w:tr>
    </w:tbl>
    <w:p>
      <w:pPr>
        <w:spacing w:after="0"/>
      </w:pPr>
      <w:r>
        <w:rPr>
          <w:sz w:val="8"/>
        </w:rPr>
        <w:t xml:space="preserve"> </w:t>
      </w:r>
    </w:p>
    <w:p>
      <w:pPr>
        <w:keepNext/>
        <w:pageBreakBefore w:val="0"/>
        <w:spacing w:before="240" w:after="100"/>
      </w:pPr>
      <w:r>
        <w:rPr>
          <w:b/>
          <w:color w:val="E84E0E"/>
          <w:sz w:val="32"/>
        </w:rPr>
        <w:t>9. Le tableau de bord et les garde-fous</w:t>
      </w:r>
    </w:p>
    <w:tbl>
      <w:tblPr>
        <w:tblStyle w:val="TableGrid"/>
        <w:jc w:val="center"/>
        <w:tblLayout w:type="fixed"/>
        <w:tblLook w:firstColumn="1" w:firstRow="1" w:lastColumn="0" w:lastRow="0" w:noHBand="0" w:noVBand="1" w:val="04A0"/>
        <w:tblLayout w:type="fixed"/>
        <w:tblW w:w="9639" w:type="dxa"/>
      </w:tblPr>
      <w:tblGrid>
        <w:gridCol w:w="3685"/>
        <w:gridCol w:w="2835"/>
        <w:gridCol w:w="3118"/>
      </w:tblGrid>
      <w:tr>
        <w:trPr>
          <w:tblHeader w:val="true"/>
        </w:trPr>
        <w:tc>
          <w:tcPr>
            <w:tcW w:type="dxa" w:w="3685"/>
            <w:shd w:val="clear" w:color="auto" w:fill="111111"/>
          </w:tcPr>
          <w:p>
            <w:r>
              <w:rPr>
                <w:b/>
                <w:color w:val="FFFFFF"/>
                <w:sz w:val="17"/>
              </w:rPr>
              <w:t>Indicateur</w:t>
            </w:r>
          </w:p>
        </w:tc>
        <w:tc>
          <w:tcPr>
            <w:tcW w:type="dxa" w:w="2835"/>
            <w:shd w:val="clear" w:color="auto" w:fill="111111"/>
          </w:tcPr>
          <w:p>
            <w:r>
              <w:rPr>
                <w:b/>
                <w:color w:val="FFFFFF"/>
                <w:sz w:val="17"/>
              </w:rPr>
              <w:t>Point de départ</w:t>
            </w:r>
          </w:p>
        </w:tc>
        <w:tc>
          <w:tcPr>
            <w:tcW w:type="dxa" w:w="3118"/>
            <w:shd w:val="clear" w:color="auto" w:fill="111111"/>
          </w:tcPr>
          <w:p>
            <w:r>
              <w:rPr>
                <w:b/>
                <w:color w:val="FFFFFF"/>
                <w:sz w:val="17"/>
              </w:rPr>
              <w:t>Objectif à six mois</w:t>
            </w:r>
          </w:p>
        </w:tc>
      </w:tr>
      <w:tr>
        <w:tc>
          <w:tcPr>
            <w:tcW w:type="dxa" w:w="3685"/>
          </w:tcPr>
          <w:p>
            <w:pPr>
              <w:spacing w:after="20"/>
            </w:pPr>
            <w:r>
              <w:rPr>
                <w:b/>
                <w:sz w:val="17"/>
              </w:rPr>
              <w:t>Posts qui parlent de recyclage</w:t>
            </w:r>
          </w:p>
        </w:tc>
        <w:tc>
          <w:tcPr>
            <w:tcW w:type="dxa" w:w="2835"/>
          </w:tcPr>
          <w:p>
            <w:pPr>
              <w:spacing w:after="20"/>
            </w:pPr>
            <w:r>
              <w:rPr>
                <w:b w:val="0"/>
                <w:sz w:val="17"/>
              </w:rPr>
              <w:t>0 sur les 25 derniers Facebook</w:t>
            </w:r>
          </w:p>
        </w:tc>
        <w:tc>
          <w:tcPr>
            <w:tcW w:type="dxa" w:w="3118"/>
          </w:tcPr>
          <w:p>
            <w:pPr>
              <w:spacing w:after="20"/>
            </w:pPr>
            <w:r>
              <w:rPr>
                <w:b w:val="0"/>
                <w:sz w:val="17"/>
              </w:rPr>
              <w:t>1 post sur 4</w:t>
            </w:r>
          </w:p>
        </w:tc>
      </w:tr>
      <w:tr>
        <w:tc>
          <w:tcPr>
            <w:tcW w:type="dxa" w:w="3685"/>
            <w:shd w:val="clear" w:color="auto" w:fill="FCEDE6"/>
          </w:tcPr>
          <w:p>
            <w:pPr>
              <w:spacing w:after="20"/>
            </w:pPr>
            <w:r>
              <w:rPr>
                <w:b/>
                <w:sz w:val="17"/>
              </w:rPr>
              <w:t>Kilos réutilisés publiés</w:t>
            </w:r>
          </w:p>
        </w:tc>
        <w:tc>
          <w:tcPr>
            <w:tcW w:type="dxa" w:w="2835"/>
            <w:shd w:val="clear" w:color="auto" w:fill="FCEDE6"/>
          </w:tcPr>
          <w:p>
            <w:pPr>
              <w:spacing w:after="20"/>
            </w:pPr>
            <w:r>
              <w:rPr>
                <w:b w:val="0"/>
                <w:sz w:val="17"/>
              </w:rPr>
              <w:t>Non mesuré</w:t>
            </w:r>
          </w:p>
        </w:tc>
        <w:tc>
          <w:tcPr>
            <w:tcW w:type="dxa" w:w="3118"/>
            <w:shd w:val="clear" w:color="auto" w:fill="FCEDE6"/>
          </w:tcPr>
          <w:p>
            <w:pPr>
              <w:spacing w:after="20"/>
            </w:pPr>
            <w:r>
              <w:rPr>
                <w:b w:val="0"/>
                <w:sz w:val="17"/>
              </w:rPr>
              <w:t>Un chiffre mensuel</w:t>
            </w:r>
          </w:p>
        </w:tc>
      </w:tr>
      <w:tr>
        <w:tc>
          <w:tcPr>
            <w:tcW w:type="dxa" w:w="3685"/>
          </w:tcPr>
          <w:p>
            <w:pPr>
              <w:spacing w:after="20"/>
            </w:pPr>
            <w:r>
              <w:rPr>
                <w:b/>
                <w:sz w:val="17"/>
              </w:rPr>
              <w:t>Revendeurs participant à la collecte</w:t>
            </w:r>
          </w:p>
        </w:tc>
        <w:tc>
          <w:tcPr>
            <w:tcW w:type="dxa" w:w="2835"/>
          </w:tcPr>
          <w:p>
            <w:pPr>
              <w:spacing w:after="20"/>
            </w:pPr>
            <w:r>
              <w:rPr>
                <w:b w:val="0"/>
                <w:sz w:val="17"/>
              </w:rPr>
              <w:t>0</w:t>
            </w:r>
          </w:p>
        </w:tc>
        <w:tc>
          <w:tcPr>
            <w:tcW w:type="dxa" w:w="3118"/>
          </w:tcPr>
          <w:p>
            <w:pPr>
              <w:spacing w:after="20"/>
            </w:pPr>
            <w:r>
              <w:rPr>
                <w:b w:val="0"/>
                <w:sz w:val="17"/>
              </w:rPr>
              <w:t>10</w:t>
            </w:r>
          </w:p>
        </w:tc>
      </w:tr>
      <w:tr>
        <w:tc>
          <w:tcPr>
            <w:tcW w:type="dxa" w:w="3685"/>
            <w:shd w:val="clear" w:color="auto" w:fill="FCEDE6"/>
          </w:tcPr>
          <w:p>
            <w:pPr>
              <w:spacing w:after="20"/>
            </w:pPr>
            <w:r>
              <w:rPr>
                <w:b/>
                <w:sz w:val="17"/>
              </w:rPr>
              <w:t>Acheteurs ayant reçu la fiche RSE</w:t>
            </w:r>
          </w:p>
        </w:tc>
        <w:tc>
          <w:tcPr>
            <w:tcW w:type="dxa" w:w="2835"/>
            <w:shd w:val="clear" w:color="auto" w:fill="FCEDE6"/>
          </w:tcPr>
          <w:p>
            <w:pPr>
              <w:spacing w:after="20"/>
            </w:pPr>
            <w:r>
              <w:rPr>
                <w:b w:val="0"/>
                <w:sz w:val="17"/>
              </w:rPr>
              <w:t>0</w:t>
            </w:r>
          </w:p>
        </w:tc>
        <w:tc>
          <w:tcPr>
            <w:tcW w:type="dxa" w:w="3118"/>
            <w:shd w:val="clear" w:color="auto" w:fill="FCEDE6"/>
          </w:tcPr>
          <w:p>
            <w:pPr>
              <w:spacing w:after="20"/>
            </w:pPr>
            <w:r>
              <w:rPr>
                <w:b w:val="0"/>
                <w:sz w:val="17"/>
              </w:rPr>
              <w:t>Tous les acheteurs grande distribution</w:t>
            </w:r>
          </w:p>
        </w:tc>
      </w:tr>
      <w:tr>
        <w:tc>
          <w:tcPr>
            <w:tcW w:type="dxa" w:w="3685"/>
          </w:tcPr>
          <w:p>
            <w:pPr>
              <w:spacing w:after="20"/>
            </w:pPr>
            <w:r>
              <w:rPr>
                <w:b/>
                <w:sz w:val="17"/>
              </w:rPr>
              <w:t>Interactions médianes des posts recyclage</w:t>
            </w:r>
          </w:p>
        </w:tc>
        <w:tc>
          <w:tcPr>
            <w:tcW w:type="dxa" w:w="2835"/>
          </w:tcPr>
          <w:p>
            <w:pPr>
              <w:spacing w:after="20"/>
            </w:pPr>
            <w:r>
              <w:rPr>
                <w:b w:val="0"/>
                <w:sz w:val="17"/>
              </w:rPr>
              <w:t>—</w:t>
            </w:r>
          </w:p>
        </w:tc>
        <w:tc>
          <w:tcPr>
            <w:tcW w:type="dxa" w:w="3118"/>
          </w:tcPr>
          <w:p>
            <w:pPr>
              <w:spacing w:after="20"/>
            </w:pPr>
            <w:r>
              <w:rPr>
                <w:b w:val="0"/>
                <w:sz w:val="17"/>
              </w:rPr>
              <w:t>Au-dessus de la médiane de la page (3 aujourd'hui)</w:t>
            </w:r>
          </w:p>
        </w:tc>
      </w:tr>
    </w:tbl>
    <w:p>
      <w:pPr>
        <w:spacing w:after="0"/>
      </w:pPr>
      <w:r>
        <w:rPr>
          <w:sz w:val="8"/>
        </w:rPr>
        <w:t xml:space="preserve"> </w:t>
      </w:r>
    </w:p>
    <w:p>
      <w:pPr>
        <w:keepNext/>
        <w:spacing w:before="160"/>
      </w:pPr>
      <w:r>
        <w:rPr>
          <w:b/>
          <w:color w:val="159641"/>
          <w:sz w:val="24"/>
        </w:rPr>
        <w:t>Les garde-fous</w:t>
      </w:r>
    </w:p>
    <w:p>
      <w:pPr>
        <w:pStyle w:val="ListBullet"/>
        <w:spacing w:after="30"/>
      </w:pPr>
      <w:r>
        <w:t>aucun chiffre publié sans mesure signée par l'usine ;</w:t>
      </w:r>
    </w:p>
    <w:p>
      <w:pPr>
        <w:pStyle w:val="ListBullet"/>
        <w:spacing w:after="30"/>
      </w:pPr>
      <w:r>
        <w:t>aucune photo d'enfant sans l'accord écrit des parents ou de l'école ;</w:t>
      </w:r>
    </w:p>
    <w:p>
      <w:pPr>
        <w:pStyle w:val="ListBullet"/>
        <w:spacing w:after="30"/>
      </w:pPr>
      <w:r>
        <w:t>chaque contenu Taj Recyclage passe par la direction avant publication ;</w:t>
      </w:r>
    </w:p>
    <w:p>
      <w:pPr>
        <w:pStyle w:val="ListBullet"/>
        <w:spacing w:after="30"/>
      </w:pPr>
      <w:r>
        <w:t>si un internaute conteste, on répond avec la preuve, ou on ne publie plus l'affirmation.</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111111"/>
          </w:tcPr>
          <w:p>
            <w:pPr>
              <w:spacing w:after="0"/>
            </w:pPr>
            <w:r>
              <w:rPr>
                <w:sz w:val="6"/>
              </w:rPr>
              <w:t xml:space="preserve"> </w:t>
            </w:r>
          </w:p>
        </w:tc>
        <w:tc>
          <w:tcPr>
            <w:tcW w:type="dxa" w:w="3213"/>
            <w:shd w:val="clear" w:color="auto" w:fill="159641"/>
          </w:tcPr>
          <w:p>
            <w:pPr>
              <w:spacing w:after="0"/>
            </w:pPr>
            <w:r>
              <w:rPr>
                <w:sz w:val="6"/>
              </w:rPr>
              <w:t xml:space="preserve"> </w:t>
            </w:r>
          </w:p>
        </w:tc>
        <w:tc>
          <w:tcPr>
            <w:tcW w:type="dxa" w:w="3213"/>
            <w:shd w:val="clear" w:color="auto" w:fill="E84E0E"/>
          </w:tcPr>
          <w:p>
            <w:pPr>
              <w:spacing w:after="0"/>
            </w:pPr>
            <w:r>
              <w:rPr>
                <w:sz w:val="6"/>
              </w:rPr>
              <w:t xml:space="preserve"> </w:t>
            </w:r>
          </w:p>
        </w:tc>
      </w:tr>
    </w:tbl>
    <w:sectPr w:rsidR="00FC693F" w:rsidRPr="0006063C" w:rsidSect="00034616">
      <w:headerReference w:type="default" r:id="rId9"/>
      <w:footerReference w:type="default" r:id="rId10"/>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TAJ PLAST · Plan de contenu RSE « Taj Recyclage » · </w:t>
    </w:r>
    <w:r>
      <w:rPr>
        <w:color w:val="555555"/>
        <w:sz w:val="16"/>
      </w:rPr>
      <w:fldChar w:fldCharType="begin"/>
      <w:instrText xml:space="preserve">PAGE</w:instrText>
      <w:fldChar w:fldCharType="end"/>
    </w:r>
    <w:r>
      <w:rPr>
        <w:color w:val="555555"/>
        <w:sz w:val="16"/>
      </w:rPr>
      <w:t xml:space="preserve"> /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40000" cy="400491"/>
          <wp:docPr id="1" name="Picture 1"/>
          <wp:cNvGraphicFramePr>
            <a:graphicFrameLocks noChangeAspect="1"/>
          </wp:cNvGraphicFramePr>
          <a:graphic>
            <a:graphicData uri="http://schemas.openxmlformats.org/drawingml/2006/picture">
              <pic:pic>
                <pic:nvPicPr>
                  <pic:cNvPr id="0" name="logo-taj-seul.png"/>
                  <pic:cNvPicPr/>
                </pic:nvPicPr>
                <pic:blipFill>
                  <a:blip r:embed="rId1"/>
                  <a:stretch>
                    <a:fillRect/>
                  </a:stretch>
                </pic:blipFill>
                <pic:spPr>
                  <a:xfrm>
                    <a:off x="0" y="0"/>
                    <a:ext cx="1440000" cy="40049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