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Audit marketing des réseaux sociaux de Sikili</w:t>
      </w:r>
    </w:p>
    <w:p>
      <w:r>
        <w:rPr>
          <w:b w:val="0"/>
          <w:color w:val="8F8F9A"/>
        </w:rPr>
        <w:t>Facebook, Instagram (Côte d'Ivoire et Sénégal), TikTok, LinkedIn · relevé du 20 octobre 2026</w:t>
      </w:r>
    </w:p>
    <w:p>
      <w:pPr>
        <w:pStyle w:val="Heading1"/>
      </w:pPr>
      <w:r>
        <w:t>Sommaire</w:t>
      </w:r>
    </w:p>
    <w:p>
      <w:r>
        <w:rPr>
          <w:b w:val="0"/>
        </w:rPr>
        <w:t>1. L'essentiel en une page</w:t>
      </w:r>
    </w:p>
    <w:p>
      <w:r>
        <w:rPr>
          <w:b w:val="0"/>
        </w:rPr>
        <w:t>2. Les comptes et leurs chiffres</w:t>
      </w:r>
    </w:p>
    <w:p>
      <w:r>
        <w:rPr>
          <w:b w:val="0"/>
        </w:rPr>
        <w:t>3. Ce qui marche, ce qui ne marche pas</w:t>
      </w:r>
    </w:p>
    <w:p>
      <w:r>
        <w:rPr>
          <w:b w:val="0"/>
        </w:rPr>
        <w:t>4. Le contenu : ce qui est dit, ce qui manque</w:t>
      </w:r>
    </w:p>
    <w:p>
      <w:r>
        <w:rPr>
          <w:b w:val="0"/>
        </w:rPr>
        <w:t>5. Les écarts classés par urgence</w:t>
      </w:r>
    </w:p>
    <w:p>
      <w:r>
        <w:rPr>
          <w:b w:val="0"/>
        </w:rPr>
        <w:t>6. Notes par canal</w:t>
      </w:r>
    </w:p>
    <w:p>
      <w:r>
        <w:rPr>
          <w:b w:val="0"/>
        </w:rPr>
        <w:t>7. Les recommandations et le plan à 30 jours</w:t>
      </w:r>
    </w:p>
    <w:p>
      <w:r>
        <w:rPr>
          <w:b w:val="0"/>
        </w:rPr>
        <w:t>8. Méthode et limites</w:t>
      </w:r>
    </w:p>
    <w:p>
      <w:pPr>
        <w:pStyle w:val="Heading1"/>
      </w:pPr>
      <w:r>
        <w:t>1. L'essentiel en une page</w:t>
      </w:r>
    </w:p>
    <w:p>
      <w:r>
        <w:rPr>
          <w:b w:val="0"/>
        </w:rPr>
        <w:t>Sikili publie régulièrement (environ deux posts par semaine et par compte) et soigne ses visuels, mais ses réseaux ne travaillent pas encore pour la vente. Trois constats dominent.</w:t>
      </w:r>
    </w:p>
    <w:p>
      <w:pPr>
        <w:pStyle w:val="ListBullet"/>
      </w:pPr>
      <w:r>
        <w:rPr>
          <w:b/>
        </w:rPr>
        <w:t xml:space="preserve">Le format qui marche est sous-utilisé : </w:t>
      </w:r>
      <w:r>
        <w:t>les vidéos tournées à l'atelier (réparation, « le chef Sikili ») obtiennent 4 à 6 fois plus d'engagement que les visuels produit. Elles ne sont qu'un post sur cinq.</w:t>
      </w:r>
    </w:p>
    <w:p>
      <w:pPr>
        <w:pStyle w:val="ListBullet"/>
      </w:pPr>
      <w:r>
        <w:rPr>
          <w:b/>
        </w:rPr>
        <w:t xml:space="preserve">Les arguments qui font acheter sont absents : </w:t>
      </w:r>
      <w:r>
        <w:t>le paiement échelonné, présenté par la presse et par la page LinkedIn comme « le vrai pari » de Sikili, n'apparaît que dans 1 publication sur les 108 analysées. La reprise (« Troquer ») et les témoignages clients n'apparaissent dans aucune.</w:t>
      </w:r>
    </w:p>
    <w:p>
      <w:pPr>
        <w:pStyle w:val="ListBullet"/>
      </w:pPr>
      <w:r>
        <w:rPr>
          <w:b/>
        </w:rPr>
        <w:t xml:space="preserve">La Côte d'Ivoire est quasiment invisible : </w:t>
      </w:r>
      <w:r>
        <w:t>Instagram Côte d'Ivoire compte 89 abonnés pour 102 publications ; aucune page Facebook ivoirienne n'est reliée au site ; la bio TikTok ne parle que de Dakar.</w:t>
      </w:r>
    </w:p>
    <w:p>
      <w:r>
        <w:rPr>
          <w:b/>
        </w:rPr>
        <w:t>Priorité : passer à deux vidéos d'atelier par semaine, mettre le paiement en plusieurs fois au centre du discours, et donner à Abidjan ses propres comptes et ses propres contenus.</w:t>
      </w:r>
    </w:p>
    <w:p>
      <w:pPr>
        <w:pStyle w:val="Heading1"/>
      </w:pPr>
      <w:r>
        <w:t>2. Les comptes et leurs chiffres</w:t>
      </w:r>
    </w:p>
    <w:p>
      <w:r>
        <w:drawing>
          <wp:inline xmlns:a="http://schemas.openxmlformats.org/drawingml/2006/main" xmlns:pic="http://schemas.openxmlformats.org/drawingml/2006/picture">
            <wp:extent cx="5760000" cy="2592000"/>
            <wp:docPr id="1" name="Picture 1"/>
            <wp:cNvGraphicFramePr>
              <a:graphicFrameLocks noChangeAspect="1"/>
            </wp:cNvGraphicFramePr>
            <a:graphic>
              <a:graphicData uri="http://schemas.openxmlformats.org/drawingml/2006/picture">
                <pic:pic>
                  <pic:nvPicPr>
                    <pic:cNvPr id="0" name="g1.png"/>
                    <pic:cNvPicPr/>
                  </pic:nvPicPr>
                  <pic:blipFill>
                    <a:blip r:embed="rId11"/>
                    <a:stretch>
                      <a:fillRect/>
                    </a:stretch>
                  </pic:blipFill>
                  <pic:spPr>
                    <a:xfrm>
                      <a:off x="0" y="0"/>
                      <a:ext cx="5760000" cy="2592000"/>
                    </a:xfrm>
                    <a:prstGeom prst="rect"/>
                  </pic:spPr>
                </pic:pic>
              </a:graphicData>
            </a:graphic>
          </wp:inline>
        </w:drawing>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928"/>
            <w:shd w:val="clear" w:fill="232754"/>
          </w:tcPr>
          <w:p>
            <w:r/>
            <w:r>
              <w:rPr>
                <w:b/>
                <w:color w:val="FFFFFF"/>
                <w:sz w:val="19"/>
              </w:rPr>
              <w:t>Compte</w:t>
            </w:r>
          </w:p>
        </w:tc>
        <w:tc>
          <w:tcPr>
            <w:tcW w:type="dxa" w:w="907"/>
            <w:shd w:val="clear" w:fill="232754"/>
          </w:tcPr>
          <w:p>
            <w:r/>
            <w:r>
              <w:rPr>
                <w:b/>
                <w:color w:val="FFFFFF"/>
                <w:sz w:val="19"/>
              </w:rPr>
              <w:t>Abonnés</w:t>
            </w:r>
          </w:p>
        </w:tc>
        <w:tc>
          <w:tcPr>
            <w:tcW w:type="dxa" w:w="1134"/>
            <w:shd w:val="clear" w:fill="232754"/>
          </w:tcPr>
          <w:p>
            <w:r/>
            <w:r>
              <w:rPr>
                <w:b/>
                <w:color w:val="FFFFFF"/>
                <w:sz w:val="19"/>
              </w:rPr>
              <w:t>Publications</w:t>
            </w:r>
          </w:p>
        </w:tc>
        <w:tc>
          <w:tcPr>
            <w:tcW w:type="dxa" w:w="1020"/>
            <w:shd w:val="clear" w:fill="232754"/>
          </w:tcPr>
          <w:p>
            <w:r/>
            <w:r>
              <w:rPr>
                <w:b/>
                <w:color w:val="FFFFFF"/>
                <w:sz w:val="19"/>
              </w:rPr>
              <w:t>Rythme récent</w:t>
            </w:r>
          </w:p>
        </w:tc>
        <w:tc>
          <w:tcPr>
            <w:tcW w:type="dxa" w:w="1417"/>
            <w:shd w:val="clear" w:fill="232754"/>
          </w:tcPr>
          <w:p>
            <w:r/>
            <w:r>
              <w:rPr>
                <w:b/>
                <w:color w:val="FFFFFF"/>
                <w:sz w:val="19"/>
              </w:rPr>
              <w:t>Engagement médian</w:t>
            </w:r>
          </w:p>
        </w:tc>
        <w:tc>
          <w:tcPr>
            <w:tcW w:type="dxa" w:w="2835"/>
            <w:shd w:val="clear" w:fill="232754"/>
          </w:tcPr>
          <w:p>
            <w:r/>
            <w:r>
              <w:rPr>
                <w:b/>
                <w:color w:val="FFFFFF"/>
                <w:sz w:val="19"/>
              </w:rPr>
              <w:t>Observation</w:t>
            </w:r>
          </w:p>
        </w:tc>
      </w:tr>
      <w:tr>
        <w:tc>
          <w:tcPr>
            <w:tcW w:type="dxa" w:w="1928"/>
          </w:tcPr>
          <w:p>
            <w:r/>
            <w:r>
              <w:rPr>
                <w:sz w:val="19"/>
              </w:rPr>
              <w:t>Facebook « Sikili Sénégal | Dakar »</w:t>
            </w:r>
          </w:p>
        </w:tc>
        <w:tc>
          <w:tcPr>
            <w:tcW w:type="dxa" w:w="907"/>
          </w:tcPr>
          <w:p>
            <w:r/>
            <w:r>
              <w:rPr>
                <w:sz w:val="19"/>
              </w:rPr>
              <w:t>1 412</w:t>
            </w:r>
          </w:p>
        </w:tc>
        <w:tc>
          <w:tcPr>
            <w:tcW w:type="dxa" w:w="1134"/>
          </w:tcPr>
          <w:p>
            <w:r/>
            <w:r>
              <w:rPr>
                <w:sz w:val="19"/>
              </w:rPr>
              <w:t>25 analysées</w:t>
            </w:r>
          </w:p>
        </w:tc>
        <w:tc>
          <w:tcPr>
            <w:tcW w:type="dxa" w:w="1020"/>
          </w:tcPr>
          <w:p>
            <w:r/>
            <w:r>
              <w:rPr>
                <w:sz w:val="19"/>
              </w:rPr>
              <w:t>1,7 / semaine</w:t>
            </w:r>
          </w:p>
        </w:tc>
        <w:tc>
          <w:tcPr>
            <w:tcW w:type="dxa" w:w="1417"/>
          </w:tcPr>
          <w:p>
            <w:r/>
            <w:r>
              <w:rPr>
                <w:sz w:val="19"/>
              </w:rPr>
              <w:t>0 réaction, 0 partage</w:t>
            </w:r>
          </w:p>
        </w:tc>
        <w:tc>
          <w:tcPr>
            <w:tcW w:type="dxa" w:w="2835"/>
          </w:tcPr>
          <w:p>
            <w:r/>
            <w:r>
              <w:rPr>
                <w:sz w:val="19"/>
              </w:rPr>
              <w:t>Aucune publicité active, 0 avis, le bouton site renvoie à un catalogue Heyzine et non à sikili.io</w:t>
            </w:r>
          </w:p>
        </w:tc>
      </w:tr>
      <w:tr>
        <w:tc>
          <w:tcPr>
            <w:tcW w:type="dxa" w:w="1928"/>
            <w:shd w:val="clear" w:fill="F7F8FA"/>
          </w:tcPr>
          <w:p>
            <w:r/>
            <w:r>
              <w:rPr>
                <w:sz w:val="19"/>
              </w:rPr>
              <w:t>Instagram @sikili.senegal</w:t>
            </w:r>
          </w:p>
        </w:tc>
        <w:tc>
          <w:tcPr>
            <w:tcW w:type="dxa" w:w="907"/>
            <w:shd w:val="clear" w:fill="F7F8FA"/>
          </w:tcPr>
          <w:p>
            <w:r/>
            <w:r>
              <w:rPr>
                <w:sz w:val="19"/>
              </w:rPr>
              <w:t>913</w:t>
            </w:r>
          </w:p>
        </w:tc>
        <w:tc>
          <w:tcPr>
            <w:tcW w:type="dxa" w:w="1134"/>
            <w:shd w:val="clear" w:fill="F7F8FA"/>
          </w:tcPr>
          <w:p>
            <w:r/>
            <w:r>
              <w:rPr>
                <w:sz w:val="19"/>
              </w:rPr>
              <w:t>91 (26 analysées)</w:t>
            </w:r>
          </w:p>
        </w:tc>
        <w:tc>
          <w:tcPr>
            <w:tcW w:type="dxa" w:w="1020"/>
            <w:shd w:val="clear" w:fill="F7F8FA"/>
          </w:tcPr>
          <w:p>
            <w:r/>
            <w:r>
              <w:rPr>
                <w:sz w:val="19"/>
              </w:rPr>
              <w:t>1,8 / semaine</w:t>
            </w:r>
          </w:p>
        </w:tc>
        <w:tc>
          <w:tcPr>
            <w:tcW w:type="dxa" w:w="1417"/>
            <w:shd w:val="clear" w:fill="F7F8FA"/>
          </w:tcPr>
          <w:p>
            <w:r/>
            <w:r>
              <w:rPr>
                <w:sz w:val="19"/>
              </w:rPr>
              <w:t>14 j'aime (1,5 % des abonnés)</w:t>
            </w:r>
          </w:p>
        </w:tc>
        <w:tc>
          <w:tcPr>
            <w:tcW w:type="dxa" w:w="2835"/>
            <w:shd w:val="clear" w:fill="F7F8FA"/>
          </w:tcPr>
          <w:p>
            <w:r/>
            <w:r>
              <w:rPr>
                <w:sz w:val="19"/>
              </w:rPr>
              <w:t>Catégorie « Produit/service », lien vers sikili.io</w:t>
            </w:r>
          </w:p>
        </w:tc>
      </w:tr>
      <w:tr>
        <w:tc>
          <w:tcPr>
            <w:tcW w:type="dxa" w:w="1928"/>
          </w:tcPr>
          <w:p>
            <w:r/>
            <w:r>
              <w:rPr>
                <w:sz w:val="19"/>
              </w:rPr>
              <w:t>Instagram @sikili.ci</w:t>
            </w:r>
          </w:p>
        </w:tc>
        <w:tc>
          <w:tcPr>
            <w:tcW w:type="dxa" w:w="907"/>
          </w:tcPr>
          <w:p>
            <w:r/>
            <w:r>
              <w:rPr>
                <w:sz w:val="19"/>
              </w:rPr>
              <w:t>89</w:t>
            </w:r>
          </w:p>
        </w:tc>
        <w:tc>
          <w:tcPr>
            <w:tcW w:type="dxa" w:w="1134"/>
          </w:tcPr>
          <w:p>
            <w:r/>
            <w:r>
              <w:rPr>
                <w:sz w:val="19"/>
              </w:rPr>
              <w:t>102 (27 analysées)</w:t>
            </w:r>
          </w:p>
        </w:tc>
        <w:tc>
          <w:tcPr>
            <w:tcW w:type="dxa" w:w="1020"/>
          </w:tcPr>
          <w:p>
            <w:r/>
            <w:r>
              <w:rPr>
                <w:sz w:val="19"/>
              </w:rPr>
              <w:t>1,7 / semaine</w:t>
            </w:r>
          </w:p>
        </w:tc>
        <w:tc>
          <w:tcPr>
            <w:tcW w:type="dxa" w:w="1417"/>
          </w:tcPr>
          <w:p>
            <w:r/>
            <w:r>
              <w:rPr>
                <w:sz w:val="19"/>
              </w:rPr>
              <w:t>6 j'aime, 0 commentaire</w:t>
            </w:r>
          </w:p>
        </w:tc>
        <w:tc>
          <w:tcPr>
            <w:tcW w:type="dxa" w:w="2835"/>
          </w:tcPr>
          <w:p>
            <w:r/>
            <w:r>
              <w:rPr>
                <w:sz w:val="19"/>
              </w:rPr>
              <w:t>Plus de publications que d'abonnés</w:t>
            </w:r>
          </w:p>
        </w:tc>
      </w:tr>
      <w:tr>
        <w:tc>
          <w:tcPr>
            <w:tcW w:type="dxa" w:w="1928"/>
            <w:shd w:val="clear" w:fill="F7F8FA"/>
          </w:tcPr>
          <w:p>
            <w:r/>
            <w:r>
              <w:rPr>
                <w:sz w:val="19"/>
              </w:rPr>
              <w:t>TikTok @sikili80</w:t>
            </w:r>
          </w:p>
        </w:tc>
        <w:tc>
          <w:tcPr>
            <w:tcW w:type="dxa" w:w="907"/>
            <w:shd w:val="clear" w:fill="F7F8FA"/>
          </w:tcPr>
          <w:p>
            <w:r/>
            <w:r>
              <w:rPr>
                <w:sz w:val="19"/>
              </w:rPr>
              <w:t>298</w:t>
            </w:r>
          </w:p>
        </w:tc>
        <w:tc>
          <w:tcPr>
            <w:tcW w:type="dxa" w:w="1134"/>
            <w:shd w:val="clear" w:fill="F7F8FA"/>
          </w:tcPr>
          <w:p>
            <w:r/>
            <w:r>
              <w:rPr>
                <w:sz w:val="19"/>
              </w:rPr>
              <w:t>70 (30 analysées)</w:t>
            </w:r>
          </w:p>
        </w:tc>
        <w:tc>
          <w:tcPr>
            <w:tcW w:type="dxa" w:w="1020"/>
            <w:shd w:val="clear" w:fill="F7F8FA"/>
          </w:tcPr>
          <w:p>
            <w:r/>
            <w:r>
              <w:rPr>
                <w:sz w:val="19"/>
              </w:rPr>
              <w:t>1,8 / semaine</w:t>
            </w:r>
          </w:p>
        </w:tc>
        <w:tc>
          <w:tcPr>
            <w:tcW w:type="dxa" w:w="1417"/>
            <w:shd w:val="clear" w:fill="F7F8FA"/>
          </w:tcPr>
          <w:p>
            <w:r/>
            <w:r>
              <w:rPr>
                <w:sz w:val="19"/>
              </w:rPr>
              <w:t>248 vues, 10 j'aime</w:t>
            </w:r>
          </w:p>
        </w:tc>
        <w:tc>
          <w:tcPr>
            <w:tcW w:type="dxa" w:w="2835"/>
            <w:shd w:val="clear" w:fill="F7F8FA"/>
          </w:tcPr>
          <w:p>
            <w:r/>
            <w:r>
              <w:rPr>
                <w:sz w:val="19"/>
              </w:rPr>
              <w:t>Bio « Dakar » uniquement ; pseudo avec un nombre</w:t>
            </w:r>
          </w:p>
        </w:tc>
      </w:tr>
      <w:tr>
        <w:tc>
          <w:tcPr>
            <w:tcW w:type="dxa" w:w="1928"/>
          </w:tcPr>
          <w:p>
            <w:r/>
            <w:r>
              <w:rPr>
                <w:sz w:val="19"/>
              </w:rPr>
              <w:t>LinkedIn Sikili</w:t>
            </w:r>
          </w:p>
        </w:tc>
        <w:tc>
          <w:tcPr>
            <w:tcW w:type="dxa" w:w="907"/>
          </w:tcPr>
          <w:p>
            <w:r/>
            <w:r>
              <w:rPr>
                <w:sz w:val="19"/>
              </w:rPr>
              <w:t>1 670</w:t>
            </w:r>
          </w:p>
        </w:tc>
        <w:tc>
          <w:tcPr>
            <w:tcW w:type="dxa" w:w="1134"/>
          </w:tcPr>
          <w:p>
            <w:r/>
            <w:r>
              <w:rPr>
                <w:sz w:val="19"/>
              </w:rPr>
              <w:t>non mesuré</w:t>
            </w:r>
          </w:p>
        </w:tc>
        <w:tc>
          <w:tcPr>
            <w:tcW w:type="dxa" w:w="1020"/>
          </w:tcPr>
          <w:p>
            <w:r/>
            <w:r>
              <w:rPr>
                <w:sz w:val="19"/>
              </w:rPr>
              <w:t>—</w:t>
            </w:r>
          </w:p>
        </w:tc>
        <w:tc>
          <w:tcPr>
            <w:tcW w:type="dxa" w:w="1417"/>
          </w:tcPr>
          <w:p>
            <w:r/>
            <w:r>
              <w:rPr>
                <w:sz w:val="19"/>
              </w:rPr>
              <w:t>non mesuré</w:t>
            </w:r>
          </w:p>
        </w:tc>
        <w:tc>
          <w:tcPr>
            <w:tcW w:type="dxa" w:w="2835"/>
          </w:tcPr>
          <w:p>
            <w:r/>
            <w:r>
              <w:rPr>
                <w:sz w:val="19"/>
              </w:rPr>
              <w:t>Publications corporate (presse, levée, équipe) ; LinkedIn bloque l'extraction</w:t>
            </w:r>
          </w:p>
        </w:tc>
      </w:tr>
    </w:tbl>
    <w:p/>
    <w:p>
      <w:r>
        <w:rPr>
          <w:b w:val="0"/>
          <w:sz w:val="18"/>
        </w:rPr>
        <w:t>Période couverte : du 23/06 au 19/10/2026 selon les comptes. Les chiffres Instagram sont des « j'aime » visibles ; la portée réelle ne se voit qu'avec un accès Meta Business Suite.</w:t>
      </w:r>
    </w:p>
    <w:p>
      <w:pPr>
        <w:pStyle w:val="Heading1"/>
      </w:pPr>
      <w:r>
        <w:t>3. Ce qui marche, ce qui ne marche pas</w:t>
      </w:r>
    </w:p>
    <w:p>
      <w:r>
        <w:drawing>
          <wp:inline xmlns:a="http://schemas.openxmlformats.org/drawingml/2006/main" xmlns:pic="http://schemas.openxmlformats.org/drawingml/2006/picture">
            <wp:extent cx="5760000" cy="2448000"/>
            <wp:docPr id="2" name="Picture 2"/>
            <wp:cNvGraphicFramePr>
              <a:graphicFrameLocks noChangeAspect="1"/>
            </wp:cNvGraphicFramePr>
            <a:graphic>
              <a:graphicData uri="http://schemas.openxmlformats.org/drawingml/2006/picture">
                <pic:pic>
                  <pic:nvPicPr>
                    <pic:cNvPr id="0" name="g2.png"/>
                    <pic:cNvPicPr/>
                  </pic:nvPicPr>
                  <pic:blipFill>
                    <a:blip r:embed="rId12"/>
                    <a:stretch>
                      <a:fillRect/>
                    </a:stretch>
                  </pic:blipFill>
                  <pic:spPr>
                    <a:xfrm>
                      <a:off x="0" y="0"/>
                      <a:ext cx="5760000" cy="2448000"/>
                    </a:xfrm>
                    <a:prstGeom prst="rect"/>
                  </pic:spPr>
                </pic:pic>
              </a:graphicData>
            </a:graphic>
          </wp:inline>
        </w:drawing>
      </w:r>
    </w:p>
    <w:p>
      <w:pPr>
        <w:pStyle w:val="Heading2"/>
      </w:pPr>
      <w:r>
        <w:t>Ce qui marche</w:t>
      </w:r>
    </w:p>
    <w:p>
      <w:pPr>
        <w:pStyle w:val="ListBullet"/>
      </w:pPr>
      <w:r>
        <w:rPr>
          <w:b/>
        </w:rPr>
        <w:t xml:space="preserve">L'atelier en vidéo. </w:t>
      </w:r>
      <w:r>
        <w:t>Les trois meilleures publications Instagram Sénégal de la période sont trois vidéos d'atelier d'octobre : 90, 78 et 62 j'aime, 15 et 17 commentaires, contre 11 j'aime pour une image.</w:t>
      </w:r>
    </w:p>
    <w:p>
      <w:pPr>
        <w:pStyle w:val="ListBullet"/>
      </w:pPr>
      <w:r>
        <w:rPr>
          <w:b/>
        </w:rPr>
        <w:t xml:space="preserve">Le même sujet gagne partout. </w:t>
      </w:r>
      <w:r>
        <w:t>La meilleure vidéo TikTok (« Un appareil en panne ? Pas de panique », 07/10) atteint 1 668 vues, près de 7 fois la médiane. Elle est aussi la meilleure en Côte d'Ivoire (29 j'aime contre 6).</w:t>
      </w:r>
    </w:p>
    <w:p>
      <w:pPr>
        <w:pStyle w:val="ListBullet"/>
      </w:pPr>
      <w:r>
        <w:rPr>
          <w:b/>
        </w:rPr>
        <w:t xml:space="preserve">Le terrain. </w:t>
      </w:r>
      <w:r>
        <w:t>Le micro-trottoir de la plage de Ngor (juillet) a été la meilleure vidéo Facebook (305 vues). Format à reprendre à Abidjan.</w:t>
      </w:r>
    </w:p>
    <w:p>
      <w:pPr>
        <w:pStyle w:val="ListBullet"/>
      </w:pPr>
      <w:r>
        <w:rPr>
          <w:b/>
        </w:rPr>
        <w:t xml:space="preserve">La discipline de publication. </w:t>
      </w:r>
      <w:r>
        <w:t>Régularité tenue depuis juin, visuels propres, ancrage dans le calendrier (rentrée, Magal, Octobre Rose).</w:t>
      </w:r>
    </w:p>
    <w:p>
      <w:pPr>
        <w:pStyle w:val="Heading2"/>
      </w:pPr>
      <w:r>
        <w:t>Ce qui ne marche pas</w:t>
      </w:r>
    </w:p>
    <w:p>
      <w:pPr>
        <w:pStyle w:val="ListBullet"/>
      </w:pPr>
      <w:r>
        <w:rPr>
          <w:b/>
        </w:rPr>
        <w:t xml:space="preserve">Les diaporamas sur TikTok. </w:t>
      </w:r>
      <w:r>
        <w:t>2 TikTok sur 3 sont des diaporamas d'images. Ils font 192 vues médianes contre 354 pour une vraie vidéo.</w:t>
      </w:r>
    </w:p>
    <w:p>
      <w:pPr>
        <w:pStyle w:val="ListBullet"/>
      </w:pPr>
      <w:r>
        <w:rPr>
          <w:b/>
        </w:rPr>
        <w:t xml:space="preserve">Facebook sans diffusion. </w:t>
      </w:r>
      <w:r>
        <w:t>La page Facebook, pourtant la plus suivie après LinkedIn, obtient une médiane de 0 réaction : ses 1 412 abonnés ne voient presque rien ou ne réagissent pas. L'absence totale de publicité y contribue.</w:t>
      </w:r>
    </w:p>
    <w:p>
      <w:pPr>
        <w:pStyle w:val="ListBullet"/>
      </w:pPr>
      <w:r>
        <w:rPr>
          <w:b/>
        </w:rPr>
        <w:t xml:space="preserve">Le copier-coller entre canaux. </w:t>
      </w:r>
      <w:r>
        <w:t>Les mêmes textes partent à l'identique sur Facebook, Instagram et TikTok, avec des hashtags génériques (#smartphone, #tech, #iphone) qui n'apportent pas d'audience locale.</w:t>
      </w:r>
    </w:p>
    <w:p>
      <w:pPr>
        <w:pStyle w:val="Heading1"/>
      </w:pPr>
      <w:r>
        <w:t>4. Le contenu : ce qui est dit, ce qui manque</w:t>
      </w:r>
    </w:p>
    <w:tbl>
      <w:tblPr>
        <w:tblStyle w:val="TableGrid"/>
        <w:tblW w:type="auto" w:w="0"/>
        <w:tblLook w:firstColumn="1" w:firstRow="1" w:lastColumn="0" w:lastRow="0" w:noHBand="0" w:noVBand="1" w:val="04A0"/>
      </w:tblPr>
      <w:tblGrid>
        <w:gridCol w:w="3324"/>
        <w:gridCol w:w="3324"/>
        <w:gridCol w:w="3324"/>
      </w:tblGrid>
      <w:tr>
        <w:tc>
          <w:tcPr>
            <w:tcW w:type="dxa" w:w="3118"/>
            <w:shd w:val="clear" w:fill="232754"/>
          </w:tcPr>
          <w:p>
            <w:r/>
            <w:r>
              <w:rPr>
                <w:b/>
                <w:color w:val="FFFFFF"/>
                <w:sz w:val="19"/>
              </w:rPr>
              <w:t>Thème</w:t>
            </w:r>
          </w:p>
        </w:tc>
        <w:tc>
          <w:tcPr>
            <w:tcW w:type="dxa" w:w="1701"/>
            <w:shd w:val="clear" w:fill="232754"/>
          </w:tcPr>
          <w:p>
            <w:r/>
            <w:r>
              <w:rPr>
                <w:b/>
                <w:color w:val="FFFFFF"/>
                <w:sz w:val="19"/>
              </w:rPr>
              <w:t>Sur 108 publications</w:t>
            </w:r>
          </w:p>
        </w:tc>
        <w:tc>
          <w:tcPr>
            <w:tcW w:type="dxa" w:w="4252"/>
            <w:shd w:val="clear" w:fill="232754"/>
          </w:tcPr>
          <w:p>
            <w:r/>
            <w:r>
              <w:rPr>
                <w:b/>
                <w:color w:val="FFFFFF"/>
                <w:sz w:val="19"/>
              </w:rPr>
              <w:t>Commentaire</w:t>
            </w:r>
          </w:p>
        </w:tc>
      </w:tr>
      <w:tr>
        <w:tc>
          <w:tcPr>
            <w:tcW w:type="dxa" w:w="3118"/>
          </w:tcPr>
          <w:p>
            <w:r/>
            <w:r>
              <w:rPr>
                <w:sz w:val="19"/>
              </w:rPr>
              <w:t>Garantie, contrôle qualité</w:t>
            </w:r>
          </w:p>
        </w:tc>
        <w:tc>
          <w:tcPr>
            <w:tcW w:type="dxa" w:w="1701"/>
          </w:tcPr>
          <w:p>
            <w:r/>
            <w:r>
              <w:rPr>
                <w:sz w:val="19"/>
              </w:rPr>
              <w:t>69</w:t>
            </w:r>
          </w:p>
        </w:tc>
        <w:tc>
          <w:tcPr>
            <w:tcW w:type="dxa" w:w="4252"/>
          </w:tcPr>
          <w:p>
            <w:r/>
            <w:r>
              <w:rPr>
                <w:sz w:val="19"/>
              </w:rPr>
              <w:t>Bien installé, mais formulé de façon générique</w:t>
            </w:r>
          </w:p>
        </w:tc>
      </w:tr>
      <w:tr>
        <w:tc>
          <w:tcPr>
            <w:tcW w:type="dxa" w:w="3118"/>
            <w:shd w:val="clear" w:fill="F7F8FA"/>
          </w:tcPr>
          <w:p>
            <w:r/>
            <w:r>
              <w:rPr>
                <w:sz w:val="19"/>
              </w:rPr>
              <w:t>Réparation, atelier</w:t>
            </w:r>
          </w:p>
        </w:tc>
        <w:tc>
          <w:tcPr>
            <w:tcW w:type="dxa" w:w="1701"/>
            <w:shd w:val="clear" w:fill="F7F8FA"/>
          </w:tcPr>
          <w:p>
            <w:r/>
            <w:r>
              <w:rPr>
                <w:sz w:val="19"/>
              </w:rPr>
              <w:t>43</w:t>
            </w:r>
          </w:p>
        </w:tc>
        <w:tc>
          <w:tcPr>
            <w:tcW w:type="dxa" w:w="4252"/>
            <w:shd w:val="clear" w:fill="F7F8FA"/>
          </w:tcPr>
          <w:p>
            <w:r/>
            <w:r>
              <w:rPr>
                <w:sz w:val="19"/>
              </w:rPr>
              <w:t>Le thème qui performe le mieux</w:t>
            </w:r>
          </w:p>
        </w:tc>
      </w:tr>
      <w:tr>
        <w:tc>
          <w:tcPr>
            <w:tcW w:type="dxa" w:w="3118"/>
          </w:tcPr>
          <w:p>
            <w:r/>
            <w:r>
              <w:rPr>
                <w:sz w:val="19"/>
              </w:rPr>
              <w:t>Seconde vie, e-waste, planète</w:t>
            </w:r>
          </w:p>
        </w:tc>
        <w:tc>
          <w:tcPr>
            <w:tcW w:type="dxa" w:w="1701"/>
          </w:tcPr>
          <w:p>
            <w:r/>
            <w:r>
              <w:rPr>
                <w:sz w:val="19"/>
              </w:rPr>
              <w:t>38</w:t>
            </w:r>
          </w:p>
        </w:tc>
        <w:tc>
          <w:tcPr>
            <w:tcW w:type="dxa" w:w="4252"/>
          </w:tcPr>
          <w:p>
            <w:r/>
            <w:r>
              <w:rPr>
                <w:sz w:val="19"/>
              </w:rPr>
              <w:t>Présent, rarement incarné</w:t>
            </w:r>
          </w:p>
        </w:tc>
      </w:tr>
      <w:tr>
        <w:tc>
          <w:tcPr>
            <w:tcW w:type="dxa" w:w="3118"/>
            <w:shd w:val="clear" w:fill="F7F8FA"/>
          </w:tcPr>
          <w:p>
            <w:r/>
            <w:r>
              <w:rPr>
                <w:sz w:val="19"/>
              </w:rPr>
              <w:t>Prix affiché en FCFA</w:t>
            </w:r>
          </w:p>
        </w:tc>
        <w:tc>
          <w:tcPr>
            <w:tcW w:type="dxa" w:w="1701"/>
            <w:shd w:val="clear" w:fill="F7F8FA"/>
          </w:tcPr>
          <w:p>
            <w:r/>
            <w:r>
              <w:rPr>
                <w:sz w:val="19"/>
              </w:rPr>
              <w:t>5</w:t>
            </w:r>
          </w:p>
        </w:tc>
        <w:tc>
          <w:tcPr>
            <w:tcW w:type="dxa" w:w="4252"/>
            <w:shd w:val="clear" w:fill="F7F8FA"/>
          </w:tcPr>
          <w:p>
            <w:r/>
            <w:r>
              <w:rPr>
                <w:sz w:val="19"/>
              </w:rPr>
              <w:t>Le client ne sait pas combien coûte un iPhone sans écrire</w:t>
            </w:r>
          </w:p>
        </w:tc>
      </w:tr>
      <w:tr>
        <w:tc>
          <w:tcPr>
            <w:tcW w:type="dxa" w:w="3118"/>
          </w:tcPr>
          <w:p>
            <w:r/>
            <w:r>
              <w:rPr>
                <w:sz w:val="19"/>
              </w:rPr>
              <w:t>Paiement échelonné, Wave</w:t>
            </w:r>
          </w:p>
        </w:tc>
        <w:tc>
          <w:tcPr>
            <w:tcW w:type="dxa" w:w="1701"/>
          </w:tcPr>
          <w:p>
            <w:r/>
            <w:r>
              <w:rPr>
                <w:sz w:val="19"/>
              </w:rPr>
              <w:t>1</w:t>
            </w:r>
          </w:p>
        </w:tc>
        <w:tc>
          <w:tcPr>
            <w:tcW w:type="dxa" w:w="4252"/>
          </w:tcPr>
          <w:p>
            <w:r/>
            <w:r>
              <w:rPr>
                <w:sz w:val="19"/>
              </w:rPr>
              <w:t>Argument différenciant majeur, quasi absent</w:t>
            </w:r>
          </w:p>
        </w:tc>
      </w:tr>
      <w:tr>
        <w:tc>
          <w:tcPr>
            <w:tcW w:type="dxa" w:w="3118"/>
            <w:shd w:val="clear" w:fill="F7F8FA"/>
          </w:tcPr>
          <w:p>
            <w:r/>
            <w:r>
              <w:rPr>
                <w:sz w:val="19"/>
              </w:rPr>
              <w:t>Reprise de l'ancien téléphone (Troquer)</w:t>
            </w:r>
          </w:p>
        </w:tc>
        <w:tc>
          <w:tcPr>
            <w:tcW w:type="dxa" w:w="1701"/>
            <w:shd w:val="clear" w:fill="F7F8FA"/>
          </w:tcPr>
          <w:p>
            <w:r/>
            <w:r>
              <w:rPr>
                <w:sz w:val="19"/>
              </w:rPr>
              <w:t>0</w:t>
            </w:r>
          </w:p>
        </w:tc>
        <w:tc>
          <w:tcPr>
            <w:tcW w:type="dxa" w:w="4252"/>
            <w:shd w:val="clear" w:fill="F7F8FA"/>
          </w:tcPr>
          <w:p>
            <w:r/>
            <w:r>
              <w:rPr>
                <w:sz w:val="19"/>
              </w:rPr>
              <w:t>Rubrique du site jamais relayée</w:t>
            </w:r>
          </w:p>
        </w:tc>
      </w:tr>
      <w:tr>
        <w:tc>
          <w:tcPr>
            <w:tcW w:type="dxa" w:w="3118"/>
          </w:tcPr>
          <w:p>
            <w:r/>
            <w:r>
              <w:rPr>
                <w:sz w:val="19"/>
              </w:rPr>
              <w:t>Témoignage, avis client</w:t>
            </w:r>
          </w:p>
        </w:tc>
        <w:tc>
          <w:tcPr>
            <w:tcW w:type="dxa" w:w="1701"/>
          </w:tcPr>
          <w:p>
            <w:r/>
            <w:r>
              <w:rPr>
                <w:sz w:val="19"/>
              </w:rPr>
              <w:t>0</w:t>
            </w:r>
          </w:p>
        </w:tc>
        <w:tc>
          <w:tcPr>
            <w:tcW w:type="dxa" w:w="4252"/>
          </w:tcPr>
          <w:p>
            <w:r/>
            <w:r>
              <w:rPr>
                <w:sz w:val="19"/>
              </w:rPr>
              <w:t>Aucune preuve sociale ; 0 avis sur Facebook</w:t>
            </w:r>
          </w:p>
        </w:tc>
      </w:tr>
    </w:tbl>
    <w:p/>
    <w:p>
      <w:pPr>
        <w:pStyle w:val="Heading2"/>
      </w:pPr>
      <w:r>
        <w:t>Des promesses chiffrées qui se contredisent</w:t>
      </w:r>
    </w:p>
    <w:p>
      <w:r>
        <w:rPr>
          <w:b w:val="0"/>
        </w:rPr>
        <w:t>Un client attentif lit plusieurs chiffres différents pour la même promesse :</w:t>
      </w:r>
    </w:p>
    <w:p>
      <w:pPr>
        <w:pStyle w:val="ListBullet"/>
      </w:pPr>
      <w:r>
        <w:rPr>
          <w:b/>
        </w:rPr>
        <w:t xml:space="preserve">Le contrôle qualité — </w:t>
      </w:r>
      <w:r>
        <w:t>site : 65 points de contrôle ; publications : « plus de 50 points » ; article de blog : « 15 étapes de contrôle ».</w:t>
      </w:r>
    </w:p>
    <w:p>
      <w:pPr>
        <w:pStyle w:val="ListBullet"/>
      </w:pPr>
      <w:r>
        <w:rPr>
          <w:b/>
        </w:rPr>
        <w:t xml:space="preserve">L'économie — </w:t>
      </w:r>
      <w:r>
        <w:t>publications : « jusqu'à 30 % moins cher » ; LinkedIn : « jusqu'à 70 % » ; presse (TechCabal) : 40 %.</w:t>
      </w:r>
    </w:p>
    <w:p>
      <w:r>
        <w:rPr>
          <w:b w:val="0"/>
        </w:rPr>
        <w:t>Ces écarts fragilisent la promesse centrale de confiance. Il faut trancher un seul chiffre par promesse, le faire valider par l'équipe, et l'employer partout.</w:t>
      </w:r>
    </w:p>
    <w:p>
      <w:pPr>
        <w:pStyle w:val="Heading1"/>
      </w:pPr>
      <w:r>
        <w:t>5. Les écarts classés par urgence</w:t>
      </w:r>
    </w:p>
    <w:tbl>
      <w:tblPr>
        <w:tblStyle w:val="TableGrid"/>
        <w:tblW w:type="auto" w:w="0"/>
        <w:tblLook w:firstColumn="1" w:firstRow="1" w:lastColumn="0" w:lastRow="0" w:noHBand="0" w:noVBand="1" w:val="04A0"/>
      </w:tblPr>
      <w:tblGrid>
        <w:gridCol w:w="3324"/>
        <w:gridCol w:w="3324"/>
        <w:gridCol w:w="3324"/>
      </w:tblGrid>
      <w:tr>
        <w:tc>
          <w:tcPr>
            <w:tcW w:type="dxa" w:w="907"/>
            <w:shd w:val="clear" w:fill="232754"/>
          </w:tcPr>
          <w:p>
            <w:r/>
            <w:r>
              <w:rPr>
                <w:b/>
                <w:color w:val="FFFFFF"/>
                <w:sz w:val="19"/>
              </w:rPr>
              <w:t>Urgence</w:t>
            </w:r>
          </w:p>
        </w:tc>
        <w:tc>
          <w:tcPr>
            <w:tcW w:type="dxa" w:w="3855"/>
            <w:shd w:val="clear" w:fill="232754"/>
          </w:tcPr>
          <w:p>
            <w:r/>
            <w:r>
              <w:rPr>
                <w:b/>
                <w:color w:val="FFFFFF"/>
                <w:sz w:val="19"/>
              </w:rPr>
              <w:t>Écart</w:t>
            </w:r>
          </w:p>
        </w:tc>
        <w:tc>
          <w:tcPr>
            <w:tcW w:type="dxa" w:w="4309"/>
            <w:shd w:val="clear" w:fill="232754"/>
          </w:tcPr>
          <w:p>
            <w:r/>
            <w:r>
              <w:rPr>
                <w:b/>
                <w:color w:val="FFFFFF"/>
                <w:sz w:val="19"/>
              </w:rPr>
              <w:t>Pourquoi c'est important</w:t>
            </w:r>
          </w:p>
        </w:tc>
      </w:tr>
      <w:tr>
        <w:tc>
          <w:tcPr>
            <w:tcW w:type="dxa" w:w="907"/>
          </w:tcPr>
          <w:p>
            <w:r/>
            <w:r>
              <w:rPr>
                <w:sz w:val="19"/>
              </w:rPr>
              <w:t>P0</w:t>
            </w:r>
          </w:p>
        </w:tc>
        <w:tc>
          <w:tcPr>
            <w:tcW w:type="dxa" w:w="3855"/>
          </w:tcPr>
          <w:p>
            <w:r/>
            <w:r>
              <w:rPr>
                <w:sz w:val="19"/>
              </w:rPr>
              <w:t>Paiement en plusieurs fois absent des réseaux</w:t>
            </w:r>
          </w:p>
        </w:tc>
        <w:tc>
          <w:tcPr>
            <w:tcW w:type="dxa" w:w="4309"/>
          </w:tcPr>
          <w:p>
            <w:r/>
            <w:r>
              <w:rPr>
                <w:sz w:val="19"/>
              </w:rPr>
              <w:t>C'est la raison d'achat n°1 pour un public sans épargne disponible</w:t>
            </w:r>
          </w:p>
        </w:tc>
      </w:tr>
      <w:tr>
        <w:tc>
          <w:tcPr>
            <w:tcW w:type="dxa" w:w="907"/>
            <w:shd w:val="clear" w:fill="F7F8FA"/>
          </w:tcPr>
          <w:p>
            <w:r/>
            <w:r>
              <w:rPr>
                <w:sz w:val="19"/>
              </w:rPr>
              <w:t>P0</w:t>
            </w:r>
          </w:p>
        </w:tc>
        <w:tc>
          <w:tcPr>
            <w:tcW w:type="dxa" w:w="3855"/>
            <w:shd w:val="clear" w:fill="F7F8FA"/>
          </w:tcPr>
          <w:p>
            <w:r/>
            <w:r>
              <w:rPr>
                <w:sz w:val="19"/>
              </w:rPr>
              <w:t>Promesses chiffrées contradictoires (contrôles, économies)</w:t>
            </w:r>
          </w:p>
        </w:tc>
        <w:tc>
          <w:tcPr>
            <w:tcW w:type="dxa" w:w="4309"/>
            <w:shd w:val="clear" w:fill="F7F8FA"/>
          </w:tcPr>
          <w:p>
            <w:r/>
            <w:r>
              <w:rPr>
                <w:sz w:val="19"/>
              </w:rPr>
              <w:t>Une marque de confiance ne peut pas se contredire</w:t>
            </w:r>
          </w:p>
        </w:tc>
      </w:tr>
      <w:tr>
        <w:tc>
          <w:tcPr>
            <w:tcW w:type="dxa" w:w="907"/>
          </w:tcPr>
          <w:p>
            <w:r/>
            <w:r>
              <w:rPr>
                <w:sz w:val="19"/>
              </w:rPr>
              <w:t>P0</w:t>
            </w:r>
          </w:p>
        </w:tc>
        <w:tc>
          <w:tcPr>
            <w:tcW w:type="dxa" w:w="3855"/>
          </w:tcPr>
          <w:p>
            <w:r/>
            <w:r>
              <w:rPr>
                <w:sz w:val="19"/>
              </w:rPr>
              <w:t>Côte d'Ivoire sans page Facebook reliée, Instagram CI à 89 abonnés, numéro +225 absent des bios</w:t>
            </w:r>
          </w:p>
        </w:tc>
        <w:tc>
          <w:tcPr>
            <w:tcW w:type="dxa" w:w="4309"/>
          </w:tcPr>
          <w:p>
            <w:r/>
            <w:r>
              <w:rPr>
                <w:sz w:val="19"/>
              </w:rPr>
              <w:t>La moitié du marché ne trouve pas Sikili</w:t>
            </w:r>
          </w:p>
        </w:tc>
      </w:tr>
      <w:tr>
        <w:tc>
          <w:tcPr>
            <w:tcW w:type="dxa" w:w="907"/>
            <w:shd w:val="clear" w:fill="F7F8FA"/>
          </w:tcPr>
          <w:p>
            <w:r/>
            <w:r>
              <w:rPr>
                <w:sz w:val="19"/>
              </w:rPr>
              <w:t>P1</w:t>
            </w:r>
          </w:p>
        </w:tc>
        <w:tc>
          <w:tcPr>
            <w:tcW w:type="dxa" w:w="3855"/>
            <w:shd w:val="clear" w:fill="F7F8FA"/>
          </w:tcPr>
          <w:p>
            <w:r/>
            <w:r>
              <w:rPr>
                <w:sz w:val="19"/>
              </w:rPr>
              <w:t>Vidéo d'atelier sous-utilisée, diaporamas sur TikTok</w:t>
            </w:r>
          </w:p>
        </w:tc>
        <w:tc>
          <w:tcPr>
            <w:tcW w:type="dxa" w:w="4309"/>
            <w:shd w:val="clear" w:fill="F7F8FA"/>
          </w:tcPr>
          <w:p>
            <w:r/>
            <w:r>
              <w:rPr>
                <w:sz w:val="19"/>
              </w:rPr>
              <w:t>Le format gagnant représente 1 post sur 5</w:t>
            </w:r>
          </w:p>
        </w:tc>
      </w:tr>
      <w:tr>
        <w:tc>
          <w:tcPr>
            <w:tcW w:type="dxa" w:w="907"/>
          </w:tcPr>
          <w:p>
            <w:r/>
            <w:r>
              <w:rPr>
                <w:sz w:val="19"/>
              </w:rPr>
              <w:t>P1</w:t>
            </w:r>
          </w:p>
        </w:tc>
        <w:tc>
          <w:tcPr>
            <w:tcW w:type="dxa" w:w="3855"/>
          </w:tcPr>
          <w:p>
            <w:r/>
            <w:r>
              <w:rPr>
                <w:sz w:val="19"/>
              </w:rPr>
              <w:t>Aucune preuve sociale (avis, témoignages, déballages)</w:t>
            </w:r>
          </w:p>
        </w:tc>
        <w:tc>
          <w:tcPr>
            <w:tcW w:type="dxa" w:w="4309"/>
          </w:tcPr>
          <w:p>
            <w:r/>
            <w:r>
              <w:rPr>
                <w:sz w:val="19"/>
              </w:rPr>
              <w:t>Le reconditionné inspire de la méfiance ; seule la parole client la lève</w:t>
            </w:r>
          </w:p>
        </w:tc>
      </w:tr>
      <w:tr>
        <w:tc>
          <w:tcPr>
            <w:tcW w:type="dxa" w:w="907"/>
            <w:shd w:val="clear" w:fill="F7F8FA"/>
          </w:tcPr>
          <w:p>
            <w:r/>
            <w:r>
              <w:rPr>
                <w:sz w:val="19"/>
              </w:rPr>
              <w:t>P1</w:t>
            </w:r>
          </w:p>
        </w:tc>
        <w:tc>
          <w:tcPr>
            <w:tcW w:type="dxa" w:w="3855"/>
            <w:shd w:val="clear" w:fill="F7F8FA"/>
          </w:tcPr>
          <w:p>
            <w:r/>
            <w:r>
              <w:rPr>
                <w:sz w:val="19"/>
              </w:rPr>
              <w:t>Lien Facebook vers un catalogue Heyzine au lieu de sikili.io ; aucun lien suivi par canal</w:t>
            </w:r>
          </w:p>
        </w:tc>
        <w:tc>
          <w:tcPr>
            <w:tcW w:type="dxa" w:w="4309"/>
            <w:shd w:val="clear" w:fill="F7F8FA"/>
          </w:tcPr>
          <w:p>
            <w:r/>
            <w:r>
              <w:rPr>
                <w:sz w:val="19"/>
              </w:rPr>
              <w:t>Ventes non attribuables à un canal</w:t>
            </w:r>
          </w:p>
        </w:tc>
      </w:tr>
      <w:tr>
        <w:tc>
          <w:tcPr>
            <w:tcW w:type="dxa" w:w="907"/>
          </w:tcPr>
          <w:p>
            <w:r/>
            <w:r>
              <w:rPr>
                <w:sz w:val="19"/>
              </w:rPr>
              <w:t>P2</w:t>
            </w:r>
          </w:p>
        </w:tc>
        <w:tc>
          <w:tcPr>
            <w:tcW w:type="dxa" w:w="3855"/>
          </w:tcPr>
          <w:p>
            <w:r/>
            <w:r>
              <w:rPr>
                <w:sz w:val="19"/>
              </w:rPr>
              <w:t>Hashtags génériques, légendes identiques sur tous les canaux</w:t>
            </w:r>
          </w:p>
        </w:tc>
        <w:tc>
          <w:tcPr>
            <w:tcW w:type="dxa" w:w="4309"/>
          </w:tcPr>
          <w:p>
            <w:r/>
            <w:r>
              <w:rPr>
                <w:sz w:val="19"/>
              </w:rPr>
              <w:t>Faible découverte locale</w:t>
            </w:r>
          </w:p>
        </w:tc>
      </w:tr>
      <w:tr>
        <w:tc>
          <w:tcPr>
            <w:tcW w:type="dxa" w:w="907"/>
            <w:shd w:val="clear" w:fill="F7F8FA"/>
          </w:tcPr>
          <w:p>
            <w:r/>
            <w:r>
              <w:rPr>
                <w:sz w:val="19"/>
              </w:rPr>
              <w:t>P2</w:t>
            </w:r>
          </w:p>
        </w:tc>
        <w:tc>
          <w:tcPr>
            <w:tcW w:type="dxa" w:w="3855"/>
            <w:shd w:val="clear" w:fill="F7F8FA"/>
          </w:tcPr>
          <w:p>
            <w:r/>
            <w:r>
              <w:rPr>
                <w:sz w:val="19"/>
              </w:rPr>
              <w:t>Pseudo TikTok « sikili80 », pas de compte Côte d'Ivoire</w:t>
            </w:r>
          </w:p>
        </w:tc>
        <w:tc>
          <w:tcPr>
            <w:tcW w:type="dxa" w:w="4309"/>
            <w:shd w:val="clear" w:fill="F7F8FA"/>
          </w:tcPr>
          <w:p>
            <w:r/>
            <w:r>
              <w:rPr>
                <w:sz w:val="19"/>
              </w:rPr>
              <w:t>Marque moins trouvable</w:t>
            </w:r>
          </w:p>
        </w:tc>
      </w:tr>
    </w:tbl>
    <w:p/>
    <w:p>
      <w:pPr>
        <w:pStyle w:val="Heading1"/>
      </w:pPr>
      <w:r>
        <w:t>6. Notes par canal (estimation)</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2268"/>
            <w:shd w:val="clear" w:fill="232754"/>
          </w:tcPr>
          <w:p>
            <w:r/>
            <w:r>
              <w:rPr>
                <w:b/>
                <w:color w:val="FFFFFF"/>
                <w:sz w:val="19"/>
              </w:rPr>
              <w:t>Canal</w:t>
            </w:r>
          </w:p>
        </w:tc>
        <w:tc>
          <w:tcPr>
            <w:tcW w:type="dxa" w:w="1247"/>
            <w:shd w:val="clear" w:fill="232754"/>
          </w:tcPr>
          <w:p>
            <w:r/>
            <w:r>
              <w:rPr>
                <w:b/>
                <w:color w:val="FFFFFF"/>
                <w:sz w:val="19"/>
              </w:rPr>
              <w:t>Identité</w:t>
            </w:r>
          </w:p>
        </w:tc>
        <w:tc>
          <w:tcPr>
            <w:tcW w:type="dxa" w:w="1247"/>
            <w:shd w:val="clear" w:fill="232754"/>
          </w:tcPr>
          <w:p>
            <w:r/>
            <w:r>
              <w:rPr>
                <w:b/>
                <w:color w:val="FFFFFF"/>
                <w:sz w:val="19"/>
              </w:rPr>
              <w:t>Régularité</w:t>
            </w:r>
          </w:p>
        </w:tc>
        <w:tc>
          <w:tcPr>
            <w:tcW w:type="dxa" w:w="1361"/>
            <w:shd w:val="clear" w:fill="232754"/>
          </w:tcPr>
          <w:p>
            <w:r/>
            <w:r>
              <w:rPr>
                <w:b/>
                <w:color w:val="FFFFFF"/>
                <w:sz w:val="19"/>
              </w:rPr>
              <w:t>Engagement</w:t>
            </w:r>
          </w:p>
        </w:tc>
        <w:tc>
          <w:tcPr>
            <w:tcW w:type="dxa" w:w="1361"/>
            <w:shd w:val="clear" w:fill="232754"/>
          </w:tcPr>
          <w:p>
            <w:r/>
            <w:r>
              <w:rPr>
                <w:b/>
                <w:color w:val="FFFFFF"/>
                <w:sz w:val="19"/>
              </w:rPr>
              <w:t>Conversion</w:t>
            </w:r>
          </w:p>
        </w:tc>
        <w:tc>
          <w:tcPr>
            <w:tcW w:type="dxa" w:w="1361"/>
            <w:shd w:val="clear" w:fill="232754"/>
          </w:tcPr>
          <w:p>
            <w:r/>
            <w:r>
              <w:rPr>
                <w:b/>
                <w:color w:val="FFFFFF"/>
                <w:sz w:val="19"/>
              </w:rPr>
              <w:t>Note</w:t>
            </w:r>
          </w:p>
        </w:tc>
      </w:tr>
      <w:tr>
        <w:tc>
          <w:tcPr>
            <w:tcW w:type="dxa" w:w="2268"/>
          </w:tcPr>
          <w:p>
            <w:r/>
            <w:r>
              <w:rPr>
                <w:sz w:val="19"/>
              </w:rPr>
              <w:t>Instagram Sénégal</w:t>
            </w:r>
          </w:p>
        </w:tc>
        <w:tc>
          <w:tcPr>
            <w:tcW w:type="dxa" w:w="1247"/>
          </w:tcPr>
          <w:p>
            <w:r/>
            <w:r>
              <w:rPr>
                <w:sz w:val="19"/>
              </w:rPr>
              <w:t>7</w:t>
            </w:r>
          </w:p>
        </w:tc>
        <w:tc>
          <w:tcPr>
            <w:tcW w:type="dxa" w:w="1247"/>
          </w:tcPr>
          <w:p>
            <w:r/>
            <w:r>
              <w:rPr>
                <w:sz w:val="19"/>
              </w:rPr>
              <w:t>7</w:t>
            </w:r>
          </w:p>
        </w:tc>
        <w:tc>
          <w:tcPr>
            <w:tcW w:type="dxa" w:w="1361"/>
          </w:tcPr>
          <w:p>
            <w:r/>
            <w:r>
              <w:rPr>
                <w:sz w:val="19"/>
              </w:rPr>
              <w:t>5</w:t>
            </w:r>
          </w:p>
        </w:tc>
        <w:tc>
          <w:tcPr>
            <w:tcW w:type="dxa" w:w="1361"/>
          </w:tcPr>
          <w:p>
            <w:r/>
            <w:r>
              <w:rPr>
                <w:sz w:val="19"/>
              </w:rPr>
              <w:t>3</w:t>
            </w:r>
          </w:p>
        </w:tc>
        <w:tc>
          <w:tcPr>
            <w:tcW w:type="dxa" w:w="1361"/>
          </w:tcPr>
          <w:p>
            <w:r/>
            <w:r>
              <w:rPr>
                <w:sz w:val="19"/>
              </w:rPr>
              <w:t>5,5 / 10</w:t>
            </w:r>
          </w:p>
        </w:tc>
      </w:tr>
      <w:tr>
        <w:tc>
          <w:tcPr>
            <w:tcW w:type="dxa" w:w="2268"/>
            <w:shd w:val="clear" w:fill="F7F8FA"/>
          </w:tcPr>
          <w:p>
            <w:r/>
            <w:r>
              <w:rPr>
                <w:sz w:val="19"/>
              </w:rPr>
              <w:t>TikTok</w:t>
            </w:r>
          </w:p>
        </w:tc>
        <w:tc>
          <w:tcPr>
            <w:tcW w:type="dxa" w:w="1247"/>
            <w:shd w:val="clear" w:fill="F7F8FA"/>
          </w:tcPr>
          <w:p>
            <w:r/>
            <w:r>
              <w:rPr>
                <w:sz w:val="19"/>
              </w:rPr>
              <w:t>5</w:t>
            </w:r>
          </w:p>
        </w:tc>
        <w:tc>
          <w:tcPr>
            <w:tcW w:type="dxa" w:w="1247"/>
            <w:shd w:val="clear" w:fill="F7F8FA"/>
          </w:tcPr>
          <w:p>
            <w:r/>
            <w:r>
              <w:rPr>
                <w:sz w:val="19"/>
              </w:rPr>
              <w:t>7</w:t>
            </w:r>
          </w:p>
        </w:tc>
        <w:tc>
          <w:tcPr>
            <w:tcW w:type="dxa" w:w="1361"/>
            <w:shd w:val="clear" w:fill="F7F8FA"/>
          </w:tcPr>
          <w:p>
            <w:r/>
            <w:r>
              <w:rPr>
                <w:sz w:val="19"/>
              </w:rPr>
              <w:t>4</w:t>
            </w:r>
          </w:p>
        </w:tc>
        <w:tc>
          <w:tcPr>
            <w:tcW w:type="dxa" w:w="1361"/>
            <w:shd w:val="clear" w:fill="F7F8FA"/>
          </w:tcPr>
          <w:p>
            <w:r/>
            <w:r>
              <w:rPr>
                <w:sz w:val="19"/>
              </w:rPr>
              <w:t>3</w:t>
            </w:r>
          </w:p>
        </w:tc>
        <w:tc>
          <w:tcPr>
            <w:tcW w:type="dxa" w:w="1361"/>
            <w:shd w:val="clear" w:fill="F7F8FA"/>
          </w:tcPr>
          <w:p>
            <w:r/>
            <w:r>
              <w:rPr>
                <w:sz w:val="19"/>
              </w:rPr>
              <w:t>4,8 / 10</w:t>
            </w:r>
          </w:p>
        </w:tc>
      </w:tr>
      <w:tr>
        <w:tc>
          <w:tcPr>
            <w:tcW w:type="dxa" w:w="2268"/>
          </w:tcPr>
          <w:p>
            <w:r/>
            <w:r>
              <w:rPr>
                <w:sz w:val="19"/>
              </w:rPr>
              <w:t>Facebook Sénégal</w:t>
            </w:r>
          </w:p>
        </w:tc>
        <w:tc>
          <w:tcPr>
            <w:tcW w:type="dxa" w:w="1247"/>
          </w:tcPr>
          <w:p>
            <w:r/>
            <w:r>
              <w:rPr>
                <w:sz w:val="19"/>
              </w:rPr>
              <w:t>5</w:t>
            </w:r>
          </w:p>
        </w:tc>
        <w:tc>
          <w:tcPr>
            <w:tcW w:type="dxa" w:w="1247"/>
          </w:tcPr>
          <w:p>
            <w:r/>
            <w:r>
              <w:rPr>
                <w:sz w:val="19"/>
              </w:rPr>
              <w:t>7</w:t>
            </w:r>
          </w:p>
        </w:tc>
        <w:tc>
          <w:tcPr>
            <w:tcW w:type="dxa" w:w="1361"/>
          </w:tcPr>
          <w:p>
            <w:r/>
            <w:r>
              <w:rPr>
                <w:sz w:val="19"/>
              </w:rPr>
              <w:t>1</w:t>
            </w:r>
          </w:p>
        </w:tc>
        <w:tc>
          <w:tcPr>
            <w:tcW w:type="dxa" w:w="1361"/>
          </w:tcPr>
          <w:p>
            <w:r/>
            <w:r>
              <w:rPr>
                <w:sz w:val="19"/>
              </w:rPr>
              <w:t>2</w:t>
            </w:r>
          </w:p>
        </w:tc>
        <w:tc>
          <w:tcPr>
            <w:tcW w:type="dxa" w:w="1361"/>
          </w:tcPr>
          <w:p>
            <w:r/>
            <w:r>
              <w:rPr>
                <w:sz w:val="19"/>
              </w:rPr>
              <w:t>3,8 / 10</w:t>
            </w:r>
          </w:p>
        </w:tc>
      </w:tr>
      <w:tr>
        <w:tc>
          <w:tcPr>
            <w:tcW w:type="dxa" w:w="2268"/>
            <w:shd w:val="clear" w:fill="F7F8FA"/>
          </w:tcPr>
          <w:p>
            <w:r/>
            <w:r>
              <w:rPr>
                <w:sz w:val="19"/>
              </w:rPr>
              <w:t>Instagram Côte d'Ivoire</w:t>
            </w:r>
          </w:p>
        </w:tc>
        <w:tc>
          <w:tcPr>
            <w:tcW w:type="dxa" w:w="1247"/>
            <w:shd w:val="clear" w:fill="F7F8FA"/>
          </w:tcPr>
          <w:p>
            <w:r/>
            <w:r>
              <w:rPr>
                <w:sz w:val="19"/>
              </w:rPr>
              <w:t>5</w:t>
            </w:r>
          </w:p>
        </w:tc>
        <w:tc>
          <w:tcPr>
            <w:tcW w:type="dxa" w:w="1247"/>
            <w:shd w:val="clear" w:fill="F7F8FA"/>
          </w:tcPr>
          <w:p>
            <w:r/>
            <w:r>
              <w:rPr>
                <w:sz w:val="19"/>
              </w:rPr>
              <w:t>7</w:t>
            </w:r>
          </w:p>
        </w:tc>
        <w:tc>
          <w:tcPr>
            <w:tcW w:type="dxa" w:w="1361"/>
            <w:shd w:val="clear" w:fill="F7F8FA"/>
          </w:tcPr>
          <w:p>
            <w:r/>
            <w:r>
              <w:rPr>
                <w:sz w:val="19"/>
              </w:rPr>
              <w:t>2</w:t>
            </w:r>
          </w:p>
        </w:tc>
        <w:tc>
          <w:tcPr>
            <w:tcW w:type="dxa" w:w="1361"/>
            <w:shd w:val="clear" w:fill="F7F8FA"/>
          </w:tcPr>
          <w:p>
            <w:r/>
            <w:r>
              <w:rPr>
                <w:sz w:val="19"/>
              </w:rPr>
              <w:t>2</w:t>
            </w:r>
          </w:p>
        </w:tc>
        <w:tc>
          <w:tcPr>
            <w:tcW w:type="dxa" w:w="1361"/>
            <w:shd w:val="clear" w:fill="F7F8FA"/>
          </w:tcPr>
          <w:p>
            <w:r/>
            <w:r>
              <w:rPr>
                <w:sz w:val="19"/>
              </w:rPr>
              <w:t>4,0 / 10</w:t>
            </w:r>
          </w:p>
        </w:tc>
      </w:tr>
      <w:tr>
        <w:tc>
          <w:tcPr>
            <w:tcW w:type="dxa" w:w="2268"/>
          </w:tcPr>
          <w:p>
            <w:r/>
            <w:r>
              <w:rPr>
                <w:sz w:val="19"/>
              </w:rPr>
              <w:t>LinkedIn</w:t>
            </w:r>
          </w:p>
        </w:tc>
        <w:tc>
          <w:tcPr>
            <w:tcW w:type="dxa" w:w="1247"/>
          </w:tcPr>
          <w:p>
            <w:r/>
            <w:r>
              <w:rPr>
                <w:sz w:val="19"/>
              </w:rPr>
              <w:t>8</w:t>
            </w:r>
          </w:p>
        </w:tc>
        <w:tc>
          <w:tcPr>
            <w:tcW w:type="dxa" w:w="1247"/>
          </w:tcPr>
          <w:p>
            <w:r/>
            <w:r>
              <w:rPr>
                <w:sz w:val="19"/>
              </w:rPr>
              <w:t>non mesuré</w:t>
            </w:r>
          </w:p>
        </w:tc>
        <w:tc>
          <w:tcPr>
            <w:tcW w:type="dxa" w:w="1361"/>
          </w:tcPr>
          <w:p>
            <w:r/>
            <w:r>
              <w:rPr>
                <w:sz w:val="19"/>
              </w:rPr>
              <w:t>non mesuré</w:t>
            </w:r>
          </w:p>
        </w:tc>
        <w:tc>
          <w:tcPr>
            <w:tcW w:type="dxa" w:w="1361"/>
          </w:tcPr>
          <w:p>
            <w:r/>
            <w:r>
              <w:rPr>
                <w:sz w:val="19"/>
              </w:rPr>
              <w:t>—</w:t>
            </w:r>
          </w:p>
        </w:tc>
        <w:tc>
          <w:tcPr>
            <w:tcW w:type="dxa" w:w="1361"/>
          </w:tcPr>
          <w:p>
            <w:r/>
            <w:r>
              <w:rPr>
                <w:sz w:val="19"/>
              </w:rPr>
              <w:t>non noté</w:t>
            </w:r>
          </w:p>
        </w:tc>
      </w:tr>
    </w:tbl>
    <w:p/>
    <w:p>
      <w:r>
        <w:rPr>
          <w:b w:val="0"/>
          <w:sz w:val="18"/>
        </w:rPr>
        <w:t>Notes établies sur l'échantillon public décrit en partie 8 ; elles servent à comparer les canaux entre eux, pas à juger l'équipe.</w:t>
      </w:r>
    </w:p>
    <w:p>
      <w:pPr>
        <w:pStyle w:val="Heading1"/>
      </w:pPr>
      <w:r>
        <w:t>7. Les recommandations et le plan à 30 jours</w:t>
      </w:r>
    </w:p>
    <w:p>
      <w:pPr>
        <w:pStyle w:val="ListBullet"/>
      </w:pPr>
      <w:r>
        <w:rPr>
          <w:b/>
        </w:rPr>
        <w:t xml:space="preserve">1. Deux vidéos d'atelier verticales par semaine. </w:t>
      </w:r>
      <w:r>
        <w:t>Avant/après d'une réparation, « le chef Sikili », le test des contrôles en 30 secondes. Sur TikTok, ne plus publier de diaporama. Objectif : vues médianes TikTok au-delà de 500.</w:t>
      </w:r>
    </w:p>
    <w:p>
      <w:pPr>
        <w:pStyle w:val="ListBullet"/>
      </w:pPr>
      <w:r>
        <w:rPr>
          <w:b/>
        </w:rPr>
        <w:t xml:space="preserve">2. Le paiement en plusieurs fois au premier plan. </w:t>
      </w:r>
      <w:r>
        <w:t>Une série « Combien par jour ? » : le prix d'un iPhone découpé en paiements Wave, avec le cas des chauffeurs (3 000 F par jour). Un post sur trois en parle.</w:t>
      </w:r>
    </w:p>
    <w:p>
      <w:pPr>
        <w:pStyle w:val="ListBullet"/>
      </w:pPr>
      <w:r>
        <w:rPr>
          <w:b/>
        </w:rPr>
        <w:t xml:space="preserve">3. Un chiffre par promesse. </w:t>
      </w:r>
      <w:r>
        <w:t>Arbitrer 65 contrôles ou autre, et un seul pourcentage d'économie ; mettre à jour site, bios, LinkedIn et modèles de visuels.</w:t>
      </w:r>
    </w:p>
    <w:p>
      <w:pPr>
        <w:pStyle w:val="ListBullet"/>
      </w:pPr>
      <w:r>
        <w:rPr>
          <w:b/>
        </w:rPr>
        <w:t xml:space="preserve">4. Abidjan a sa propre voix. </w:t>
      </w:r>
      <w:r>
        <w:t>Créer ou rattacher une page Facebook Côte d'Ivoire, mettre le +225 et l'adresse dans les bios, tourner un micro-trottoir à Abidjan, écrire pour un public ivoirien plutôt que reprendre les textes de Dakar.</w:t>
      </w:r>
    </w:p>
    <w:p>
      <w:pPr>
        <w:pStyle w:val="ListBullet"/>
      </w:pPr>
      <w:r>
        <w:rPr>
          <w:b/>
        </w:rPr>
        <w:t xml:space="preserve">5. La preuve sociale. </w:t>
      </w:r>
      <w:r>
        <w:t>Demander un avis Facebook et une courte vidéo à chaque client satisfait ; un témoignage par semaine ; relayer la rubrique Troquer avec l'estimation de reprise.</w:t>
      </w:r>
    </w:p>
    <w:p>
      <w:pPr>
        <w:pStyle w:val="ListBullet"/>
      </w:pPr>
      <w:r>
        <w:rPr>
          <w:b/>
        </w:rPr>
        <w:t xml:space="preserve">6. Des comptes qui mesurent. </w:t>
      </w:r>
      <w:r>
        <w:t>Vérifier que les Instagram sont en comptes professionnels, renvoyer tous les liens vers sikili.io avec un suivi par canal, ajouter un bouton WhatsApp.</w:t>
      </w:r>
    </w:p>
    <w:p>
      <w:pPr>
        <w:pStyle w:val="ListBullet"/>
      </w:pPr>
      <w:r>
        <w:rPr>
          <w:b/>
        </w:rPr>
        <w:t xml:space="preserve">7. Tester la diffusion payante. </w:t>
      </w:r>
      <w:r>
        <w:t>Booster les deux meilleures vidéos d'atelier sur Facebook et Instagram, à Abidjan et Dakar, avec un petit budget test de deux semaines, puis comparer le coût par message WhatsApp.</w:t>
      </w:r>
    </w:p>
    <w:p>
      <w:pPr>
        <w:pStyle w:val="Heading2"/>
      </w:pPr>
      <w:r>
        <w:t>Plan à 30 jours</w:t>
      </w:r>
    </w:p>
    <w:tbl>
      <w:tblPr>
        <w:tblStyle w:val="TableGrid"/>
        <w:tblW w:type="auto" w:w="0"/>
        <w:tblLook w:firstColumn="1" w:firstRow="1" w:lastColumn="0" w:lastRow="0" w:noHBand="0" w:noVBand="1" w:val="04A0"/>
      </w:tblPr>
      <w:tblGrid>
        <w:gridCol w:w="3324"/>
        <w:gridCol w:w="3324"/>
        <w:gridCol w:w="3324"/>
      </w:tblGrid>
      <w:tr>
        <w:tc>
          <w:tcPr>
            <w:tcW w:type="dxa" w:w="1134"/>
            <w:shd w:val="clear" w:fill="232754"/>
          </w:tcPr>
          <w:p>
            <w:r/>
            <w:r>
              <w:rPr>
                <w:b/>
                <w:color w:val="FFFFFF"/>
                <w:sz w:val="19"/>
              </w:rPr>
              <w:t>Semaine</w:t>
            </w:r>
          </w:p>
        </w:tc>
        <w:tc>
          <w:tcPr>
            <w:tcW w:type="dxa" w:w="5102"/>
            <w:shd w:val="clear" w:fill="232754"/>
          </w:tcPr>
          <w:p>
            <w:r/>
            <w:r>
              <w:rPr>
                <w:b/>
                <w:color w:val="FFFFFF"/>
                <w:sz w:val="19"/>
              </w:rPr>
              <w:t>Actions</w:t>
            </w:r>
          </w:p>
        </w:tc>
        <w:tc>
          <w:tcPr>
            <w:tcW w:type="dxa" w:w="2835"/>
            <w:shd w:val="clear" w:fill="232754"/>
          </w:tcPr>
          <w:p>
            <w:r/>
            <w:r>
              <w:rPr>
                <w:b/>
                <w:color w:val="FFFFFF"/>
                <w:sz w:val="19"/>
              </w:rPr>
              <w:t>Indicateur</w:t>
            </w:r>
          </w:p>
        </w:tc>
      </w:tr>
      <w:tr>
        <w:tc>
          <w:tcPr>
            <w:tcW w:type="dxa" w:w="1134"/>
          </w:tcPr>
          <w:p>
            <w:r/>
            <w:r>
              <w:rPr>
                <w:sz w:val="19"/>
              </w:rPr>
              <w:t>1</w:t>
            </w:r>
          </w:p>
        </w:tc>
        <w:tc>
          <w:tcPr>
            <w:tcW w:type="dxa" w:w="5102"/>
          </w:tcPr>
          <w:p>
            <w:r/>
            <w:r>
              <w:rPr>
                <w:sz w:val="19"/>
              </w:rPr>
              <w:t>Arbitrer les chiffres ; comptes pro ; liens et bios corrigés ; page Facebook CI</w:t>
            </w:r>
          </w:p>
        </w:tc>
        <w:tc>
          <w:tcPr>
            <w:tcW w:type="dxa" w:w="2835"/>
          </w:tcPr>
          <w:p>
            <w:r/>
            <w:r>
              <w:rPr>
                <w:sz w:val="19"/>
              </w:rPr>
              <w:t>Bios et liens à jour sur les 5 comptes</w:t>
            </w:r>
          </w:p>
        </w:tc>
      </w:tr>
      <w:tr>
        <w:tc>
          <w:tcPr>
            <w:tcW w:type="dxa" w:w="1134"/>
            <w:shd w:val="clear" w:fill="F7F8FA"/>
          </w:tcPr>
          <w:p>
            <w:r/>
            <w:r>
              <w:rPr>
                <w:sz w:val="19"/>
              </w:rPr>
              <w:t>2</w:t>
            </w:r>
          </w:p>
        </w:tc>
        <w:tc>
          <w:tcPr>
            <w:tcW w:type="dxa" w:w="5102"/>
            <w:shd w:val="clear" w:fill="F7F8FA"/>
          </w:tcPr>
          <w:p>
            <w:r/>
            <w:r>
              <w:rPr>
                <w:sz w:val="19"/>
              </w:rPr>
              <w:t>Tournage de 4 vidéos d'atelier et d'un micro-trottoir à Abidjan ; série « Combien par jour ? »</w:t>
            </w:r>
          </w:p>
        </w:tc>
        <w:tc>
          <w:tcPr>
            <w:tcW w:type="dxa" w:w="2835"/>
            <w:shd w:val="clear" w:fill="F7F8FA"/>
          </w:tcPr>
          <w:p>
            <w:r/>
            <w:r>
              <w:rPr>
                <w:sz w:val="19"/>
              </w:rPr>
              <w:t>8 publications dont 4 vidéos</w:t>
            </w:r>
          </w:p>
        </w:tc>
      </w:tr>
      <w:tr>
        <w:tc>
          <w:tcPr>
            <w:tcW w:type="dxa" w:w="1134"/>
          </w:tcPr>
          <w:p>
            <w:r/>
            <w:r>
              <w:rPr>
                <w:sz w:val="19"/>
              </w:rPr>
              <w:t>3</w:t>
            </w:r>
          </w:p>
        </w:tc>
        <w:tc>
          <w:tcPr>
            <w:tcW w:type="dxa" w:w="5102"/>
          </w:tcPr>
          <w:p>
            <w:r/>
            <w:r>
              <w:rPr>
                <w:sz w:val="19"/>
              </w:rPr>
              <w:t>Premiers témoignages clients ; lancement du test de diffusion payante</w:t>
            </w:r>
          </w:p>
        </w:tc>
        <w:tc>
          <w:tcPr>
            <w:tcW w:type="dxa" w:w="2835"/>
          </w:tcPr>
          <w:p>
            <w:r/>
            <w:r>
              <w:rPr>
                <w:sz w:val="19"/>
              </w:rPr>
              <w:t>Coût par message WhatsApp</w:t>
            </w:r>
          </w:p>
        </w:tc>
      </w:tr>
      <w:tr>
        <w:tc>
          <w:tcPr>
            <w:tcW w:type="dxa" w:w="1134"/>
            <w:shd w:val="clear" w:fill="F7F8FA"/>
          </w:tcPr>
          <w:p>
            <w:r/>
            <w:r>
              <w:rPr>
                <w:sz w:val="19"/>
              </w:rPr>
              <w:t>4</w:t>
            </w:r>
          </w:p>
        </w:tc>
        <w:tc>
          <w:tcPr>
            <w:tcW w:type="dxa" w:w="5102"/>
            <w:shd w:val="clear" w:fill="F7F8FA"/>
          </w:tcPr>
          <w:p>
            <w:r/>
            <w:r>
              <w:rPr>
                <w:sz w:val="19"/>
              </w:rPr>
              <w:t>Bilan : engagement médian par format, messages reçus par canal ; décision sur la suite</w:t>
            </w:r>
          </w:p>
        </w:tc>
        <w:tc>
          <w:tcPr>
            <w:tcW w:type="dxa" w:w="2835"/>
            <w:shd w:val="clear" w:fill="F7F8FA"/>
          </w:tcPr>
          <w:p>
            <w:r/>
            <w:r>
              <w:rPr>
                <w:sz w:val="19"/>
              </w:rPr>
              <w:t>Rapport comparé à ce relevé</w:t>
            </w:r>
          </w:p>
        </w:tc>
      </w:tr>
    </w:tbl>
    <w:p/>
    <w:p>
      <w:pPr>
        <w:pStyle w:val="Heading1"/>
      </w:pPr>
      <w:r>
        <w:t>8. Méthode et limites</w:t>
      </w:r>
    </w:p>
    <w:p>
      <w:pPr>
        <w:pStyle w:val="ListBullet"/>
      </w:pPr>
      <w:r>
        <w:rPr>
          <w:b/>
        </w:rPr>
        <w:t xml:space="preserve">Source : </w:t>
      </w:r>
      <w:r>
        <w:t>comptes officiels relevés sur sikili.io le 20/10/2026 ; extraction publique des 25 à 30 dernières publications de Facebook, Instagram (deux comptes) et TikTok, soit 108 publications, entre le 23/06 et le 19/10/2026.</w:t>
      </w:r>
    </w:p>
    <w:p>
      <w:pPr>
        <w:pStyle w:val="ListBullet"/>
      </w:pPr>
      <w:r>
        <w:rPr>
          <w:b/>
        </w:rPr>
        <w:t xml:space="preserve">Calculs : </w:t>
      </w:r>
      <w:r>
        <w:t>médianes uniquement, pour qu'une publication exceptionnelle ne fausse pas les résultats.</w:t>
      </w:r>
    </w:p>
    <w:p>
      <w:pPr>
        <w:pStyle w:val="ListBullet"/>
      </w:pPr>
      <w:r>
        <w:rPr>
          <w:b/>
        </w:rPr>
        <w:t xml:space="preserve">Limites : </w:t>
      </w:r>
      <w:r>
        <w:t>LinkedIn n'autorise pas l'extraction : seuls le nombre d'abonnés et quelques publications visibles publiquement ont été lus. La chaîne YouTube n'a pas été auditée. Portée, clics, messages reçus et ventes ne sont visibles qu'avec un accès aux comptes (Meta Business Suite, TikTok Studio).</w:t>
      </w:r>
    </w:p>
    <w:p>
      <w:pPr>
        <w:pStyle w:val="ListBullet"/>
      </w:pPr>
      <w:r>
        <w:rPr>
          <w:b/>
        </w:rPr>
        <w:t xml:space="preserve">À vérifier : </w:t>
      </w:r>
      <w:r>
        <w:t>aucune page Facebook dédiée à la Côte d'Ivoire n'est reliée au site ; il en existe peut-être une, à confirmer par l'équipe Sikili. Les concurrents n'ont pas été comparés dans cette version.</w:t>
      </w:r>
    </w:p>
    <w:sectPr w:rsidR="00FC693F" w:rsidRPr="0006063C" w:rsidSect="00034616">
      <w:headerReference w:type="default" r:id="rId9"/>
      <w:footerReference w:type="default" r:id="rId10"/>
      <w:pgSz w:w="12240" w:h="15840"/>
      <w:pgMar w:top="1020" w:right="1134" w:bottom="144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8F8F9A"/>
        <w:sz w:val="16"/>
      </w:rPr>
      <w:t>Mstudio · Ivoire Trade Center, Cocody, Abidjan · Audit réseaux sociaux Sikili · 20/10/2026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1080000" cy="354857"/>
          <wp:docPr id="1" name="Picture 1"/>
          <wp:cNvGraphicFramePr>
            <a:graphicFrameLocks noChangeAspect="1"/>
          </wp:cNvGraphicFramePr>
          <a:graphic>
            <a:graphicData uri="http://schemas.openxmlformats.org/drawingml/2006/picture">
              <pic:pic>
                <pic:nvPicPr>
                  <pic:cNvPr id="0" name="logo_mstudio_couleur_fond_clair.png"/>
                  <pic:cNvPicPr/>
                </pic:nvPicPr>
                <pic:blipFill>
                  <a:blip r:embed="rId1"/>
                  <a:stretch>
                    <a:fillRect/>
                  </a:stretch>
                </pic:blipFill>
                <pic:spPr>
                  <a:xfrm>
                    <a:off x="0" y="0"/>
                    <a:ext cx="1080000" cy="354857"/>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Work Sans" w:hAnsi="Work Sans"/>
      <w:color w:val="2B2A35"/>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Funnel Display" w:hAnsi="Funnel Display"/>
      <w:b/>
      <w:bCs/>
      <w:color w:val="232754"/>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Funnel Display" w:hAnsi="Funnel Display"/>
      <w:b/>
      <w:bCs/>
      <w:color w:val="007ABB"/>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Funnel Display" w:hAnsi="Funnel Display"/>
      <w:b/>
      <w:color w:val="232754"/>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2.png"/><Relationship Id="rId12"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