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512000" cy="949725"/>
            <wp:docPr id="1" name="Picture 1"/>
            <wp:cNvGraphicFramePr>
              <a:graphicFrameLocks noChangeAspect="1"/>
            </wp:cNvGraphicFramePr>
            <a:graphic>
              <a:graphicData uri="http://schemas.openxmlformats.org/drawingml/2006/picture">
                <pic:pic>
                  <pic:nvPicPr>
                    <pic:cNvPr id="0" name="img_logo.png"/>
                    <pic:cNvPicPr/>
                  </pic:nvPicPr>
                  <pic:blipFill>
                    <a:blip r:embed="rId10"/>
                    <a:stretch>
                      <a:fillRect/>
                    </a:stretch>
                  </pic:blipFill>
                  <pic:spPr>
                    <a:xfrm>
                      <a:off x="0" y="0"/>
                      <a:ext cx="1512000" cy="949725"/>
                    </a:xfrm>
                    <a:prstGeom prst="rect"/>
                  </pic:spPr>
                </pic:pic>
              </a:graphicData>
            </a:graphic>
          </wp:inline>
        </w:drawing>
      </w:r>
    </w:p>
    <w:p>
      <w:pPr>
        <w:spacing w:after="600"/>
      </w:pPr>
    </w:p>
    <w:p>
      <w:pPr>
        <w:spacing w:after="40"/>
      </w:pPr>
      <w:r>
        <w:rPr>
          <w:b/>
          <w:color w:val="D10A0F"/>
          <w:sz w:val="22"/>
        </w:rPr>
        <w:t>COMMENTAIRES SUR LE SITE ACTUEL</w:t>
      </w:r>
    </w:p>
    <w:p>
      <w:pPr>
        <w:spacing w:after="280"/>
      </w:pPr>
      <w:r>
        <w:rPr>
          <w:b/>
          <w:color w:val="14246F"/>
          <w:sz w:val="44"/>
        </w:rPr>
        <w:t>abcommunication-ci.online : ce qui marche, ce qui freine, ce qu'on propose</w:t>
      </w:r>
    </w:p>
    <w:p>
      <w:pPr>
        <w:spacing w:after="480"/>
      </w:pPr>
      <w:r>
        <w:rPr>
          <w:b w:val="0"/>
          <w:color w:val="5B6173"/>
          <w:sz w:val="23"/>
        </w:rPr>
        <w:t>Lecture page par page du site en ligne aujourd'hui, avec des corrections rapides et des propositions pour en faire un outil qui rapporte des clients.</w:t>
      </w:r>
    </w:p>
    <w:p>
      <w:pPr>
        <w:keepNext/>
        <w:jc w:val="center"/>
      </w:pPr>
      <w:r>
        <w:drawing>
          <wp:inline xmlns:a="http://schemas.openxmlformats.org/drawingml/2006/main" xmlns:pic="http://schemas.openxmlformats.org/drawingml/2006/picture">
            <wp:extent cx="5760000" cy="3597785"/>
            <wp:docPr id="2" name="Picture 2"/>
            <wp:cNvGraphicFramePr>
              <a:graphicFrameLocks noChangeAspect="1"/>
            </wp:cNvGraphicFramePr>
            <a:graphic>
              <a:graphicData uri="http://schemas.openxmlformats.org/drawingml/2006/picture">
                <pic:pic>
                  <pic:nvPicPr>
                    <pic:cNvPr id="0" name="c2_hero.jpg"/>
                    <pic:cNvPicPr/>
                  </pic:nvPicPr>
                  <pic:blipFill>
                    <a:blip r:embed="rId11"/>
                    <a:stretch>
                      <a:fillRect/>
                    </a:stretch>
                  </pic:blipFill>
                  <pic:spPr>
                    <a:xfrm>
                      <a:off x="0" y="0"/>
                      <a:ext cx="5760000" cy="3597785"/>
                    </a:xfrm>
                    <a:prstGeom prst="rect"/>
                  </pic:spPr>
                </pic:pic>
              </a:graphicData>
            </a:graphic>
          </wp:inline>
        </w:drawing>
      </w:r>
    </w:p>
    <w:p>
      <w:pPr>
        <w:spacing w:after="160"/>
        <w:jc w:val="center"/>
      </w:pPr>
      <w:r>
        <w:rPr>
          <w:b w:val="0"/>
          <w:color w:val="5B6173"/>
          <w:sz w:val="17"/>
        </w:rPr>
        <w:t>Accueil du site actuel, capture du 28 octobre 2026.</w:t>
      </w:r>
    </w:p>
    <w:p>
      <w:r>
        <w:rPr>
          <w:b w:val="0"/>
          <w:color w:val="5B6173"/>
          <w:sz w:val="18"/>
        </w:rPr>
        <w:t>Examen du 28 octobre 2026 : 29 pages ouvertes sur ordinateur et sur téléphone, formulaire de contact testé, liens et boutons vérifiés.</w:t>
      </w:r>
    </w:p>
    <w:p>
      <w:r>
        <w:br w:type="page"/>
      </w:r>
    </w:p>
    <w:p>
      <w:pPr>
        <w:pStyle w:val="Heading1"/>
      </w:pPr>
      <w:r>
        <w:t>Sommaire</w:t>
      </w:r>
    </w:p>
    <w:p>
      <w:pPr>
        <w:spacing w:after="80"/>
      </w:pPr>
      <w:r>
        <w:rPr>
          <w:b/>
          <w:sz w:val="22"/>
        </w:rPr>
        <w:t>1.</w:t>
      </w:r>
      <w:r>
        <w:rPr>
          <w:b w:val="0"/>
          <w:sz w:val="22"/>
        </w:rPr>
        <w:t xml:space="preserve">  L'essentiel</w:t>
      </w:r>
    </w:p>
    <w:p>
      <w:pPr>
        <w:spacing w:after="80"/>
      </w:pPr>
      <w:r>
        <w:rPr>
          <w:b/>
          <w:sz w:val="22"/>
        </w:rPr>
        <w:t>2.</w:t>
      </w:r>
      <w:r>
        <w:rPr>
          <w:b w:val="0"/>
          <w:sz w:val="22"/>
        </w:rPr>
        <w:t xml:space="preserve">  Ce qui marche déjà</w:t>
      </w:r>
    </w:p>
    <w:p>
      <w:pPr>
        <w:spacing w:after="80"/>
      </w:pPr>
      <w:r>
        <w:rPr>
          <w:b/>
          <w:sz w:val="22"/>
        </w:rPr>
        <w:t>3.</w:t>
      </w:r>
      <w:r>
        <w:rPr>
          <w:b w:val="0"/>
          <w:sz w:val="22"/>
        </w:rPr>
        <w:t xml:space="preserve">  Le vrai problème : un site sans preuves</w:t>
      </w:r>
    </w:p>
    <w:p>
      <w:pPr>
        <w:spacing w:after="80"/>
      </w:pPr>
      <w:r>
        <w:rPr>
          <w:b/>
          <w:sz w:val="22"/>
        </w:rPr>
        <w:t>4.</w:t>
      </w:r>
      <w:r>
        <w:rPr>
          <w:b w:val="0"/>
          <w:sz w:val="22"/>
        </w:rPr>
        <w:t xml:space="preserve">  Commentaires page par page</w:t>
      </w:r>
    </w:p>
    <w:p>
      <w:pPr>
        <w:spacing w:after="80"/>
      </w:pPr>
      <w:r>
        <w:rPr>
          <w:b/>
          <w:sz w:val="22"/>
        </w:rPr>
        <w:t>5.</w:t>
      </w:r>
      <w:r>
        <w:rPr>
          <w:b w:val="0"/>
          <w:sz w:val="22"/>
        </w:rPr>
        <w:t xml:space="preserve">  Ce qui ne fonctionne pas</w:t>
      </w:r>
    </w:p>
    <w:p>
      <w:pPr>
        <w:spacing w:after="80"/>
      </w:pPr>
      <w:r>
        <w:rPr>
          <w:b/>
          <w:sz w:val="22"/>
        </w:rPr>
        <w:t>6.</w:t>
      </w:r>
      <w:r>
        <w:rPr>
          <w:b w:val="0"/>
          <w:sz w:val="22"/>
        </w:rPr>
        <w:t xml:space="preserve">  Image et couleurs</w:t>
      </w:r>
    </w:p>
    <w:p>
      <w:pPr>
        <w:spacing w:after="80"/>
      </w:pPr>
      <w:r>
        <w:rPr>
          <w:b/>
          <w:sz w:val="22"/>
        </w:rPr>
        <w:t>7.</w:t>
      </w:r>
      <w:r>
        <w:rPr>
          <w:b w:val="0"/>
          <w:sz w:val="22"/>
        </w:rPr>
        <w:t xml:space="preserve">  Écriture et ton</w:t>
      </w:r>
    </w:p>
    <w:p>
      <w:pPr>
        <w:spacing w:after="80"/>
      </w:pPr>
      <w:r>
        <w:rPr>
          <w:b/>
          <w:sz w:val="22"/>
        </w:rPr>
        <w:t>8.</w:t>
      </w:r>
      <w:r>
        <w:rPr>
          <w:b w:val="0"/>
          <w:sz w:val="22"/>
        </w:rPr>
        <w:t xml:space="preserve">  Visibilité sur Google et sur les réseaux</w:t>
      </w:r>
    </w:p>
    <w:p>
      <w:pPr>
        <w:spacing w:after="80"/>
      </w:pPr>
      <w:r>
        <w:rPr>
          <w:b/>
          <w:sz w:val="22"/>
        </w:rPr>
        <w:t>9.</w:t>
      </w:r>
      <w:r>
        <w:rPr>
          <w:b w:val="0"/>
          <w:sz w:val="22"/>
        </w:rPr>
        <w:t xml:space="preserve">  Nos propositions</w:t>
      </w:r>
    </w:p>
    <w:p>
      <w:pPr>
        <w:spacing w:after="80"/>
      </w:pPr>
      <w:r>
        <w:rPr>
          <w:b/>
          <w:sz w:val="22"/>
        </w:rPr>
        <w:t>10.</w:t>
      </w:r>
      <w:r>
        <w:rPr>
          <w:b w:val="0"/>
          <w:sz w:val="22"/>
        </w:rPr>
        <w:t xml:space="preserve">  Plan d'action</w:t>
      </w:r>
    </w:p>
    <w:p>
      <w:pPr>
        <w:spacing w:after="80"/>
      </w:pPr>
      <w:r>
        <w:rPr>
          <w:b/>
          <w:sz w:val="22"/>
        </w:rPr>
        <w:t>11.</w:t>
      </w:r>
      <w:r>
        <w:rPr>
          <w:b w:val="0"/>
          <w:sz w:val="22"/>
        </w:rPr>
        <w:t xml:space="preserve">  Ce qu'il faut demander à AB Communication</w:t>
      </w:r>
    </w:p>
    <w:p>
      <w:pPr>
        <w:pStyle w:val="Heading1"/>
      </w:pPr>
      <w:r>
        <w:t>1. L'essentiel</w:t>
      </w:r>
    </w:p>
    <w:tbl>
      <w:tblPr>
        <w:tblW w:type="auto" w:w="0"/>
        <w:tblLook w:firstColumn="1" w:firstRow="1" w:lastColumn="0" w:lastRow="0" w:noHBand="0" w:noVBand="1" w:val="04A0"/>
      </w:tblPr>
      <w:tblGrid>
        <w:gridCol w:w="9638"/>
      </w:tblGrid>
      <w:tr>
        <w:tc>
          <w:tcPr>
            <w:tcW w:type="dxa" w:w="9638"/>
            <w:shd w:val="clear" w:color="auto" w:fill="EEF1F8"/>
            <w:tcBorders>
              <w:top w:val="nil"/>
              <w:right w:val="nil"/>
              <w:bottom w:val="nil"/>
              <w:left w:val="single" w:sz="36" w:color="14246F"/>
            </w:tcBorders>
          </w:tcPr>
          <w:p>
            <w:pPr>
              <w:spacing w:after="60"/>
            </w:pPr>
            <w:r/>
            <w:r>
              <w:rPr>
                <w:b/>
              </w:rPr>
              <w:t>Le site actuel est bien construit, mais il ne prouve rien.</w:t>
            </w:r>
          </w:p>
          <w:p>
            <w:pPr>
              <w:spacing w:after="60"/>
            </w:pPr>
            <w:r>
              <w:rPr>
                <w:b w:val="0"/>
              </w:rPr>
              <w:t xml:space="preserve">La structure est complète (8 pôles, formation, VAE, éditions, Awards, ressources), le site est rapide, lisible sur téléphone et bien décrit pour Google. Mais sur les 29 pages, on ne trouve </w:t>
            </w:r>
            <w:r>
              <w:rPr>
                <w:b/>
              </w:rPr>
              <w:t>aucune photo réelle</w:t>
            </w:r>
            <w:r>
              <w:rPr>
                <w:b w:val="0"/>
              </w:rPr>
              <w:t xml:space="preserve">, </w:t>
            </w:r>
            <w:r>
              <w:rPr>
                <w:b/>
              </w:rPr>
              <w:t>aucun nom de client</w:t>
            </w:r>
            <w:r>
              <w:rPr>
                <w:b w:val="0"/>
              </w:rPr>
              <w:t xml:space="preserve">, </w:t>
            </w:r>
            <w:r>
              <w:rPr>
                <w:b/>
              </w:rPr>
              <w:t>aucune date de réalisation</w:t>
            </w:r>
            <w:r>
              <w:rPr>
                <w:b w:val="0"/>
              </w:rPr>
              <w:t xml:space="preserve">, </w:t>
            </w:r>
            <w:r>
              <w:rPr>
                <w:b/>
              </w:rPr>
              <w:t>aucun chiffre</w:t>
            </w:r>
            <w:r>
              <w:rPr>
                <w:b w:val="0"/>
              </w:rPr>
              <w:t xml:space="preserve"> et </w:t>
            </w:r>
            <w:r>
              <w:rPr>
                <w:b/>
              </w:rPr>
              <w:t>aucun lauréat des Awards</w:t>
            </w:r>
            <w:r>
              <w:rPr>
                <w:b w:val="0"/>
              </w:rPr>
              <w:t>. Pour un cabinet qui vend de l'autorité à des ministres et des directeurs généraux, c'est le point qui coûte le plus cher.</w:t>
            </w:r>
          </w:p>
        </w:tc>
      </w:tr>
    </w:tbl>
    <w:p>
      <w:pPr>
        <w:spacing w:after="40"/>
      </w:pPr>
    </w:p>
    <w:p>
      <w:pPr>
        <w:pStyle w:val="Heading3"/>
      </w:pPr>
      <w:r>
        <w:t>Les trois chantiers qui comptent</w:t>
      </w:r>
    </w:p>
    <w:tbl>
      <w:tblPr>
        <w:tblStyle w:val="TableGrid"/>
        <w:jc w:val="center"/>
        <w:tblLayout w:type="fixed"/>
        <w:tblLook w:firstColumn="1" w:firstRow="1" w:lastColumn="0" w:lastRow="0" w:noHBand="0" w:noVBand="1" w:val="04A0"/>
        <w:tblLayout w:type="fixed"/>
        <w:tblW w:w="9639" w:type="dxa"/>
      </w:tblPr>
      <w:tblGrid>
        <w:gridCol w:w="453"/>
        <w:gridCol w:w="5783"/>
        <w:gridCol w:w="3402"/>
      </w:tblGrid>
      <w:tr>
        <w:tc>
          <w:tcPr>
            <w:tcW w:type="dxa" w:w="454"/>
            <w:shd w:val="clear" w:color="auto" w:fill="14246F"/>
          </w:tcPr>
          <w:p>
            <w:r/>
            <w:r>
              <w:rPr>
                <w:b/>
                <w:color w:val="FFFFFF"/>
                <w:sz w:val="19"/>
              </w:rPr>
              <w:t>#</w:t>
            </w:r>
          </w:p>
        </w:tc>
        <w:tc>
          <w:tcPr>
            <w:tcW w:type="dxa" w:w="5783"/>
            <w:shd w:val="clear" w:color="auto" w:fill="14246F"/>
          </w:tcPr>
          <w:p>
            <w:r/>
            <w:r>
              <w:rPr>
                <w:b/>
                <w:color w:val="FFFFFF"/>
                <w:sz w:val="19"/>
              </w:rPr>
              <w:t>Chantier</w:t>
            </w:r>
          </w:p>
        </w:tc>
        <w:tc>
          <w:tcPr>
            <w:tcW w:type="dxa" w:w="3402"/>
            <w:shd w:val="clear" w:color="auto" w:fill="14246F"/>
          </w:tcPr>
          <w:p>
            <w:r/>
            <w:r>
              <w:rPr>
                <w:b/>
                <w:color w:val="FFFFFF"/>
                <w:sz w:val="19"/>
              </w:rPr>
              <w:t>Effet attendu</w:t>
            </w:r>
          </w:p>
        </w:tc>
      </w:tr>
      <w:tr>
        <w:tc>
          <w:tcPr>
            <w:tcW w:type="dxa" w:w="454"/>
          </w:tcPr>
          <w:p>
            <w:pPr>
              <w:spacing w:after="20"/>
            </w:pPr>
            <w:r/>
            <w:r>
              <w:rPr>
                <w:b w:val="0"/>
                <w:sz w:val="19"/>
              </w:rPr>
              <w:t>1</w:t>
            </w:r>
          </w:p>
        </w:tc>
        <w:tc>
          <w:tcPr>
            <w:tcW w:type="dxa" w:w="5783"/>
          </w:tcPr>
          <w:p>
            <w:pPr>
              <w:spacing w:after="20"/>
            </w:pPr>
            <w:r/>
            <w:r>
              <w:rPr>
                <w:b/>
                <w:sz w:val="19"/>
              </w:rPr>
              <w:t>Prouver</w:t>
            </w:r>
            <w:r>
              <w:rPr>
                <w:b w:val="0"/>
                <w:sz w:val="19"/>
              </w:rPr>
              <w:t xml:space="preserve"> : photos des Awards et du Dr Beonaho, lauréats, partenaires, chiffres, parcours daté</w:t>
            </w:r>
          </w:p>
        </w:tc>
        <w:tc>
          <w:tcPr>
            <w:tcW w:type="dxa" w:w="3402"/>
          </w:tcPr>
          <w:p>
            <w:pPr>
              <w:spacing w:after="20"/>
            </w:pPr>
            <w:r/>
            <w:r>
              <w:rPr>
                <w:b w:val="0"/>
                <w:sz w:val="19"/>
              </w:rPr>
              <w:t>Le visiteur croit ce qu'il lit</w:t>
            </w:r>
          </w:p>
        </w:tc>
      </w:tr>
      <w:tr>
        <w:tc>
          <w:tcPr>
            <w:tcW w:type="dxa" w:w="454"/>
            <w:shd w:val="clear" w:color="auto" w:fill="F6F7FB"/>
          </w:tcPr>
          <w:p>
            <w:pPr>
              <w:spacing w:after="20"/>
            </w:pPr>
            <w:r/>
            <w:r>
              <w:rPr>
                <w:b w:val="0"/>
                <w:sz w:val="19"/>
              </w:rPr>
              <w:t>2</w:t>
            </w:r>
          </w:p>
        </w:tc>
        <w:tc>
          <w:tcPr>
            <w:tcW w:type="dxa" w:w="5783"/>
            <w:shd w:val="clear" w:color="auto" w:fill="F6F7FB"/>
          </w:tcPr>
          <w:p>
            <w:pPr>
              <w:spacing w:after="20"/>
            </w:pPr>
            <w:r/>
            <w:r>
              <w:rPr>
                <w:b/>
                <w:sz w:val="19"/>
              </w:rPr>
              <w:t>Réparer</w:t>
            </w:r>
            <w:r>
              <w:rPr>
                <w:b w:val="0"/>
                <w:sz w:val="19"/>
              </w:rPr>
              <w:t xml:space="preserve"> : formulaires qui envoient vraiment, « Assistant démo » retiré, page d'erreur, liens réseaux</w:t>
            </w:r>
          </w:p>
        </w:tc>
        <w:tc>
          <w:tcPr>
            <w:tcW w:type="dxa" w:w="3402"/>
            <w:shd w:val="clear" w:color="auto" w:fill="F6F7FB"/>
          </w:tcPr>
          <w:p>
            <w:pPr>
              <w:spacing w:after="20"/>
            </w:pPr>
            <w:r/>
            <w:r>
              <w:rPr>
                <w:b w:val="0"/>
                <w:sz w:val="19"/>
              </w:rPr>
              <w:t>Aucune demande perdue</w:t>
            </w:r>
          </w:p>
        </w:tc>
      </w:tr>
      <w:tr>
        <w:tc>
          <w:tcPr>
            <w:tcW w:type="dxa" w:w="454"/>
          </w:tcPr>
          <w:p>
            <w:pPr>
              <w:spacing w:after="20"/>
            </w:pPr>
            <w:r/>
            <w:r>
              <w:rPr>
                <w:b w:val="0"/>
                <w:sz w:val="19"/>
              </w:rPr>
              <w:t>3</w:t>
            </w:r>
          </w:p>
        </w:tc>
        <w:tc>
          <w:tcPr>
            <w:tcW w:type="dxa" w:w="5783"/>
          </w:tcPr>
          <w:p>
            <w:pPr>
              <w:spacing w:after="20"/>
            </w:pPr>
            <w:r/>
            <w:r>
              <w:rPr>
                <w:b/>
                <w:sz w:val="19"/>
              </w:rPr>
              <w:t>Simplifier</w:t>
            </w:r>
            <w:r>
              <w:rPr>
                <w:b w:val="0"/>
                <w:sz w:val="19"/>
              </w:rPr>
              <w:t xml:space="preserve"> : textes plus courts, une seule offre par page, un seul bouton d'action principal</w:t>
            </w:r>
          </w:p>
        </w:tc>
        <w:tc>
          <w:tcPr>
            <w:tcW w:type="dxa" w:w="3402"/>
          </w:tcPr>
          <w:p>
            <w:pPr>
              <w:spacing w:after="20"/>
            </w:pPr>
            <w:r/>
            <w:r>
              <w:rPr>
                <w:b w:val="0"/>
                <w:sz w:val="19"/>
              </w:rPr>
              <w:t>Le visiteur sait quoi faire en 10 secondes</w:t>
            </w:r>
          </w:p>
        </w:tc>
      </w:tr>
    </w:tbl>
    <w:p>
      <w:pPr>
        <w:spacing w:after="40"/>
      </w:pPr>
    </w:p>
    <w:p>
      <w:pPr>
        <w:pStyle w:val="Heading3"/>
      </w:pPr>
      <w:r>
        <w:t>Ce qu'on garde</w:t>
      </w:r>
    </w:p>
    <w:p>
      <w:r>
        <w:rPr>
          <w:b w:val="0"/>
        </w:rPr>
        <w:t>L'architecture, le domaine, le bouton WhatsApp, la prise de rendez-vous, les pages formation détaillées et la devise « Transformer les leaders. Inspirer les nations. » Il ne faut pas tout refaire : il faut remplir et réparer.</w:t>
      </w:r>
    </w:p>
    <w:p>
      <w:pPr>
        <w:pStyle w:val="Heading1"/>
      </w:pPr>
      <w:r>
        <w:t>2. Ce qui marche déjà</w:t>
      </w:r>
    </w:p>
    <w:tbl>
      <w:tblPr>
        <w:tblStyle w:val="TableGrid"/>
        <w:jc w:val="center"/>
        <w:tblLayout w:type="fixed"/>
        <w:tblLook w:firstColumn="1" w:firstRow="1" w:lastColumn="0" w:lastRow="0" w:noHBand="0" w:noVBand="1" w:val="04A0"/>
        <w:tblLayout w:type="fixed"/>
        <w:tblW w:w="9639" w:type="dxa"/>
      </w:tblPr>
      <w:tblGrid>
        <w:gridCol w:w="2551"/>
        <w:gridCol w:w="7087"/>
      </w:tblGrid>
      <w:tr>
        <w:tc>
          <w:tcPr>
            <w:tcW w:type="dxa" w:w="2551"/>
            <w:shd w:val="clear" w:color="auto" w:fill="14246F"/>
          </w:tcPr>
          <w:p>
            <w:r/>
            <w:r>
              <w:rPr>
                <w:b/>
                <w:color w:val="FFFFFF"/>
                <w:sz w:val="19"/>
              </w:rPr>
              <w:t>Point fort</w:t>
            </w:r>
          </w:p>
        </w:tc>
        <w:tc>
          <w:tcPr>
            <w:tcW w:type="dxa" w:w="7087"/>
            <w:shd w:val="clear" w:color="auto" w:fill="14246F"/>
          </w:tcPr>
          <w:p>
            <w:r/>
            <w:r>
              <w:rPr>
                <w:b/>
                <w:color w:val="FFFFFF"/>
                <w:sz w:val="19"/>
              </w:rPr>
              <w:t>Constat</w:t>
            </w:r>
          </w:p>
        </w:tc>
      </w:tr>
      <w:tr>
        <w:tc>
          <w:tcPr>
            <w:tcW w:type="dxa" w:w="2551"/>
            <w:shd w:val="clear" w:color="auto" w:fill="E8F4EC"/>
          </w:tcPr>
          <w:p>
            <w:pPr>
              <w:spacing w:after="20"/>
            </w:pPr>
            <w:r/>
            <w:r>
              <w:rPr>
                <w:b w:val="0"/>
                <w:sz w:val="19"/>
              </w:rPr>
              <w:t>Offre complète et rangée</w:t>
            </w:r>
          </w:p>
        </w:tc>
        <w:tc>
          <w:tcPr>
            <w:tcW w:type="dxa" w:w="7087"/>
            <w:shd w:val="clear" w:color="auto" w:fill="E8F4EC"/>
          </w:tcPr>
          <w:p>
            <w:pPr>
              <w:spacing w:after="20"/>
            </w:pPr>
            <w:r/>
            <w:r>
              <w:rPr>
                <w:b w:val="0"/>
                <w:sz w:val="19"/>
              </w:rPr>
              <w:t>8 pôles, chacun avec sa page ; 7 formations avec leur programme détaillé ; pages VAE, AB Éditions, Ressources</w:t>
            </w:r>
          </w:p>
        </w:tc>
      </w:tr>
      <w:tr>
        <w:tc>
          <w:tcPr>
            <w:tcW w:type="dxa" w:w="2551"/>
            <w:shd w:val="clear" w:color="auto" w:fill="E8F4EC"/>
          </w:tcPr>
          <w:p>
            <w:pPr>
              <w:spacing w:after="20"/>
            </w:pPr>
            <w:r/>
            <w:r>
              <w:rPr>
                <w:b w:val="0"/>
                <w:sz w:val="19"/>
              </w:rPr>
              <w:t>Contact facile</w:t>
            </w:r>
          </w:p>
        </w:tc>
        <w:tc>
          <w:tcPr>
            <w:tcW w:type="dxa" w:w="7087"/>
            <w:shd w:val="clear" w:color="auto" w:fill="E8F4EC"/>
          </w:tcPr>
          <w:p>
            <w:pPr>
              <w:spacing w:after="20"/>
            </w:pPr>
            <w:r/>
            <w:r>
              <w:rPr>
                <w:b w:val="0"/>
                <w:sz w:val="19"/>
              </w:rPr>
              <w:t>Bouton WhatsApp sur toutes les pages, numéro cliquable, prise de rendez-vous, plan Google Maps</w:t>
            </w:r>
          </w:p>
        </w:tc>
      </w:tr>
      <w:tr>
        <w:tc>
          <w:tcPr>
            <w:tcW w:type="dxa" w:w="2551"/>
            <w:shd w:val="clear" w:color="auto" w:fill="E8F4EC"/>
          </w:tcPr>
          <w:p>
            <w:pPr>
              <w:spacing w:after="20"/>
            </w:pPr>
            <w:r/>
            <w:r>
              <w:rPr>
                <w:b w:val="0"/>
                <w:sz w:val="19"/>
              </w:rPr>
              <w:t>Rapidité</w:t>
            </w:r>
          </w:p>
        </w:tc>
        <w:tc>
          <w:tcPr>
            <w:tcW w:type="dxa" w:w="7087"/>
            <w:shd w:val="clear" w:color="auto" w:fill="E8F4EC"/>
          </w:tcPr>
          <w:p>
            <w:pPr>
              <w:spacing w:after="20"/>
            </w:pPr>
            <w:r/>
            <w:r>
              <w:rPr>
                <w:b w:val="0"/>
                <w:sz w:val="19"/>
              </w:rPr>
              <w:t>Accueil chargé en environ 2,6 secondes, autres pages en moins d'une seconde (mesures du 28 octobre)</w:t>
            </w:r>
          </w:p>
        </w:tc>
      </w:tr>
      <w:tr>
        <w:tc>
          <w:tcPr>
            <w:tcW w:type="dxa" w:w="2551"/>
            <w:shd w:val="clear" w:color="auto" w:fill="E8F4EC"/>
          </w:tcPr>
          <w:p>
            <w:pPr>
              <w:spacing w:after="20"/>
            </w:pPr>
            <w:r/>
            <w:r>
              <w:rPr>
                <w:b w:val="0"/>
                <w:sz w:val="19"/>
              </w:rPr>
              <w:t>Lecture sur téléphone</w:t>
            </w:r>
          </w:p>
        </w:tc>
        <w:tc>
          <w:tcPr>
            <w:tcW w:type="dxa" w:w="7087"/>
            <w:shd w:val="clear" w:color="auto" w:fill="E8F4EC"/>
          </w:tcPr>
          <w:p>
            <w:pPr>
              <w:spacing w:after="20"/>
            </w:pPr>
            <w:r/>
            <w:r>
              <w:rPr>
                <w:b w:val="0"/>
                <w:sz w:val="19"/>
              </w:rPr>
              <w:t>Rien ne déborde, menus propres, boutons assez grands</w:t>
            </w:r>
          </w:p>
        </w:tc>
      </w:tr>
      <w:tr>
        <w:tc>
          <w:tcPr>
            <w:tcW w:type="dxa" w:w="2551"/>
            <w:shd w:val="clear" w:color="auto" w:fill="E8F4EC"/>
          </w:tcPr>
          <w:p>
            <w:pPr>
              <w:spacing w:after="20"/>
            </w:pPr>
            <w:r/>
            <w:r>
              <w:rPr>
                <w:b w:val="0"/>
                <w:sz w:val="19"/>
              </w:rPr>
              <w:t>Bases Google en place</w:t>
            </w:r>
          </w:p>
        </w:tc>
        <w:tc>
          <w:tcPr>
            <w:tcW w:type="dxa" w:w="7087"/>
            <w:shd w:val="clear" w:color="auto" w:fill="E8F4EC"/>
          </w:tcPr>
          <w:p>
            <w:pPr>
              <w:spacing w:after="20"/>
            </w:pPr>
            <w:r/>
            <w:r>
              <w:rPr>
                <w:b w:val="0"/>
                <w:sz w:val="19"/>
              </w:rPr>
              <w:t>Titre et description sur chaque page, plan du site de 28 pages déclaré, fiche entreprise lisible par Google</w:t>
            </w:r>
          </w:p>
        </w:tc>
      </w:tr>
      <w:tr>
        <w:tc>
          <w:tcPr>
            <w:tcW w:type="dxa" w:w="2551"/>
            <w:shd w:val="clear" w:color="auto" w:fill="E8F4EC"/>
          </w:tcPr>
          <w:p>
            <w:pPr>
              <w:spacing w:after="20"/>
            </w:pPr>
            <w:r/>
            <w:r>
              <w:rPr>
                <w:b w:val="0"/>
                <w:sz w:val="19"/>
              </w:rPr>
              <w:t>Méthode claire</w:t>
            </w:r>
          </w:p>
        </w:tc>
        <w:tc>
          <w:tcPr>
            <w:tcW w:type="dxa" w:w="7087"/>
            <w:shd w:val="clear" w:color="auto" w:fill="E8F4EC"/>
          </w:tcPr>
          <w:p>
            <w:pPr>
              <w:spacing w:after="20"/>
            </w:pPr>
            <w:r/>
            <w:r>
              <w:rPr>
                <w:b w:val="0"/>
                <w:sz w:val="19"/>
              </w:rPr>
              <w:t>Les 5 étapes (comprendre, définir, concevoir, déployer, mesurer) rassurent un acheteur institutionnel</w:t>
            </w:r>
          </w:p>
        </w:tc>
      </w:tr>
      <w:tr>
        <w:tc>
          <w:tcPr>
            <w:tcW w:type="dxa" w:w="2551"/>
            <w:shd w:val="clear" w:color="auto" w:fill="E8F4EC"/>
          </w:tcPr>
          <w:p>
            <w:pPr>
              <w:spacing w:after="20"/>
            </w:pPr>
            <w:r/>
            <w:r>
              <w:rPr>
                <w:b w:val="0"/>
                <w:sz w:val="19"/>
              </w:rPr>
              <w:t>Page VAE solide</w:t>
            </w:r>
          </w:p>
        </w:tc>
        <w:tc>
          <w:tcPr>
            <w:tcW w:type="dxa" w:w="7087"/>
            <w:shd w:val="clear" w:color="auto" w:fill="E8F4EC"/>
          </w:tcPr>
          <w:p>
            <w:pPr>
              <w:spacing w:after="20"/>
            </w:pPr>
            <w:r/>
            <w:r>
              <w:rPr>
                <w:b w:val="0"/>
                <w:sz w:val="19"/>
              </w:rPr>
              <w:t>Public visé, 4 étapes, questions fréquentes : c'est la page la plus utile du site</w:t>
            </w:r>
          </w:p>
        </w:tc>
      </w:tr>
    </w:tbl>
    <w:p>
      <w:pPr>
        <w:spacing w:after="40"/>
      </w:pPr>
    </w:p>
    <w:p>
      <w:pPr>
        <w:pStyle w:val="Heading1"/>
      </w:pPr>
      <w:r>
        <w:t>3. Le vrai problème : un site sans preuves</w:t>
      </w:r>
    </w:p>
    <w:p>
      <w:r>
        <w:rPr>
          <w:b w:val="0"/>
        </w:rPr>
        <w:t>Nous avons cherché sur les 29 pages les éléments qui font qu'un directeur général ou un ministère décide d'appeler. Le résultat :</w:t>
      </w:r>
    </w:p>
    <w:tbl>
      <w:tblPr>
        <w:tblStyle w:val="TableGrid"/>
        <w:jc w:val="center"/>
        <w:tblLayout w:type="fixed"/>
        <w:tblLook w:firstColumn="1" w:firstRow="1" w:lastColumn="0" w:lastRow="0" w:noHBand="0" w:noVBand="1" w:val="04A0"/>
        <w:tblLayout w:type="fixed"/>
        <w:tblW w:w="9639" w:type="dxa"/>
      </w:tblPr>
      <w:tblGrid>
        <w:gridCol w:w="3685"/>
        <w:gridCol w:w="5953"/>
      </w:tblGrid>
      <w:tr>
        <w:tc>
          <w:tcPr>
            <w:tcW w:type="dxa" w:w="3685"/>
            <w:shd w:val="clear" w:color="auto" w:fill="14246F"/>
          </w:tcPr>
          <w:p>
            <w:r/>
            <w:r>
              <w:rPr>
                <w:b/>
                <w:color w:val="FFFFFF"/>
                <w:sz w:val="19"/>
              </w:rPr>
              <w:t>Ce qu'un acheteur cherche</w:t>
            </w:r>
          </w:p>
        </w:tc>
        <w:tc>
          <w:tcPr>
            <w:tcW w:type="dxa" w:w="5953"/>
            <w:shd w:val="clear" w:color="auto" w:fill="14246F"/>
          </w:tcPr>
          <w:p>
            <w:r/>
            <w:r>
              <w:rPr>
                <w:b/>
                <w:color w:val="FFFFFF"/>
                <w:sz w:val="19"/>
              </w:rPr>
              <w:t>Sur le site actuel</w:t>
            </w:r>
          </w:p>
        </w:tc>
      </w:tr>
      <w:tr>
        <w:tc>
          <w:tcPr>
            <w:tcW w:type="dxa" w:w="3685"/>
            <w:shd w:val="clear" w:color="auto" w:fill="FBEAEA"/>
          </w:tcPr>
          <w:p>
            <w:pPr>
              <w:spacing w:after="20"/>
            </w:pPr>
            <w:r/>
            <w:r>
              <w:rPr>
                <w:b w:val="0"/>
                <w:sz w:val="19"/>
              </w:rPr>
              <w:t>Une photo du Dr Beonaho</w:t>
            </w:r>
          </w:p>
        </w:tc>
        <w:tc>
          <w:tcPr>
            <w:tcW w:type="dxa" w:w="5953"/>
            <w:shd w:val="clear" w:color="auto" w:fill="FBEAEA"/>
          </w:tcPr>
          <w:p>
            <w:pPr>
              <w:spacing w:after="20"/>
            </w:pPr>
            <w:r/>
            <w:r>
              <w:rPr>
                <w:b w:val="0"/>
                <w:sz w:val="19"/>
              </w:rPr>
              <w:t>Absente : une carte au logo à la place</w:t>
            </w:r>
          </w:p>
        </w:tc>
      </w:tr>
      <w:tr>
        <w:tc>
          <w:tcPr>
            <w:tcW w:type="dxa" w:w="3685"/>
            <w:shd w:val="clear" w:color="auto" w:fill="FBEAEA"/>
          </w:tcPr>
          <w:p>
            <w:pPr>
              <w:spacing w:after="20"/>
            </w:pPr>
            <w:r/>
            <w:r>
              <w:rPr>
                <w:b w:val="0"/>
                <w:sz w:val="19"/>
              </w:rPr>
              <w:t>Des photos des Awards, du FILOSES, des formations</w:t>
            </w:r>
          </w:p>
        </w:tc>
        <w:tc>
          <w:tcPr>
            <w:tcW w:type="dxa" w:w="5953"/>
            <w:shd w:val="clear" w:color="auto" w:fill="FBEAEA"/>
          </w:tcPr>
          <w:p>
            <w:pPr>
              <w:spacing w:after="20"/>
            </w:pPr>
            <w:r/>
            <w:r>
              <w:rPr>
                <w:b w:val="0"/>
                <w:sz w:val="19"/>
              </w:rPr>
              <w:t>Absentes : aucune photo réelle sur tout le site</w:t>
            </w:r>
          </w:p>
        </w:tc>
      </w:tr>
      <w:tr>
        <w:tc>
          <w:tcPr>
            <w:tcW w:type="dxa" w:w="3685"/>
            <w:shd w:val="clear" w:color="auto" w:fill="FBEAEA"/>
          </w:tcPr>
          <w:p>
            <w:pPr>
              <w:spacing w:after="20"/>
            </w:pPr>
            <w:r/>
            <w:r>
              <w:rPr>
                <w:b w:val="0"/>
                <w:sz w:val="19"/>
              </w:rPr>
              <w:t>Des noms de clients ou de partenaires</w:t>
            </w:r>
          </w:p>
        </w:tc>
        <w:tc>
          <w:tcPr>
            <w:tcW w:type="dxa" w:w="5953"/>
            <w:shd w:val="clear" w:color="auto" w:fill="FBEAEA"/>
          </w:tcPr>
          <w:p>
            <w:pPr>
              <w:spacing w:after="20"/>
            </w:pPr>
            <w:r/>
            <w:r>
              <w:rPr>
                <w:b w:val="0"/>
                <w:sz w:val="19"/>
              </w:rPr>
              <w:t>Aucun</w:t>
            </w:r>
          </w:p>
        </w:tc>
      </w:tr>
      <w:tr>
        <w:tc>
          <w:tcPr>
            <w:tcW w:type="dxa" w:w="3685"/>
            <w:shd w:val="clear" w:color="auto" w:fill="FBEAEA"/>
          </w:tcPr>
          <w:p>
            <w:pPr>
              <w:spacing w:after="20"/>
            </w:pPr>
            <w:r/>
            <w:r>
              <w:rPr>
                <w:b w:val="0"/>
                <w:sz w:val="19"/>
              </w:rPr>
              <w:t>Des réalisations datées, avec un résultat</w:t>
            </w:r>
          </w:p>
        </w:tc>
        <w:tc>
          <w:tcPr>
            <w:tcW w:type="dxa" w:w="5953"/>
            <w:shd w:val="clear" w:color="auto" w:fill="FBEAEA"/>
          </w:tcPr>
          <w:p>
            <w:pPr>
              <w:spacing w:after="20"/>
            </w:pPr>
            <w:r/>
            <w:r>
              <w:rPr>
                <w:b w:val="0"/>
                <w:sz w:val="19"/>
              </w:rPr>
              <w:t>Aucune : 7 fiches décrivent des types de missions, sans client, sans date, sans chiffre</w:t>
            </w:r>
          </w:p>
        </w:tc>
      </w:tr>
      <w:tr>
        <w:tc>
          <w:tcPr>
            <w:tcW w:type="dxa" w:w="3685"/>
            <w:shd w:val="clear" w:color="auto" w:fill="FBEAEA"/>
          </w:tcPr>
          <w:p>
            <w:pPr>
              <w:spacing w:after="20"/>
            </w:pPr>
            <w:r/>
            <w:r>
              <w:rPr>
                <w:b w:val="0"/>
                <w:sz w:val="19"/>
              </w:rPr>
              <w:t>Les lauréats des éditions passées des Awards</w:t>
            </w:r>
          </w:p>
        </w:tc>
        <w:tc>
          <w:tcPr>
            <w:tcW w:type="dxa" w:w="5953"/>
            <w:shd w:val="clear" w:color="auto" w:fill="FBEAEA"/>
          </w:tcPr>
          <w:p>
            <w:pPr>
              <w:spacing w:after="20"/>
            </w:pPr>
            <w:r/>
            <w:r>
              <w:rPr>
                <w:b w:val="0"/>
                <w:sz w:val="19"/>
              </w:rPr>
              <w:t>Aucun</w:t>
            </w:r>
          </w:p>
        </w:tc>
      </w:tr>
      <w:tr>
        <w:tc>
          <w:tcPr>
            <w:tcW w:type="dxa" w:w="3685"/>
            <w:shd w:val="clear" w:color="auto" w:fill="FBEAEA"/>
          </w:tcPr>
          <w:p>
            <w:pPr>
              <w:spacing w:after="20"/>
            </w:pPr>
            <w:r/>
            <w:r>
              <w:rPr>
                <w:b w:val="0"/>
                <w:sz w:val="19"/>
              </w:rPr>
              <w:t>La date et le lieu de la prochaine édition</w:t>
            </w:r>
          </w:p>
        </w:tc>
        <w:tc>
          <w:tcPr>
            <w:tcW w:type="dxa" w:w="5953"/>
            <w:shd w:val="clear" w:color="auto" w:fill="FBEAEA"/>
          </w:tcPr>
          <w:p>
            <w:pPr>
              <w:spacing w:after="20"/>
            </w:pPr>
            <w:r/>
            <w:r>
              <w:rPr>
                <w:b w:val="0"/>
                <w:sz w:val="19"/>
              </w:rPr>
              <w:t>Lieu indiqué (Sofitel Hôtel Ivoire), aucune date ni numéro d'édition</w:t>
            </w:r>
          </w:p>
        </w:tc>
      </w:tr>
      <w:tr>
        <w:tc>
          <w:tcPr>
            <w:tcW w:type="dxa" w:w="3685"/>
            <w:shd w:val="clear" w:color="auto" w:fill="FBEAEA"/>
          </w:tcPr>
          <w:p>
            <w:pPr>
              <w:spacing w:after="20"/>
            </w:pPr>
            <w:r/>
            <w:r>
              <w:rPr>
                <w:b w:val="0"/>
                <w:sz w:val="19"/>
              </w:rPr>
              <w:t>L'histoire de l'agence</w:t>
            </w:r>
          </w:p>
        </w:tc>
        <w:tc>
          <w:tcPr>
            <w:tcW w:type="dxa" w:w="5953"/>
            <w:shd w:val="clear" w:color="auto" w:fill="FBEAEA"/>
          </w:tcPr>
          <w:p>
            <w:pPr>
              <w:spacing w:after="20"/>
            </w:pPr>
            <w:r/>
            <w:r>
              <w:rPr>
                <w:b w:val="0"/>
                <w:sz w:val="19"/>
              </w:rPr>
              <w:t>Aucune date de création</w:t>
            </w:r>
          </w:p>
        </w:tc>
      </w:tr>
      <w:tr>
        <w:tc>
          <w:tcPr>
            <w:tcW w:type="dxa" w:w="3685"/>
            <w:shd w:val="clear" w:color="auto" w:fill="FBEAEA"/>
          </w:tcPr>
          <w:p>
            <w:pPr>
              <w:spacing w:after="20"/>
            </w:pPr>
            <w:r/>
            <w:r>
              <w:rPr>
                <w:b w:val="0"/>
                <w:sz w:val="19"/>
              </w:rPr>
              <w:t>Le parcours daté du Dr Beonaho</w:t>
            </w:r>
          </w:p>
        </w:tc>
        <w:tc>
          <w:tcPr>
            <w:tcW w:type="dxa" w:w="5953"/>
            <w:shd w:val="clear" w:color="auto" w:fill="FBEAEA"/>
          </w:tcPr>
          <w:p>
            <w:pPr>
              <w:spacing w:after="20"/>
            </w:pPr>
            <w:r/>
            <w:r>
              <w:rPr>
                <w:b w:val="0"/>
                <w:sz w:val="19"/>
              </w:rPr>
              <w:t>UNJCI cité, sans dates ; Soir Info et les fonctions en cabinets ministériels absents</w:t>
            </w:r>
          </w:p>
        </w:tc>
      </w:tr>
      <w:tr>
        <w:tc>
          <w:tcPr>
            <w:tcW w:type="dxa" w:w="3685"/>
            <w:shd w:val="clear" w:color="auto" w:fill="FBEAEA"/>
          </w:tcPr>
          <w:p>
            <w:pPr>
              <w:spacing w:after="20"/>
            </w:pPr>
            <w:r/>
            <w:r>
              <w:rPr>
                <w:b w:val="0"/>
                <w:sz w:val="19"/>
              </w:rPr>
              <w:t>Des articles complets</w:t>
            </w:r>
          </w:p>
        </w:tc>
        <w:tc>
          <w:tcPr>
            <w:tcW w:type="dxa" w:w="5953"/>
            <w:shd w:val="clear" w:color="auto" w:fill="FBEAEA"/>
          </w:tcPr>
          <w:p>
            <w:pPr>
              <w:spacing w:after="20"/>
            </w:pPr>
            <w:r/>
            <w:r>
              <w:rPr>
                <w:b w:val="0"/>
                <w:sz w:val="19"/>
              </w:rPr>
              <w:t>4 résumés ; « Lire l'éclairage » ramène au même résumé, il n'y a pas d'article</w:t>
            </w:r>
          </w:p>
        </w:tc>
      </w:tr>
      <w:tr>
        <w:tc>
          <w:tcPr>
            <w:tcW w:type="dxa" w:w="3685"/>
            <w:shd w:val="clear" w:color="auto" w:fill="FBEAEA"/>
          </w:tcPr>
          <w:p>
            <w:pPr>
              <w:spacing w:after="20"/>
            </w:pPr>
            <w:r/>
            <w:r>
              <w:rPr>
                <w:b w:val="0"/>
                <w:sz w:val="19"/>
              </w:rPr>
              <w:t>Des couvertures de livres</w:t>
            </w:r>
          </w:p>
        </w:tc>
        <w:tc>
          <w:tcPr>
            <w:tcW w:type="dxa" w:w="5953"/>
            <w:shd w:val="clear" w:color="auto" w:fill="FBEAEA"/>
          </w:tcPr>
          <w:p>
            <w:pPr>
              <w:spacing w:after="20"/>
            </w:pPr>
            <w:r/>
            <w:r>
              <w:rPr>
                <w:b w:val="0"/>
                <w:sz w:val="19"/>
              </w:rPr>
              <w:t>Couvertures dessinées, sans photo réelle</w:t>
            </w:r>
          </w:p>
        </w:tc>
      </w:tr>
    </w:tbl>
    <w:p>
      <w:pPr>
        <w:spacing w:after="40"/>
      </w:pPr>
    </w:p>
    <w:tbl>
      <w:tblPr>
        <w:tblW w:type="auto" w:w="0"/>
        <w:tblLook w:firstColumn="1" w:firstRow="1" w:lastColumn="0" w:lastRow="0" w:noHBand="0" w:noVBand="1" w:val="04A0"/>
      </w:tblPr>
      <w:tblGrid>
        <w:gridCol w:w="9638"/>
      </w:tblGrid>
      <w:tr>
        <w:tc>
          <w:tcPr>
            <w:tcW w:type="dxa" w:w="9638"/>
            <w:shd w:val="clear" w:color="auto" w:fill="EEF1F8"/>
            <w:tcBorders>
              <w:top w:val="nil"/>
              <w:right w:val="nil"/>
              <w:bottom w:val="nil"/>
              <w:left w:val="single" w:sz="36" w:color="14246F"/>
            </w:tcBorders>
          </w:tcPr>
          <w:p>
            <w:pPr>
              <w:spacing w:after="60"/>
            </w:pPr>
            <w:r/>
            <w:r>
              <w:rPr>
                <w:b/>
              </w:rPr>
              <w:t>Ces preuves existent déjà ailleurs.</w:t>
            </w:r>
            <w:r>
              <w:rPr>
                <w:b w:val="0"/>
              </w:rPr>
              <w:t xml:space="preserve"> Le profil LinkedIn du Dr Beonaho mentionne Soir Info, la présidence de l'UNJCI, des postes de chef de cabinet et de conseiller technique, et le titre d'Officier de l'Ordre national. L'ancien site abcommunication-ci.com racontait la création d'AB Communication en juin 2018, de la fusion de SICOMS (2004) et d'A+MEDIA (2016). La presse ivoirienne a couvert plusieurs éditions des Awards.</w:t>
            </w:r>
          </w:p>
          <w:p>
            <w:pPr>
              <w:spacing w:after="60"/>
            </w:pPr>
            <w:r>
              <w:rPr>
                <w:b/>
              </w:rPr>
              <w:t>Il suffit de les rapatrier sur le site</w:t>
            </w:r>
            <w:r>
              <w:rPr>
                <w:b w:val="0"/>
              </w:rPr>
              <w:t>, après validation par AB Communication.</w:t>
            </w:r>
          </w:p>
        </w:tc>
      </w:tr>
    </w:tbl>
    <w:p>
      <w:pPr>
        <w:spacing w:after="40"/>
      </w:pPr>
    </w:p>
    <w:p>
      <w:pPr>
        <w:pStyle w:val="Heading1"/>
      </w:pPr>
      <w:r>
        <w:t>4. Commentaires page par page</w:t>
      </w:r>
    </w:p>
    <w:p>
      <w:pPr>
        <w:pStyle w:val="Heading3"/>
      </w:pPr>
      <w:r>
        <w:t>Accueil</w:t>
      </w:r>
    </w:p>
    <w:p>
      <w:pPr>
        <w:keepNext/>
        <w:jc w:val="center"/>
      </w:pPr>
      <w:r>
        <w:drawing>
          <wp:inline xmlns:a="http://schemas.openxmlformats.org/drawingml/2006/main" xmlns:pic="http://schemas.openxmlformats.org/drawingml/2006/picture">
            <wp:extent cx="5400000" cy="3372923"/>
            <wp:docPr id="3" name="Picture 3"/>
            <wp:cNvGraphicFramePr>
              <a:graphicFrameLocks noChangeAspect="1"/>
            </wp:cNvGraphicFramePr>
            <a:graphic>
              <a:graphicData uri="http://schemas.openxmlformats.org/drawingml/2006/picture">
                <pic:pic>
                  <pic:nvPicPr>
                    <pic:cNvPr id="0" name="c2_stats.jpg"/>
                    <pic:cNvPicPr/>
                  </pic:nvPicPr>
                  <pic:blipFill>
                    <a:blip r:embed="rId12"/>
                    <a:stretch>
                      <a:fillRect/>
                    </a:stretch>
                  </pic:blipFill>
                  <pic:spPr>
                    <a:xfrm>
                      <a:off x="0" y="0"/>
                      <a:ext cx="5400000" cy="3372923"/>
                    </a:xfrm>
                    <a:prstGeom prst="rect"/>
                  </pic:spPr>
                </pic:pic>
              </a:graphicData>
            </a:graphic>
          </wp:inline>
        </w:drawing>
      </w:r>
    </w:p>
    <w:p>
      <w:pPr>
        <w:spacing w:after="160"/>
        <w:jc w:val="center"/>
      </w:pPr>
      <w:r>
        <w:rPr>
          <w:b w:val="0"/>
          <w:color w:val="5B6173"/>
          <w:sz w:val="17"/>
        </w:rPr>
        <w:t>Les quatre « chiffres » de l'accueil : 8, 360°, B2B &amp; B2G, Abidjan.</w:t>
      </w:r>
    </w:p>
    <w:p>
      <w:pPr>
        <w:pStyle w:val="ListBullet"/>
        <w:spacing w:after="60"/>
      </w:pPr>
      <w:r>
        <w:rPr>
          <w:b/>
        </w:rPr>
        <w:t>Le bandeau de chiffres n'en contient qu'un</w:t>
      </w:r>
      <w:r>
        <w:rPr>
          <w:b w:val="0"/>
        </w:rPr>
        <w:t xml:space="preserve"> (8 pôles). « 360° », « B2B &amp; B2G » et « Abidjan » ne prouvent rien. À remplacer par des chiffres vérifiables : années d'existence, éditions des Awards, lauréats distingués, cadres certifiés VAE, ouvrages publiés.</w:t>
      </w:r>
    </w:p>
    <w:p>
      <w:pPr>
        <w:pStyle w:val="ListBullet"/>
        <w:spacing w:after="60"/>
      </w:pPr>
      <w:r>
        <w:rPr>
          <w:b/>
        </w:rPr>
        <w:t>La page est très longue</w:t>
      </w:r>
      <w:r>
        <w:rPr>
          <w:b w:val="0"/>
        </w:rPr>
        <w:t xml:space="preserve"> (environ 13 écrans) et répète deux fois les réalisations et deux fois les Awards. Proposition : 7 blocs au lieu de 11.</w:t>
      </w:r>
    </w:p>
    <w:p>
      <w:pPr>
        <w:pStyle w:val="ListBullet"/>
        <w:spacing w:after="60"/>
      </w:pPr>
      <w:r>
        <w:rPr>
          <w:b/>
        </w:rPr>
        <w:t>Le titre « Nous donnons de la puissance à vos ambitions »</w:t>
      </w:r>
      <w:r>
        <w:rPr>
          <w:b w:val="0"/>
        </w:rPr>
        <w:t xml:space="preserve"> est générique : n'importe quelle agence pourrait l'écrire. La devise du Dr Beonaho est plus forte et lui appartient.</w:t>
      </w:r>
    </w:p>
    <w:p>
      <w:pPr>
        <w:pStyle w:val="ListBullet"/>
        <w:spacing w:after="60"/>
      </w:pPr>
      <w:r>
        <w:rPr>
          <w:b/>
        </w:rPr>
        <w:t>Aucun visage</w:t>
      </w:r>
      <w:r>
        <w:rPr>
          <w:b w:val="0"/>
        </w:rPr>
        <w:t xml:space="preserve"> sur la première page d'un cabinet dont l'actif principal est la réputation de son fondateur.</w:t>
      </w:r>
    </w:p>
    <w:p>
      <w:pPr>
        <w:pStyle w:val="Heading3"/>
      </w:pPr>
      <w:r>
        <w:t>Dr Amos Beonaho</w:t>
      </w:r>
    </w:p>
    <w:p>
      <w:pPr>
        <w:keepNext/>
        <w:jc w:val="center"/>
      </w:pPr>
      <w:r>
        <w:drawing>
          <wp:inline xmlns:a="http://schemas.openxmlformats.org/drawingml/2006/main" xmlns:pic="http://schemas.openxmlformats.org/drawingml/2006/picture">
            <wp:extent cx="5040000" cy="3148062"/>
            <wp:docPr id="4" name="Picture 4"/>
            <wp:cNvGraphicFramePr>
              <a:graphicFrameLocks noChangeAspect="1"/>
            </wp:cNvGraphicFramePr>
            <a:graphic>
              <a:graphicData uri="http://schemas.openxmlformats.org/drawingml/2006/picture">
                <pic:pic>
                  <pic:nvPicPr>
                    <pic:cNvPr id="0" name="c2_bio.jpg"/>
                    <pic:cNvPicPr/>
                  </pic:nvPicPr>
                  <pic:blipFill>
                    <a:blip r:embed="rId13"/>
                    <a:stretch>
                      <a:fillRect/>
                    </a:stretch>
                  </pic:blipFill>
                  <pic:spPr>
                    <a:xfrm>
                      <a:off x="0" y="0"/>
                      <a:ext cx="5040000" cy="3148062"/>
                    </a:xfrm>
                    <a:prstGeom prst="rect"/>
                  </pic:spPr>
                </pic:pic>
              </a:graphicData>
            </a:graphic>
          </wp:inline>
        </w:drawing>
      </w:r>
    </w:p>
    <w:p>
      <w:pPr>
        <w:spacing w:after="160"/>
        <w:jc w:val="center"/>
      </w:pPr>
      <w:r>
        <w:rPr>
          <w:b w:val="0"/>
          <w:color w:val="5B6173"/>
          <w:sz w:val="17"/>
        </w:rPr>
        <w:t>Page du Dr Beonaho : carte au logo à la place de sa photo.</w:t>
      </w:r>
    </w:p>
    <w:p>
      <w:pPr>
        <w:pStyle w:val="ListBullet"/>
        <w:spacing w:after="60"/>
      </w:pPr>
      <w:r>
        <w:rPr>
          <w:b w:val="0"/>
        </w:rPr>
        <w:t>Photo professionnelle indispensable, en haut de page.</w:t>
      </w:r>
    </w:p>
    <w:p>
      <w:pPr>
        <w:pStyle w:val="ListBullet"/>
        <w:spacing w:after="60"/>
      </w:pPr>
      <w:r>
        <w:rPr>
          <w:b w:val="0"/>
        </w:rPr>
        <w:t>Parcours en frise datée : Soir Info, UNJCI, cabinets ministériels, création d'AB Communication, FILOSES, Awards, AB Éditions.</w:t>
      </w:r>
    </w:p>
    <w:p>
      <w:pPr>
        <w:pStyle w:val="ListBullet"/>
        <w:spacing w:after="60"/>
      </w:pPr>
      <w:r>
        <w:rPr>
          <w:b w:val="0"/>
        </w:rPr>
        <w:t>Distinctions (Officier de l'Ordre national, Chevalier du mérite culturel, d'après ses propres publications) : à faire confirmer avant publication.</w:t>
      </w:r>
    </w:p>
    <w:p>
      <w:pPr>
        <w:pStyle w:val="ListBullet"/>
        <w:spacing w:after="60"/>
      </w:pPr>
      <w:r>
        <w:rPr>
          <w:b w:val="0"/>
        </w:rPr>
        <w:t>Rubrique « Dans les médias » : 3 à 5 interventions avec liens (interviews, tribunes, émissions).</w:t>
      </w:r>
    </w:p>
    <w:p>
      <w:pPr>
        <w:pStyle w:val="ListBullet"/>
        <w:spacing w:after="60"/>
      </w:pPr>
      <w:r>
        <w:rPr>
          <w:b w:val="0"/>
        </w:rPr>
        <w:t>Le sous-titre aligne 9 casquettes séparées par des barres verticales : en garder 3.</w:t>
      </w:r>
    </w:p>
    <w:p>
      <w:pPr>
        <w:pStyle w:val="Heading3"/>
      </w:pPr>
      <w:r>
        <w:t>Réalisations</w:t>
      </w:r>
    </w:p>
    <w:p>
      <w:pPr>
        <w:pStyle w:val="ListBullet"/>
        <w:spacing w:after="60"/>
      </w:pPr>
      <w:r>
        <w:rPr>
          <w:b w:val="0"/>
        </w:rPr>
        <w:t xml:space="preserve">Chaque fiche doit répondre à 4 questions : </w:t>
      </w:r>
      <w:r>
        <w:rPr>
          <w:b/>
        </w:rPr>
        <w:t>pour qui, quand, quoi, quel résultat</w:t>
      </w:r>
      <w:r>
        <w:rPr>
          <w:b w:val="0"/>
        </w:rPr>
        <w:t>. Aujourd'hui, aucune n'y répond.</w:t>
      </w:r>
    </w:p>
    <w:p>
      <w:pPr>
        <w:pStyle w:val="ListBullet"/>
        <w:spacing w:after="60"/>
      </w:pPr>
      <w:r>
        <w:rPr>
          <w:b w:val="0"/>
        </w:rPr>
        <w:t>Si un client est confidentiel, l'écrire ainsi : « Ministère, 2024, gestion de crise, 3 semaines ». Une réalisation anonyme mais datée vaut mieux qu'une description générale.</w:t>
      </w:r>
    </w:p>
    <w:p>
      <w:pPr>
        <w:pStyle w:val="ListBullet"/>
        <w:spacing w:after="60"/>
      </w:pPr>
      <w:r>
        <w:rPr>
          <w:b w:val="0"/>
        </w:rPr>
        <w:t>Ajouter au moins une photo par fiche.</w:t>
      </w:r>
    </w:p>
    <w:p>
      <w:pPr>
        <w:pStyle w:val="Heading3"/>
      </w:pPr>
      <w:r>
        <w:t>Awards</w:t>
      </w:r>
    </w:p>
    <w:p>
      <w:pPr>
        <w:keepNext/>
        <w:jc w:val="center"/>
      </w:pPr>
      <w:r>
        <w:drawing>
          <wp:inline xmlns:a="http://schemas.openxmlformats.org/drawingml/2006/main" xmlns:pic="http://schemas.openxmlformats.org/drawingml/2006/picture">
            <wp:extent cx="5040000" cy="3148062"/>
            <wp:docPr id="5" name="Picture 5"/>
            <wp:cNvGraphicFramePr>
              <a:graphicFrameLocks noChangeAspect="1"/>
            </wp:cNvGraphicFramePr>
            <a:graphic>
              <a:graphicData uri="http://schemas.openxmlformats.org/drawingml/2006/picture">
                <pic:pic>
                  <pic:nvPicPr>
                    <pic:cNvPr id="0" name="c2_awards.jpg"/>
                    <pic:cNvPicPr/>
                  </pic:nvPicPr>
                  <pic:blipFill>
                    <a:blip r:embed="rId14"/>
                    <a:stretch>
                      <a:fillRect/>
                    </a:stretch>
                  </pic:blipFill>
                  <pic:spPr>
                    <a:xfrm>
                      <a:off x="0" y="0"/>
                      <a:ext cx="5040000" cy="3148062"/>
                    </a:xfrm>
                    <a:prstGeom prst="rect"/>
                  </pic:spPr>
                </pic:pic>
              </a:graphicData>
            </a:graphic>
          </wp:inline>
        </w:drawing>
      </w:r>
    </w:p>
    <w:p>
      <w:pPr>
        <w:spacing w:after="160"/>
        <w:jc w:val="center"/>
      </w:pPr>
      <w:r>
        <w:rPr>
          <w:b w:val="0"/>
          <w:color w:val="5B6173"/>
          <w:sz w:val="17"/>
        </w:rPr>
        <w:t>Page Awards : ni date, ni édition, ni lauréat, ni photo.</w:t>
      </w:r>
    </w:p>
    <w:p>
      <w:pPr>
        <w:pStyle w:val="ListBullet"/>
        <w:spacing w:after="60"/>
      </w:pPr>
      <w:r>
        <w:rPr>
          <w:b w:val="0"/>
        </w:rPr>
        <w:t xml:space="preserve">C'est l'actif le plus visible du groupe, et la page ne montre </w:t>
      </w:r>
      <w:r>
        <w:rPr>
          <w:b/>
        </w:rPr>
        <w:t>ni date, ni numéro d'édition, ni lauréat, ni photo du gala</w:t>
      </w:r>
      <w:r>
        <w:rPr>
          <w:b w:val="0"/>
        </w:rPr>
        <w:t>.</w:t>
      </w:r>
    </w:p>
    <w:p>
      <w:pPr>
        <w:pStyle w:val="ListBullet"/>
        <w:spacing w:after="60"/>
      </w:pPr>
      <w:r>
        <w:rPr>
          <w:b w:val="0"/>
        </w:rPr>
        <w:t>Ajouter : date et lieu de la prochaine édition, catégories, calendrier de candidature, lauréats des éditions passées, galerie photos, revue de presse, logos des partenaires.</w:t>
      </w:r>
    </w:p>
    <w:p>
      <w:pPr>
        <w:pStyle w:val="ListBullet"/>
        <w:spacing w:after="60"/>
      </w:pPr>
      <w:r>
        <w:rPr>
          <w:b w:val="0"/>
        </w:rPr>
        <w:t>Le formulaire mélange sponsoring et candidature : faire deux parcours distincts.</w:t>
      </w:r>
    </w:p>
    <w:p>
      <w:pPr>
        <w:pStyle w:val="Heading3"/>
      </w:pPr>
      <w:r>
        <w:t>Actualités</w:t>
      </w:r>
    </w:p>
    <w:p>
      <w:pPr>
        <w:pStyle w:val="ListBullet"/>
        <w:spacing w:after="60"/>
      </w:pPr>
      <w:r>
        <w:rPr>
          <w:b w:val="0"/>
        </w:rPr>
        <w:t>4 résumés, le plus récent du 15 mars 2026 : plus de 7 mois sans publication.</w:t>
      </w:r>
    </w:p>
    <w:p>
      <w:pPr>
        <w:pStyle w:val="ListBullet"/>
        <w:spacing w:after="60"/>
      </w:pPr>
      <w:r>
        <w:rPr>
          <w:b w:val="0"/>
        </w:rPr>
        <w:t>« Lire l'éclairage » ne mène à aucun article. Il faut écrire les articles complets, chacun sur sa propre page, sinon Google ne les trouve pas.</w:t>
      </w:r>
    </w:p>
    <w:p>
      <w:pPr>
        <w:pStyle w:val="ListBullet"/>
        <w:spacing w:after="60"/>
      </w:pPr>
      <w:r>
        <w:rPr>
          <w:b w:val="0"/>
        </w:rPr>
        <w:t>Ajouter les vraies actualités du groupe : Awards, FILOSES, cérémonies VAE, interventions du Dr Beonaho.</w:t>
      </w:r>
    </w:p>
    <w:p>
      <w:pPr>
        <w:pStyle w:val="Heading3"/>
      </w:pPr>
      <w:r>
        <w:t>AB Éditions</w:t>
      </w:r>
    </w:p>
    <w:p>
      <w:pPr>
        <w:pStyle w:val="ListBullet"/>
        <w:spacing w:after="60"/>
      </w:pPr>
      <w:r>
        <w:rPr>
          <w:b w:val="0"/>
        </w:rPr>
        <w:t>Les 3 ouvrages ont des couvertures dessinées : mettre des photos des vrais livres, avec prix, nombre de pages et date de parution.</w:t>
      </w:r>
    </w:p>
    <w:p>
      <w:pPr>
        <w:pStyle w:val="ListBullet"/>
        <w:spacing w:after="60"/>
      </w:pPr>
      <w:r>
        <w:rPr>
          <w:b w:val="0"/>
        </w:rPr>
        <w:t>Le troisième titre est « à paraître » mais propose quand même « Commander » : écrire « Être prévenu de la sortie ».</w:t>
      </w:r>
    </w:p>
    <w:p>
      <w:pPr>
        <w:pStyle w:val="ListBullet"/>
        <w:spacing w:after="60"/>
      </w:pPr>
      <w:r>
        <w:rPr>
          <w:b w:val="0"/>
        </w:rPr>
        <w:t>Vérifier que les titres annoncés existent ou sont réellement en préparation.</w:t>
      </w:r>
    </w:p>
    <w:p>
      <w:pPr>
        <w:pStyle w:val="Heading3"/>
      </w:pPr>
      <w:r>
        <w:t>Ressources</w:t>
      </w:r>
    </w:p>
    <w:p>
      <w:pPr>
        <w:pStyle w:val="ListBullet"/>
        <w:spacing w:after="60"/>
      </w:pPr>
      <w:r>
        <w:rPr>
          <w:b w:val="0"/>
        </w:rPr>
        <w:t>3 guides proposés, mais aucun n'est téléchargeable : la demande passe par un formulaire qui n'envoie rien (voir partie 5).</w:t>
      </w:r>
    </w:p>
    <w:p>
      <w:pPr>
        <w:pStyle w:val="ListBullet"/>
        <w:spacing w:after="60"/>
      </w:pPr>
      <w:r>
        <w:rPr>
          <w:b w:val="0"/>
        </w:rPr>
        <w:t>Le « kit média » ne contient que le logo en basse définition (640 pixels de large, format JPG). Les biographies et la fiche de présentation annoncées sont absentes.</w:t>
      </w:r>
    </w:p>
    <w:p>
      <w:pPr>
        <w:pStyle w:val="Heading3"/>
      </w:pPr>
      <w:r>
        <w:t>Contact et rendez-vous</w:t>
      </w:r>
    </w:p>
    <w:p>
      <w:pPr>
        <w:pStyle w:val="ListBullet"/>
        <w:spacing w:after="60"/>
      </w:pPr>
      <w:r>
        <w:rPr>
          <w:b w:val="0"/>
        </w:rPr>
        <w:t>Bonne page : WhatsApp, téléphone, e-mail, adresse, plan.</w:t>
      </w:r>
    </w:p>
    <w:p>
      <w:pPr>
        <w:pStyle w:val="ListBullet"/>
        <w:spacing w:after="60"/>
      </w:pPr>
      <w:r>
        <w:rPr>
          <w:b w:val="0"/>
        </w:rPr>
        <w:t>Formulaire long (11 champs) : passer à 5 (nom, téléphone, e-mail, service, message).</w:t>
      </w:r>
    </w:p>
    <w:p>
      <w:pPr>
        <w:pStyle w:val="ListBullet"/>
        <w:spacing w:after="60"/>
      </w:pPr>
      <w:r>
        <w:rPr>
          <w:b w:val="0"/>
        </w:rPr>
        <w:t>Ajouter des horaires et un délai de réponse (« réponse sous 24 h ouvrées »).</w:t>
      </w:r>
    </w:p>
    <w:p>
      <w:pPr>
        <w:pStyle w:val="Heading1"/>
      </w:pPr>
      <w:r>
        <w:t>5. Ce qui ne fonctionne pas</w:t>
      </w:r>
    </w:p>
    <w:p>
      <w:pPr>
        <w:keepNext/>
        <w:jc w:val="center"/>
      </w:pPr>
      <w:r>
        <w:drawing>
          <wp:inline xmlns:a="http://schemas.openxmlformats.org/drawingml/2006/main" xmlns:pic="http://schemas.openxmlformats.org/drawingml/2006/picture">
            <wp:extent cx="4680000" cy="2923200"/>
            <wp:docPr id="6" name="Picture 6"/>
            <wp:cNvGraphicFramePr>
              <a:graphicFrameLocks noChangeAspect="1"/>
            </wp:cNvGraphicFramePr>
            <a:graphic>
              <a:graphicData uri="http://schemas.openxmlformats.org/drawingml/2006/picture">
                <pic:pic>
                  <pic:nvPicPr>
                    <pic:cNvPr id="0" name="c2_form.jpg"/>
                    <pic:cNvPicPr/>
                  </pic:nvPicPr>
                  <pic:blipFill>
                    <a:blip r:embed="rId15"/>
                    <a:stretch>
                      <a:fillRect/>
                    </a:stretch>
                  </pic:blipFill>
                  <pic:spPr>
                    <a:xfrm>
                      <a:off x="0" y="0"/>
                      <a:ext cx="4680000" cy="2923200"/>
                    </a:xfrm>
                    <a:prstGeom prst="rect"/>
                  </pic:spPr>
                </pic:pic>
              </a:graphicData>
            </a:graphic>
          </wp:inline>
        </w:drawing>
      </w:r>
    </w:p>
    <w:p>
      <w:pPr>
        <w:spacing w:after="160"/>
        <w:jc w:val="center"/>
      </w:pPr>
      <w:r>
        <w:rPr>
          <w:b w:val="0"/>
          <w:color w:val="5B6173"/>
          <w:sz w:val="17"/>
        </w:rPr>
        <w:t>Après « Envoyer ma demande », le message n'est pas envoyé : le visiteur doit choisir WhatsApp ou e-mail et tout renvoyer lui-même.</w:t>
      </w:r>
    </w:p>
    <w:tbl>
      <w:tblPr>
        <w:tblStyle w:val="TableGrid"/>
        <w:jc w:val="center"/>
        <w:tblLayout w:type="fixed"/>
        <w:tblLook w:firstColumn="1" w:firstRow="1" w:lastColumn="0" w:lastRow="0" w:noHBand="0" w:noVBand="1" w:val="04A0"/>
        <w:tblLayout w:type="fixed"/>
        <w:tblW w:w="9639" w:type="dxa"/>
      </w:tblPr>
      <w:tblGrid>
        <w:gridCol w:w="2154"/>
        <w:gridCol w:w="3628"/>
        <w:gridCol w:w="3855"/>
      </w:tblGrid>
      <w:tr>
        <w:tc>
          <w:tcPr>
            <w:tcW w:type="dxa" w:w="2154"/>
            <w:shd w:val="clear" w:color="auto" w:fill="14246F"/>
          </w:tcPr>
          <w:p>
            <w:r/>
            <w:r>
              <w:rPr>
                <w:b/>
                <w:color w:val="FFFFFF"/>
                <w:sz w:val="19"/>
              </w:rPr>
              <w:t>Problème</w:t>
            </w:r>
          </w:p>
        </w:tc>
        <w:tc>
          <w:tcPr>
            <w:tcW w:type="dxa" w:w="3628"/>
            <w:shd w:val="clear" w:color="auto" w:fill="14246F"/>
          </w:tcPr>
          <w:p>
            <w:r/>
            <w:r>
              <w:rPr>
                <w:b/>
                <w:color w:val="FFFFFF"/>
                <w:sz w:val="19"/>
              </w:rPr>
              <w:t>Ce que voit le visiteur</w:t>
            </w:r>
          </w:p>
        </w:tc>
        <w:tc>
          <w:tcPr>
            <w:tcW w:type="dxa" w:w="3855"/>
            <w:shd w:val="clear" w:color="auto" w:fill="14246F"/>
          </w:tcPr>
          <w:p>
            <w:r/>
            <w:r>
              <w:rPr>
                <w:b/>
                <w:color w:val="FFFFFF"/>
                <w:sz w:val="19"/>
              </w:rPr>
              <w:t>Correction</w:t>
            </w:r>
          </w:p>
        </w:tc>
      </w:tr>
      <w:tr>
        <w:tc>
          <w:tcPr>
            <w:tcW w:type="dxa" w:w="2154"/>
          </w:tcPr>
          <w:p>
            <w:pPr>
              <w:spacing w:after="20"/>
            </w:pPr>
            <w:r/>
            <w:r>
              <w:rPr>
                <w:b/>
                <w:sz w:val="19"/>
              </w:rPr>
              <w:t>Les 6 formulaires n'envoient rien</w:t>
            </w:r>
          </w:p>
        </w:tc>
        <w:tc>
          <w:tcPr>
            <w:tcW w:type="dxa" w:w="3628"/>
          </w:tcPr>
          <w:p>
            <w:pPr>
              <w:spacing w:after="20"/>
            </w:pPr>
            <w:r/>
            <w:r>
              <w:rPr>
                <w:b w:val="0"/>
                <w:sz w:val="19"/>
              </w:rPr>
              <w:t>Après « Envoyer », un encadré lui demande de renvoyer sa demande par WhatsApp ou par e-mail. Beaucoup s'arrêtent là.</w:t>
            </w:r>
          </w:p>
        </w:tc>
        <w:tc>
          <w:tcPr>
            <w:tcW w:type="dxa" w:w="3855"/>
          </w:tcPr>
          <w:p>
            <w:pPr>
              <w:spacing w:after="20"/>
            </w:pPr>
            <w:r/>
            <w:r>
              <w:rPr>
                <w:b w:val="0"/>
                <w:sz w:val="19"/>
              </w:rPr>
              <w:t>Brancher un vrai envoi (vers une boîte mail et un tableur de suivi). C'est la correction la plus rentable du site.</w:t>
            </w:r>
          </w:p>
        </w:tc>
      </w:tr>
      <w:tr>
        <w:tc>
          <w:tcPr>
            <w:tcW w:type="dxa" w:w="2154"/>
            <w:shd w:val="clear" w:color="auto" w:fill="F6F7FB"/>
          </w:tcPr>
          <w:p>
            <w:pPr>
              <w:spacing w:after="20"/>
            </w:pPr>
            <w:r/>
            <w:r>
              <w:rPr>
                <w:b/>
                <w:sz w:val="19"/>
              </w:rPr>
              <w:t>« Assistant démo »</w:t>
            </w:r>
            <w:r>
              <w:rPr>
                <w:b w:val="0"/>
                <w:sz w:val="19"/>
              </w:rPr>
              <w:t xml:space="preserve"> sur toutes les pages</w:t>
            </w:r>
          </w:p>
        </w:tc>
        <w:tc>
          <w:tcPr>
            <w:tcW w:type="dxa" w:w="3628"/>
            <w:shd w:val="clear" w:color="auto" w:fill="F6F7FB"/>
          </w:tcPr>
          <w:p>
            <w:pPr>
              <w:spacing w:after="20"/>
            </w:pPr>
            <w:r/>
            <w:r>
              <w:rPr>
                <w:b w:val="0"/>
                <w:sz w:val="19"/>
              </w:rPr>
              <w:t>Un bouton marqué « démo », au-dessus du bouton WhatsApp</w:t>
            </w:r>
          </w:p>
        </w:tc>
        <w:tc>
          <w:tcPr>
            <w:tcW w:type="dxa" w:w="3855"/>
            <w:shd w:val="clear" w:color="auto" w:fill="F6F7FB"/>
          </w:tcPr>
          <w:p>
            <w:pPr>
              <w:spacing w:after="20"/>
            </w:pPr>
            <w:r/>
            <w:r>
              <w:rPr>
                <w:b w:val="0"/>
                <w:sz w:val="19"/>
              </w:rPr>
              <w:t>Le retirer, ou le finir. Une démonstration visible fragilise un cabinet qui vend du conseil en IA.</w:t>
            </w:r>
          </w:p>
        </w:tc>
      </w:tr>
      <w:tr>
        <w:tc>
          <w:tcPr>
            <w:tcW w:type="dxa" w:w="2154"/>
          </w:tcPr>
          <w:p>
            <w:pPr>
              <w:spacing w:after="20"/>
            </w:pPr>
            <w:r/>
            <w:r>
              <w:rPr>
                <w:b/>
                <w:sz w:val="19"/>
              </w:rPr>
              <w:t>Page d'erreur cassée</w:t>
            </w:r>
          </w:p>
        </w:tc>
        <w:tc>
          <w:tcPr>
            <w:tcW w:type="dxa" w:w="3628"/>
          </w:tcPr>
          <w:p>
            <w:pPr>
              <w:spacing w:after="20"/>
            </w:pPr>
            <w:r/>
            <w:r>
              <w:rPr>
                <w:b w:val="0"/>
                <w:sz w:val="19"/>
              </w:rPr>
              <w:t>Une adresse mal tapée affiche une page sans mise en forme, avec des icônes géantes</w:t>
            </w:r>
          </w:p>
        </w:tc>
        <w:tc>
          <w:tcPr>
            <w:tcW w:type="dxa" w:w="3855"/>
          </w:tcPr>
          <w:p>
            <w:pPr>
              <w:spacing w:after="20"/>
            </w:pPr>
            <w:r/>
            <w:r>
              <w:rPr>
                <w:b w:val="0"/>
                <w:sz w:val="19"/>
              </w:rPr>
              <w:t>Corriger le chargement de la mise en forme sur la page d'erreur</w:t>
            </w:r>
          </w:p>
        </w:tc>
      </w:tr>
      <w:tr>
        <w:tc>
          <w:tcPr>
            <w:tcW w:type="dxa" w:w="2154"/>
            <w:shd w:val="clear" w:color="auto" w:fill="F6F7FB"/>
          </w:tcPr>
          <w:p>
            <w:pPr>
              <w:spacing w:after="20"/>
            </w:pPr>
            <w:r/>
            <w:r>
              <w:rPr>
                <w:b/>
                <w:sz w:val="19"/>
              </w:rPr>
              <w:t>Guides et kit média</w:t>
            </w:r>
          </w:p>
        </w:tc>
        <w:tc>
          <w:tcPr>
            <w:tcW w:type="dxa" w:w="3628"/>
            <w:shd w:val="clear" w:color="auto" w:fill="F6F7FB"/>
          </w:tcPr>
          <w:p>
            <w:pPr>
              <w:spacing w:after="20"/>
            </w:pPr>
            <w:r/>
            <w:r>
              <w:rPr>
                <w:b w:val="0"/>
                <w:sz w:val="19"/>
              </w:rPr>
              <w:t>Les guides ne se téléchargent pas ; le kit média ne contient que le logo</w:t>
            </w:r>
          </w:p>
        </w:tc>
        <w:tc>
          <w:tcPr>
            <w:tcW w:type="dxa" w:w="3855"/>
            <w:shd w:val="clear" w:color="auto" w:fill="F6F7FB"/>
          </w:tcPr>
          <w:p>
            <w:pPr>
              <w:spacing w:after="20"/>
            </w:pPr>
            <w:r/>
            <w:r>
              <w:rPr>
                <w:b w:val="0"/>
                <w:sz w:val="19"/>
              </w:rPr>
              <w:t>Déposer les PDF ou retirer les promesses</w:t>
            </w:r>
          </w:p>
        </w:tc>
      </w:tr>
      <w:tr>
        <w:tc>
          <w:tcPr>
            <w:tcW w:type="dxa" w:w="2154"/>
          </w:tcPr>
          <w:p>
            <w:pPr>
              <w:spacing w:after="20"/>
            </w:pPr>
            <w:r/>
            <w:r>
              <w:rPr>
                <w:b/>
                <w:sz w:val="19"/>
              </w:rPr>
              <w:t>Aucune mesure d'audience</w:t>
            </w:r>
          </w:p>
        </w:tc>
        <w:tc>
          <w:tcPr>
            <w:tcW w:type="dxa" w:w="3628"/>
          </w:tcPr>
          <w:p>
            <w:pPr>
              <w:spacing w:after="20"/>
            </w:pPr>
            <w:r/>
            <w:r>
              <w:rPr>
                <w:b w:val="0"/>
                <w:sz w:val="19"/>
              </w:rPr>
              <w:t>Rien pour le visiteur, mais AB Communication ne sait pas combien de personnes viennent ni d'où</w:t>
            </w:r>
          </w:p>
        </w:tc>
        <w:tc>
          <w:tcPr>
            <w:tcW w:type="dxa" w:w="3855"/>
          </w:tcPr>
          <w:p>
            <w:pPr>
              <w:spacing w:after="20"/>
            </w:pPr>
            <w:r/>
            <w:r>
              <w:rPr>
                <w:b w:val="0"/>
                <w:sz w:val="19"/>
              </w:rPr>
              <w:t>Installer une mesure des visites et des demandes</w:t>
            </w:r>
          </w:p>
        </w:tc>
      </w:tr>
    </w:tbl>
    <w:p>
      <w:pPr>
        <w:spacing w:after="40"/>
      </w:pPr>
    </w:p>
    <w:p>
      <w:pPr>
        <w:keepNext/>
        <w:jc w:val="center"/>
      </w:pPr>
      <w:r>
        <w:drawing>
          <wp:inline xmlns:a="http://schemas.openxmlformats.org/drawingml/2006/main" xmlns:pic="http://schemas.openxmlformats.org/drawingml/2006/picture">
            <wp:extent cx="3240000" cy="2473200"/>
            <wp:docPr id="7" name="Picture 7"/>
            <wp:cNvGraphicFramePr>
              <a:graphicFrameLocks noChangeAspect="1"/>
            </wp:cNvGraphicFramePr>
            <a:graphic>
              <a:graphicData uri="http://schemas.openxmlformats.org/drawingml/2006/picture">
                <pic:pic>
                  <pic:nvPicPr>
                    <pic:cNvPr id="0" name="c2_404.jpg"/>
                    <pic:cNvPicPr/>
                  </pic:nvPicPr>
                  <pic:blipFill>
                    <a:blip r:embed="rId16"/>
                    <a:stretch>
                      <a:fillRect/>
                    </a:stretch>
                  </pic:blipFill>
                  <pic:spPr>
                    <a:xfrm>
                      <a:off x="0" y="0"/>
                      <a:ext cx="3240000" cy="2473200"/>
                    </a:xfrm>
                    <a:prstGeom prst="rect"/>
                  </pic:spPr>
                </pic:pic>
              </a:graphicData>
            </a:graphic>
          </wp:inline>
        </w:drawing>
      </w:r>
    </w:p>
    <w:p>
      <w:pPr>
        <w:spacing w:after="160"/>
        <w:jc w:val="center"/>
      </w:pPr>
      <w:r>
        <w:rPr>
          <w:b w:val="0"/>
          <w:color w:val="5B6173"/>
          <w:sz w:val="17"/>
        </w:rPr>
        <w:t>Page d'erreur : la mise en forme ne se charge pas.</w:t>
      </w:r>
    </w:p>
    <w:p>
      <w:pPr>
        <w:pStyle w:val="Heading1"/>
      </w:pPr>
      <w:r>
        <w:t>6. Image et couleurs</w:t>
      </w:r>
    </w:p>
    <w:tbl>
      <w:tblPr>
        <w:tblStyle w:val="TableGrid"/>
        <w:jc w:val="center"/>
        <w:tblLayout w:type="fixed"/>
        <w:tblLook w:firstColumn="1" w:firstRow="1" w:lastColumn="0" w:lastRow="0" w:noHBand="0" w:noVBand="1" w:val="04A0"/>
        <w:tblLayout w:type="fixed"/>
        <w:tblW w:w="9639" w:type="dxa"/>
      </w:tblPr>
      <w:tblGrid>
        <w:gridCol w:w="4252"/>
        <w:gridCol w:w="5386"/>
      </w:tblGrid>
      <w:tr>
        <w:tc>
          <w:tcPr>
            <w:tcW w:type="dxa" w:w="4252"/>
            <w:shd w:val="clear" w:color="auto" w:fill="14246F"/>
          </w:tcPr>
          <w:p>
            <w:r/>
            <w:r>
              <w:rPr>
                <w:b/>
                <w:color w:val="FFFFFF"/>
                <w:sz w:val="19"/>
              </w:rPr>
              <w:t>Constat</w:t>
            </w:r>
          </w:p>
        </w:tc>
        <w:tc>
          <w:tcPr>
            <w:tcW w:type="dxa" w:w="5386"/>
            <w:shd w:val="clear" w:color="auto" w:fill="14246F"/>
          </w:tcPr>
          <w:p>
            <w:r/>
            <w:r>
              <w:rPr>
                <w:b/>
                <w:color w:val="FFFFFF"/>
                <w:sz w:val="19"/>
              </w:rPr>
              <w:t>Proposition</w:t>
            </w:r>
          </w:p>
        </w:tc>
      </w:tr>
      <w:tr>
        <w:tc>
          <w:tcPr>
            <w:tcW w:type="dxa" w:w="4252"/>
          </w:tcPr>
          <w:p>
            <w:pPr>
              <w:spacing w:after="20"/>
            </w:pPr>
            <w:r/>
            <w:r>
              <w:rPr>
                <w:b w:val="0"/>
                <w:sz w:val="19"/>
              </w:rPr>
              <w:t xml:space="preserve">Le logo est </w:t>
            </w:r>
            <w:r>
              <w:rPr>
                <w:b/>
                <w:sz w:val="19"/>
              </w:rPr>
              <w:t>bleu nuit et rouge</w:t>
            </w:r>
            <w:r>
              <w:rPr>
                <w:b w:val="0"/>
                <w:sz w:val="19"/>
              </w:rPr>
              <w:t xml:space="preserve">. Le site ajoute un </w:t>
            </w:r>
            <w:r>
              <w:rPr>
                <w:b/>
                <w:sz w:val="19"/>
              </w:rPr>
              <w:t>or</w:t>
            </w:r>
            <w:r>
              <w:rPr>
                <w:b w:val="0"/>
                <w:sz w:val="19"/>
              </w:rPr>
              <w:t xml:space="preserve"> et un fond noir, absents du logo.</w:t>
            </w:r>
          </w:p>
        </w:tc>
        <w:tc>
          <w:tcPr>
            <w:tcW w:type="dxa" w:w="5386"/>
          </w:tcPr>
          <w:p>
            <w:pPr>
              <w:spacing w:after="20"/>
            </w:pPr>
            <w:r/>
            <w:r>
              <w:rPr>
                <w:b w:val="0"/>
                <w:sz w:val="19"/>
              </w:rPr>
              <w:t>Revenir aux couleurs du logo : bleu nuit en dominante, rouge pour les boutons, blanc et gris clair pour respirer. L'or peut rester, en petite touche, pour les Awards.</w:t>
            </w:r>
          </w:p>
        </w:tc>
      </w:tr>
      <w:tr>
        <w:tc>
          <w:tcPr>
            <w:tcW w:type="dxa" w:w="4252"/>
            <w:shd w:val="clear" w:color="auto" w:fill="F6F7FB"/>
          </w:tcPr>
          <w:p>
            <w:pPr>
              <w:spacing w:after="20"/>
            </w:pPr>
            <w:r/>
            <w:r>
              <w:rPr>
                <w:b w:val="0"/>
                <w:sz w:val="19"/>
              </w:rPr>
              <w:t>Le site est presque entièrement en fond sombre, avec des blocs de cartes identiques sur chaque page.</w:t>
            </w:r>
          </w:p>
        </w:tc>
        <w:tc>
          <w:tcPr>
            <w:tcW w:type="dxa" w:w="5386"/>
            <w:shd w:val="clear" w:color="auto" w:fill="F6F7FB"/>
          </w:tcPr>
          <w:p>
            <w:pPr>
              <w:spacing w:after="20"/>
            </w:pPr>
            <w:r/>
            <w:r>
              <w:rPr>
                <w:b w:val="0"/>
                <w:sz w:val="19"/>
              </w:rPr>
              <w:t>Alterner fonds clairs et sombres, et casser les grilles de cartes par des photos pleine largeur.</w:t>
            </w:r>
          </w:p>
        </w:tc>
      </w:tr>
      <w:tr>
        <w:tc>
          <w:tcPr>
            <w:tcW w:type="dxa" w:w="4252"/>
          </w:tcPr>
          <w:p>
            <w:pPr>
              <w:spacing w:after="20"/>
            </w:pPr>
            <w:r/>
            <w:r>
              <w:rPr>
                <w:b w:val="0"/>
                <w:sz w:val="19"/>
              </w:rPr>
              <w:t>Aucune photo réelle sur 29 pages.</w:t>
            </w:r>
          </w:p>
        </w:tc>
        <w:tc>
          <w:tcPr>
            <w:tcW w:type="dxa" w:w="5386"/>
          </w:tcPr>
          <w:p>
            <w:pPr>
              <w:spacing w:after="20"/>
            </w:pPr>
            <w:r/>
            <w:r>
              <w:rPr>
                <w:b w:val="0"/>
                <w:sz w:val="19"/>
              </w:rPr>
              <w:t>Une séance photo d'une demi-journée (Dr Beonaho, équipe, bureaux) et une sélection des photos des Awards et du FILOSES.</w:t>
            </w:r>
          </w:p>
        </w:tc>
      </w:tr>
      <w:tr>
        <w:tc>
          <w:tcPr>
            <w:tcW w:type="dxa" w:w="4252"/>
            <w:shd w:val="clear" w:color="auto" w:fill="F6F7FB"/>
          </w:tcPr>
          <w:p>
            <w:pPr>
              <w:spacing w:after="20"/>
            </w:pPr>
            <w:r/>
            <w:r>
              <w:rPr>
                <w:b w:val="0"/>
                <w:sz w:val="19"/>
              </w:rPr>
              <w:t>Logo fourni en petite taille (640 pixels, JPG avec fond).</w:t>
            </w:r>
          </w:p>
        </w:tc>
        <w:tc>
          <w:tcPr>
            <w:tcW w:type="dxa" w:w="5386"/>
            <w:shd w:val="clear" w:color="auto" w:fill="F6F7FB"/>
          </w:tcPr>
          <w:p>
            <w:pPr>
              <w:spacing w:after="20"/>
            </w:pPr>
            <w:r/>
            <w:r>
              <w:rPr>
                <w:b w:val="0"/>
                <w:sz w:val="19"/>
              </w:rPr>
              <w:t>Logo en haute définition, avec fond transparent, et une version blanche pour les fonds sombres.</w:t>
            </w:r>
          </w:p>
        </w:tc>
      </w:tr>
    </w:tbl>
    <w:p>
      <w:pPr>
        <w:spacing w:after="40"/>
      </w:pPr>
    </w:p>
    <w:p>
      <w:pPr>
        <w:keepNext/>
        <w:jc w:val="center"/>
      </w:pPr>
      <w:r>
        <w:drawing>
          <wp:inline xmlns:a="http://schemas.openxmlformats.org/drawingml/2006/main" xmlns:pic="http://schemas.openxmlformats.org/drawingml/2006/picture">
            <wp:extent cx="5400000" cy="2866415"/>
            <wp:docPr id="8" name="Picture 8"/>
            <wp:cNvGraphicFramePr>
              <a:graphicFrameLocks noChangeAspect="1"/>
            </wp:cNvGraphicFramePr>
            <a:graphic>
              <a:graphicData uri="http://schemas.openxmlformats.org/drawingml/2006/picture">
                <pic:pic>
                  <pic:nvPicPr>
                    <pic:cNvPr id="0" name="curm.png"/>
                    <pic:cNvPicPr/>
                  </pic:nvPicPr>
                  <pic:blipFill>
                    <a:blip r:embed="rId17"/>
                    <a:stretch>
                      <a:fillRect/>
                    </a:stretch>
                  </pic:blipFill>
                  <pic:spPr>
                    <a:xfrm>
                      <a:off x="0" y="0"/>
                      <a:ext cx="5400000" cy="2866415"/>
                    </a:xfrm>
                    <a:prstGeom prst="rect"/>
                  </pic:spPr>
                </pic:pic>
              </a:graphicData>
            </a:graphic>
          </wp:inline>
        </w:drawing>
      </w:r>
    </w:p>
    <w:p>
      <w:pPr>
        <w:spacing w:after="160"/>
        <w:jc w:val="center"/>
      </w:pPr>
      <w:r>
        <w:rPr>
          <w:b w:val="0"/>
          <w:color w:val="5B6173"/>
          <w:sz w:val="17"/>
        </w:rPr>
        <w:t>Sur téléphone : accueil, Dr Beonaho, contact, Awards. La lecture est bonne.</w:t>
      </w:r>
    </w:p>
    <w:p>
      <w:pPr>
        <w:pStyle w:val="Heading1"/>
      </w:pPr>
      <w:r>
        <w:t>7. Écriture et ton</w:t>
      </w:r>
    </w:p>
    <w:p>
      <w:r>
        <w:rPr>
          <w:b w:val="0"/>
        </w:rPr>
        <w:t>Les textes sont corrects mais trop solennels et trop abstraits. Ils parlent d'« autorité », d'« excellence » et de « prestige » sans montrer de cas concret. Quelques exemples de réécriture :</w:t>
      </w:r>
    </w:p>
    <w:tbl>
      <w:tblPr>
        <w:tblStyle w:val="TableGrid"/>
        <w:jc w:val="center"/>
        <w:tblLayout w:type="fixed"/>
        <w:tblLook w:firstColumn="1" w:firstRow="1" w:lastColumn="0" w:lastRow="0" w:noHBand="0" w:noVBand="1" w:val="04A0"/>
        <w:tblLayout w:type="fixed"/>
        <w:tblW w:w="9639" w:type="dxa"/>
      </w:tblPr>
      <w:tblGrid>
        <w:gridCol w:w="4819"/>
        <w:gridCol w:w="4819"/>
      </w:tblGrid>
      <w:tr>
        <w:tc>
          <w:tcPr>
            <w:tcW w:type="dxa" w:w="4819"/>
            <w:shd w:val="clear" w:color="auto" w:fill="14246F"/>
          </w:tcPr>
          <w:p>
            <w:r/>
            <w:r>
              <w:rPr>
                <w:b/>
                <w:color w:val="FFFFFF"/>
                <w:sz w:val="19"/>
              </w:rPr>
              <w:t>Aujourd'hui</w:t>
            </w:r>
          </w:p>
        </w:tc>
        <w:tc>
          <w:tcPr>
            <w:tcW w:type="dxa" w:w="4819"/>
            <w:shd w:val="clear" w:color="auto" w:fill="14246F"/>
          </w:tcPr>
          <w:p>
            <w:r/>
            <w:r>
              <w:rPr>
                <w:b/>
                <w:color w:val="FFFFFF"/>
                <w:sz w:val="19"/>
              </w:rPr>
              <w:t>Proposition</w:t>
            </w:r>
          </w:p>
        </w:tc>
      </w:tr>
      <w:tr>
        <w:tc>
          <w:tcPr>
            <w:tcW w:type="dxa" w:w="4819"/>
          </w:tcPr>
          <w:p>
            <w:pPr>
              <w:spacing w:after="20"/>
            </w:pPr>
            <w:r/>
            <w:r>
              <w:rPr>
                <w:b w:val="0"/>
                <w:sz w:val="19"/>
              </w:rPr>
              <w:t>« Accompagnement de la doctrine stratégique au déploiement »</w:t>
            </w:r>
          </w:p>
        </w:tc>
        <w:tc>
          <w:tcPr>
            <w:tcW w:type="dxa" w:w="4819"/>
          </w:tcPr>
          <w:p>
            <w:pPr>
              <w:spacing w:after="20"/>
            </w:pPr>
            <w:r/>
            <w:r>
              <w:rPr>
                <w:b w:val="0"/>
                <w:sz w:val="19"/>
              </w:rPr>
              <w:t>« De la stratégie jusqu'à sa mise en œuvre »</w:t>
            </w:r>
          </w:p>
        </w:tc>
      </w:tr>
      <w:tr>
        <w:tc>
          <w:tcPr>
            <w:tcW w:type="dxa" w:w="4819"/>
            <w:shd w:val="clear" w:color="auto" w:fill="F6F7FB"/>
          </w:tcPr>
          <w:p>
            <w:pPr>
              <w:spacing w:after="20"/>
            </w:pPr>
            <w:r/>
            <w:r>
              <w:rPr>
                <w:b w:val="0"/>
                <w:sz w:val="19"/>
              </w:rPr>
              <w:t>« Exécution opérationnelle millimétrée, médiatraining des intervenants… »</w:t>
            </w:r>
          </w:p>
        </w:tc>
        <w:tc>
          <w:tcPr>
            <w:tcW w:type="dxa" w:w="4819"/>
            <w:shd w:val="clear" w:color="auto" w:fill="F6F7FB"/>
          </w:tcPr>
          <w:p>
            <w:pPr>
              <w:spacing w:after="20"/>
            </w:pPr>
            <w:r/>
            <w:r>
              <w:rPr>
                <w:b w:val="0"/>
                <w:sz w:val="19"/>
              </w:rPr>
              <w:t>« Nous préparons vos porte-parole et nous gérons la presse »</w:t>
            </w:r>
          </w:p>
        </w:tc>
      </w:tr>
      <w:tr>
        <w:tc>
          <w:tcPr>
            <w:tcW w:type="dxa" w:w="4819"/>
          </w:tcPr>
          <w:p>
            <w:pPr>
              <w:spacing w:after="20"/>
            </w:pPr>
            <w:r/>
            <w:r>
              <w:rPr>
                <w:b w:val="0"/>
                <w:sz w:val="19"/>
              </w:rPr>
              <w:t>« Cellule confidentielle… verrouiller les éléments de langage »</w:t>
            </w:r>
          </w:p>
        </w:tc>
        <w:tc>
          <w:tcPr>
            <w:tcW w:type="dxa" w:w="4819"/>
          </w:tcPr>
          <w:p>
            <w:pPr>
              <w:spacing w:after="20"/>
            </w:pPr>
            <w:r/>
            <w:r>
              <w:rPr>
                <w:b w:val="0"/>
                <w:sz w:val="19"/>
              </w:rPr>
              <w:t>« En cas de crise, nous sommes à vos côtés dans l'heure, en toute discrétion »</w:t>
            </w:r>
          </w:p>
        </w:tc>
      </w:tr>
      <w:tr>
        <w:tc>
          <w:tcPr>
            <w:tcW w:type="dxa" w:w="4819"/>
            <w:shd w:val="clear" w:color="auto" w:fill="F6F7FB"/>
          </w:tcPr>
          <w:p>
            <w:pPr>
              <w:spacing w:after="20"/>
            </w:pPr>
            <w:r/>
            <w:r>
              <w:rPr>
                <w:b w:val="0"/>
                <w:sz w:val="19"/>
              </w:rPr>
              <w:t>« La pensée des leaders immortalisée par l'écrit »</w:t>
            </w:r>
          </w:p>
        </w:tc>
        <w:tc>
          <w:tcPr>
            <w:tcW w:type="dxa" w:w="4819"/>
            <w:shd w:val="clear" w:color="auto" w:fill="F6F7FB"/>
          </w:tcPr>
          <w:p>
            <w:pPr>
              <w:spacing w:after="20"/>
            </w:pPr>
            <w:r/>
            <w:r>
              <w:rPr>
                <w:b w:val="0"/>
                <w:sz w:val="19"/>
              </w:rPr>
              <w:t>« Votre livre, de l'idée à la séance de dédicace »</w:t>
            </w:r>
          </w:p>
        </w:tc>
      </w:tr>
      <w:tr>
        <w:tc>
          <w:tcPr>
            <w:tcW w:type="dxa" w:w="4819"/>
          </w:tcPr>
          <w:p>
            <w:pPr>
              <w:spacing w:after="20"/>
            </w:pPr>
            <w:r/>
            <w:r>
              <w:rPr>
                <w:b w:val="0"/>
                <w:sz w:val="19"/>
              </w:rPr>
              <w:t>« Interventions magistrales… chefs d'État-majors »</w:t>
            </w:r>
          </w:p>
        </w:tc>
        <w:tc>
          <w:tcPr>
            <w:tcW w:type="dxa" w:w="4819"/>
          </w:tcPr>
          <w:p>
            <w:pPr>
              <w:spacing w:after="20"/>
            </w:pPr>
            <w:r/>
            <w:r>
              <w:rPr>
                <w:b w:val="0"/>
                <w:sz w:val="19"/>
              </w:rPr>
              <w:t>« Conférences et séminaires pour dirigeants et hauts fonctionnaires »</w:t>
            </w:r>
          </w:p>
        </w:tc>
      </w:tr>
    </w:tbl>
    <w:p>
      <w:pPr>
        <w:spacing w:after="40"/>
      </w:pPr>
    </w:p>
    <w:p>
      <w:pPr>
        <w:pStyle w:val="ListBullet"/>
        <w:spacing w:after="60"/>
      </w:pPr>
      <w:r>
        <w:rPr>
          <w:b/>
        </w:rPr>
        <w:t>Moins de majuscules</w:t>
      </w:r>
      <w:r>
        <w:rPr>
          <w:b w:val="0"/>
        </w:rPr>
        <w:t xml:space="preserve"> : les titres de cartes sont en Majuscules À Chaque Mot (« Refonte d'Identités de Marque Corporate »). En français, seule la première lettre prend une majuscule.</w:t>
      </w:r>
    </w:p>
    <w:p>
      <w:pPr>
        <w:pStyle w:val="ListBullet"/>
        <w:spacing w:after="60"/>
      </w:pPr>
      <w:r>
        <w:rPr>
          <w:b/>
        </w:rPr>
        <w:t>Moins d'anglais</w:t>
      </w:r>
      <w:r>
        <w:rPr>
          <w:b w:val="0"/>
        </w:rPr>
        <w:t xml:space="preserve"> : « bad buzz », « B2B &amp; B2G », « networking d'élite ». Les remplacer par du français courant.</w:t>
      </w:r>
    </w:p>
    <w:p>
      <w:pPr>
        <w:pStyle w:val="ListBullet"/>
        <w:spacing w:after="60"/>
      </w:pPr>
      <w:r>
        <w:rPr>
          <w:b/>
        </w:rPr>
        <w:t>Un message par page</w:t>
      </w:r>
      <w:r>
        <w:rPr>
          <w:b w:val="0"/>
        </w:rPr>
        <w:t>, et un seul bouton principal.</w:t>
      </w:r>
    </w:p>
    <w:p>
      <w:pPr>
        <w:pStyle w:val="Heading1"/>
      </w:pPr>
      <w:r>
        <w:t>8. Visibilité sur Google et sur les réseaux</w:t>
      </w:r>
    </w:p>
    <w:tbl>
      <w:tblPr>
        <w:tblStyle w:val="TableGrid"/>
        <w:jc w:val="center"/>
        <w:tblLayout w:type="fixed"/>
        <w:tblLook w:firstColumn="1" w:firstRow="1" w:lastColumn="0" w:lastRow="0" w:noHBand="0" w:noVBand="1" w:val="04A0"/>
        <w:tblLayout w:type="fixed"/>
        <w:tblW w:w="9639" w:type="dxa"/>
      </w:tblPr>
      <w:tblGrid>
        <w:gridCol w:w="4536"/>
        <w:gridCol w:w="5103"/>
      </w:tblGrid>
      <w:tr>
        <w:tc>
          <w:tcPr>
            <w:tcW w:type="dxa" w:w="4535"/>
            <w:shd w:val="clear" w:color="auto" w:fill="14246F"/>
          </w:tcPr>
          <w:p>
            <w:r/>
            <w:r>
              <w:rPr>
                <w:b/>
                <w:color w:val="FFFFFF"/>
                <w:sz w:val="19"/>
              </w:rPr>
              <w:t>Constat</w:t>
            </w:r>
          </w:p>
        </w:tc>
        <w:tc>
          <w:tcPr>
            <w:tcW w:type="dxa" w:w="5102"/>
            <w:shd w:val="clear" w:color="auto" w:fill="14246F"/>
          </w:tcPr>
          <w:p>
            <w:r/>
            <w:r>
              <w:rPr>
                <w:b/>
                <w:color w:val="FFFFFF"/>
                <w:sz w:val="19"/>
              </w:rPr>
              <w:t>Proposition</w:t>
            </w:r>
          </w:p>
        </w:tc>
      </w:tr>
      <w:tr>
        <w:tc>
          <w:tcPr>
            <w:tcW w:type="dxa" w:w="4535"/>
          </w:tcPr>
          <w:p>
            <w:pPr>
              <w:spacing w:after="20"/>
            </w:pPr>
            <w:r/>
            <w:r>
              <w:rPr>
                <w:b w:val="0"/>
                <w:sz w:val="19"/>
              </w:rPr>
              <w:t>Le site sort en premier sur « AB Communication » mais pas sur les recherches de besoin (« media training Abidjan », « VAE Côte d'Ivoire »).</w:t>
            </w:r>
          </w:p>
        </w:tc>
        <w:tc>
          <w:tcPr>
            <w:tcW w:type="dxa" w:w="5102"/>
          </w:tcPr>
          <w:p>
            <w:pPr>
              <w:spacing w:after="20"/>
            </w:pPr>
            <w:r/>
            <w:r>
              <w:rPr>
                <w:b w:val="0"/>
                <w:sz w:val="19"/>
              </w:rPr>
              <w:t>Écrire 1 article complet par mois sur ces sujets, chacun sur sa propre page.</w:t>
            </w:r>
          </w:p>
        </w:tc>
      </w:tr>
      <w:tr>
        <w:tc>
          <w:tcPr>
            <w:tcW w:type="dxa" w:w="4535"/>
            <w:shd w:val="clear" w:color="auto" w:fill="F6F7FB"/>
          </w:tcPr>
          <w:p>
            <w:pPr>
              <w:spacing w:after="20"/>
            </w:pPr>
            <w:r/>
            <w:r>
              <w:rPr>
                <w:b w:val="0"/>
                <w:sz w:val="19"/>
              </w:rPr>
              <w:t>Trois sites AB Communication existent encore : abcommunication-ci.online, groupemeamblyci.com et des pages de l'ancien abcommunication-ci.com qui apparaissent toujours dans Google, avec une autre adresse (Riviera Palmeraie).</w:t>
            </w:r>
          </w:p>
        </w:tc>
        <w:tc>
          <w:tcPr>
            <w:tcW w:type="dxa" w:w="5102"/>
            <w:shd w:val="clear" w:color="auto" w:fill="F6F7FB"/>
          </w:tcPr>
          <w:p>
            <w:pPr>
              <w:spacing w:after="20"/>
            </w:pPr>
            <w:r/>
            <w:r>
              <w:rPr>
                <w:b w:val="0"/>
                <w:sz w:val="19"/>
              </w:rPr>
              <w:t>Garder un seul site ; rediriger les autres ; demander le retrait des anciennes pages.</w:t>
            </w:r>
          </w:p>
        </w:tc>
      </w:tr>
      <w:tr>
        <w:tc>
          <w:tcPr>
            <w:tcW w:type="dxa" w:w="4535"/>
          </w:tcPr>
          <w:p>
            <w:pPr>
              <w:spacing w:after="20"/>
            </w:pPr>
            <w:r/>
            <w:r>
              <w:rPr>
                <w:b w:val="0"/>
                <w:sz w:val="19"/>
              </w:rPr>
              <w:t>Seul Instagram est lié. La page LinkedIn de l'entreprise (294 abonnés) et le profil LinkedIn du Dr Beonaho ne sont pas liés.</w:t>
            </w:r>
          </w:p>
        </w:tc>
        <w:tc>
          <w:tcPr>
            <w:tcW w:type="dxa" w:w="5102"/>
          </w:tcPr>
          <w:p>
            <w:pPr>
              <w:spacing w:after="20"/>
            </w:pPr>
            <w:r/>
            <w:r>
              <w:rPr>
                <w:b w:val="0"/>
                <w:sz w:val="19"/>
              </w:rPr>
              <w:t>Lier LinkedIn (entreprise et dirigeant), et Facebook s'il existe une page active.</w:t>
            </w:r>
          </w:p>
        </w:tc>
      </w:tr>
      <w:tr>
        <w:tc>
          <w:tcPr>
            <w:tcW w:type="dxa" w:w="4535"/>
            <w:shd w:val="clear" w:color="auto" w:fill="F6F7FB"/>
          </w:tcPr>
          <w:p>
            <w:pPr>
              <w:spacing w:after="20"/>
            </w:pPr>
            <w:r/>
            <w:r>
              <w:rPr>
                <w:b w:val="0"/>
                <w:sz w:val="19"/>
              </w:rPr>
              <w:t>Adresse e-mail Gmail.</w:t>
            </w:r>
          </w:p>
        </w:tc>
        <w:tc>
          <w:tcPr>
            <w:tcW w:type="dxa" w:w="5102"/>
            <w:shd w:val="clear" w:color="auto" w:fill="F6F7FB"/>
          </w:tcPr>
          <w:p>
            <w:pPr>
              <w:spacing w:after="20"/>
            </w:pPr>
            <w:r/>
            <w:r>
              <w:rPr>
                <w:b w:val="0"/>
                <w:sz w:val="19"/>
              </w:rPr>
              <w:t>Adresse au nom du domaine : contact@abcommunication-ci.online.</w:t>
            </w:r>
          </w:p>
        </w:tc>
      </w:tr>
      <w:tr>
        <w:tc>
          <w:tcPr>
            <w:tcW w:type="dxa" w:w="4535"/>
          </w:tcPr>
          <w:p>
            <w:pPr>
              <w:spacing w:after="20"/>
            </w:pPr>
            <w:r/>
            <w:r>
              <w:rPr>
                <w:b w:val="0"/>
                <w:sz w:val="19"/>
              </w:rPr>
              <w:t>Le site renvoie vers une recherche Google Maps « marché Cocovico », pas vers une fiche AB Communication.</w:t>
            </w:r>
          </w:p>
        </w:tc>
        <w:tc>
          <w:tcPr>
            <w:tcW w:type="dxa" w:w="5102"/>
          </w:tcPr>
          <w:p>
            <w:pPr>
              <w:spacing w:after="20"/>
            </w:pPr>
            <w:r/>
            <w:r>
              <w:rPr>
                <w:b w:val="0"/>
                <w:sz w:val="19"/>
              </w:rPr>
              <w:t>Créer ou revendiquer la fiche AB Communication sur Google Maps (adresse, horaires, photos, avis) et la lier au site.</w:t>
            </w:r>
          </w:p>
        </w:tc>
      </w:tr>
      <w:tr>
        <w:tc>
          <w:tcPr>
            <w:tcW w:type="dxa" w:w="4535"/>
            <w:shd w:val="clear" w:color="auto" w:fill="F6F7FB"/>
          </w:tcPr>
          <w:p>
            <w:pPr>
              <w:spacing w:after="20"/>
            </w:pPr>
            <w:r/>
            <w:r>
              <w:rPr>
                <w:b w:val="0"/>
                <w:sz w:val="19"/>
              </w:rPr>
              <w:t>Les mentions légales n'indiquent ni la forme de la société ni le numéro de registre du commerce.</w:t>
            </w:r>
          </w:p>
        </w:tc>
        <w:tc>
          <w:tcPr>
            <w:tcW w:type="dxa" w:w="5102"/>
            <w:shd w:val="clear" w:color="auto" w:fill="F6F7FB"/>
          </w:tcPr>
          <w:p>
            <w:pPr>
              <w:spacing w:after="20"/>
            </w:pPr>
            <w:r/>
            <w:r>
              <w:rPr>
                <w:b w:val="0"/>
                <w:sz w:val="19"/>
              </w:rPr>
              <w:t>Les ajouter (à voir avec le juridique).</w:t>
            </w:r>
          </w:p>
        </w:tc>
      </w:tr>
    </w:tbl>
    <w:p>
      <w:pPr>
        <w:spacing w:after="40"/>
      </w:pPr>
    </w:p>
    <w:p>
      <w:pPr>
        <w:pStyle w:val="Heading1"/>
      </w:pPr>
      <w:r>
        <w:t>9. Nos propositions</w:t>
      </w:r>
    </w:p>
    <w:p>
      <w:r>
        <w:rPr>
          <w:b w:val="0"/>
        </w:rPr>
        <w:t>Au-delà des corrections, voici ce qui ferait du site un outil qui fait venir des clients. Trois niveaux, à choisir selon le budget et le temps disponibles.</w:t>
      </w:r>
    </w:p>
    <w:tbl>
      <w:tblPr>
        <w:tblStyle w:val="TableGrid"/>
        <w:jc w:val="center"/>
        <w:tblLayout w:type="fixed"/>
        <w:tblLook w:firstColumn="1" w:firstRow="1" w:lastColumn="0" w:lastRow="0" w:noHBand="0" w:noVBand="1" w:val="04A0"/>
        <w:tblLayout w:type="fixed"/>
        <w:tblW w:w="9639" w:type="dxa"/>
      </w:tblPr>
      <w:tblGrid>
        <w:gridCol w:w="1984"/>
        <w:gridCol w:w="5953"/>
        <w:gridCol w:w="1701"/>
      </w:tblGrid>
      <w:tr>
        <w:tc>
          <w:tcPr>
            <w:tcW w:type="dxa" w:w="1984"/>
            <w:shd w:val="clear" w:color="auto" w:fill="14246F"/>
          </w:tcPr>
          <w:p>
            <w:r/>
            <w:r>
              <w:rPr>
                <w:b/>
                <w:color w:val="FFFFFF"/>
                <w:sz w:val="19"/>
              </w:rPr>
              <w:t>Niveau</w:t>
            </w:r>
          </w:p>
        </w:tc>
        <w:tc>
          <w:tcPr>
            <w:tcW w:type="dxa" w:w="5953"/>
            <w:shd w:val="clear" w:color="auto" w:fill="14246F"/>
          </w:tcPr>
          <w:p>
            <w:r/>
            <w:r>
              <w:rPr>
                <w:b/>
                <w:color w:val="FFFFFF"/>
                <w:sz w:val="19"/>
              </w:rPr>
              <w:t>Contenu</w:t>
            </w:r>
          </w:p>
        </w:tc>
        <w:tc>
          <w:tcPr>
            <w:tcW w:type="dxa" w:w="1701"/>
            <w:shd w:val="clear" w:color="auto" w:fill="14246F"/>
          </w:tcPr>
          <w:p>
            <w:r/>
            <w:r>
              <w:rPr>
                <w:b/>
                <w:color w:val="FFFFFF"/>
                <w:sz w:val="19"/>
              </w:rPr>
              <w:t>Délai indicatif</w:t>
            </w:r>
          </w:p>
        </w:tc>
      </w:tr>
      <w:tr>
        <w:tc>
          <w:tcPr>
            <w:tcW w:type="dxa" w:w="1984"/>
          </w:tcPr>
          <w:p>
            <w:pPr>
              <w:spacing w:after="20"/>
            </w:pPr>
            <w:r/>
            <w:r>
              <w:rPr>
                <w:b/>
                <w:sz w:val="19"/>
              </w:rPr>
              <w:t>Basique</w:t>
            </w:r>
            <w:r>
              <w:rPr>
                <w:b w:val="0"/>
                <w:sz w:val="19"/>
              </w:rPr>
              <w:br/>
              <w:t>Réparer et prouver</w:t>
            </w:r>
          </w:p>
        </w:tc>
        <w:tc>
          <w:tcPr>
            <w:tcW w:type="dxa" w:w="5953"/>
          </w:tcPr>
          <w:p>
            <w:pPr>
              <w:spacing w:after="20"/>
            </w:pPr>
            <w:r/>
            <w:r>
              <w:rPr>
                <w:b w:val="0"/>
                <w:sz w:val="19"/>
              </w:rPr>
              <w:t>Formulaires qui envoient ; « Assistant démo » retiré ; page d'erreur corrigée ; photo du Dr Beonaho ; chiffres vérifiés ; liens LinkedIn ; e-mail au nom du domaine</w:t>
            </w:r>
          </w:p>
        </w:tc>
        <w:tc>
          <w:tcPr>
            <w:tcW w:type="dxa" w:w="1701"/>
          </w:tcPr>
          <w:p>
            <w:pPr>
              <w:spacing w:after="20"/>
            </w:pPr>
            <w:r/>
            <w:r>
              <w:rPr>
                <w:b w:val="0"/>
                <w:sz w:val="19"/>
              </w:rPr>
              <w:t>1 à 2 semaines</w:t>
            </w:r>
          </w:p>
        </w:tc>
      </w:tr>
      <w:tr>
        <w:tc>
          <w:tcPr>
            <w:tcW w:type="dxa" w:w="1984"/>
            <w:shd w:val="clear" w:color="auto" w:fill="F6F7FB"/>
          </w:tcPr>
          <w:p>
            <w:pPr>
              <w:spacing w:after="20"/>
            </w:pPr>
            <w:r/>
            <w:r>
              <w:rPr>
                <w:b/>
                <w:sz w:val="19"/>
              </w:rPr>
              <w:t>Médium</w:t>
            </w:r>
            <w:r>
              <w:rPr>
                <w:b w:val="0"/>
                <w:sz w:val="19"/>
              </w:rPr>
              <w:br/>
              <w:t>Un site qui convainc</w:t>
            </w:r>
          </w:p>
        </w:tc>
        <w:tc>
          <w:tcPr>
            <w:tcW w:type="dxa" w:w="5953"/>
            <w:shd w:val="clear" w:color="auto" w:fill="F6F7FB"/>
          </w:tcPr>
          <w:p>
            <w:pPr>
              <w:spacing w:after="20"/>
            </w:pPr>
            <w:r/>
            <w:r>
              <w:rPr>
                <w:b w:val="0"/>
                <w:sz w:val="19"/>
              </w:rPr>
              <w:t>Basique + 6 réalisations datées avec photos ; page Awards complète (lauréats, galerie, presse, partenaires) ; frise du parcours ; textes simplifiés ; couleurs du logo ; 4 articles complets</w:t>
            </w:r>
          </w:p>
        </w:tc>
        <w:tc>
          <w:tcPr>
            <w:tcW w:type="dxa" w:w="1701"/>
            <w:shd w:val="clear" w:color="auto" w:fill="F6F7FB"/>
          </w:tcPr>
          <w:p>
            <w:pPr>
              <w:spacing w:after="20"/>
            </w:pPr>
            <w:r/>
            <w:r>
              <w:rPr>
                <w:b w:val="0"/>
                <w:sz w:val="19"/>
              </w:rPr>
              <w:t>4 à 6 semaines</w:t>
            </w:r>
          </w:p>
        </w:tc>
      </w:tr>
      <w:tr>
        <w:tc>
          <w:tcPr>
            <w:tcW w:type="dxa" w:w="1984"/>
          </w:tcPr>
          <w:p>
            <w:pPr>
              <w:spacing w:after="20"/>
            </w:pPr>
            <w:r/>
            <w:r>
              <w:rPr>
                <w:b/>
                <w:sz w:val="19"/>
              </w:rPr>
              <w:t>Premium</w:t>
            </w:r>
            <w:r>
              <w:rPr>
                <w:b w:val="0"/>
                <w:sz w:val="19"/>
              </w:rPr>
              <w:br/>
              <w:t>Un site qui vend</w:t>
            </w:r>
          </w:p>
        </w:tc>
        <w:tc>
          <w:tcPr>
            <w:tcW w:type="dxa" w:w="5953"/>
          </w:tcPr>
          <w:p>
            <w:pPr>
              <w:spacing w:after="20"/>
            </w:pPr>
            <w:r/>
            <w:r>
              <w:rPr>
                <w:b w:val="0"/>
                <w:sz w:val="19"/>
              </w:rPr>
              <w:t>Médium + site dédié aux Awards (candidature, sponsoring, tables) ; vente en ligne des formations et livres avec Mobile Money ; guides téléchargeables contre une adresse e-mail ; lettre d'information mensuelle ; mesure des demandes par page</w:t>
            </w:r>
          </w:p>
        </w:tc>
        <w:tc>
          <w:tcPr>
            <w:tcW w:type="dxa" w:w="1701"/>
          </w:tcPr>
          <w:p>
            <w:pPr>
              <w:spacing w:after="20"/>
            </w:pPr>
            <w:r/>
            <w:r>
              <w:rPr>
                <w:b w:val="0"/>
                <w:sz w:val="19"/>
              </w:rPr>
              <w:t>2 à 3 mois</w:t>
            </w:r>
          </w:p>
        </w:tc>
      </w:tr>
    </w:tbl>
    <w:p>
      <w:pPr>
        <w:spacing w:after="40"/>
      </w:pPr>
    </w:p>
    <w:p>
      <w:pPr>
        <w:pStyle w:val="Heading3"/>
      </w:pPr>
      <w:r>
        <w:t>Proposition de nouvel accueil, en 7 blocs</w:t>
      </w:r>
    </w:p>
    <w:tbl>
      <w:tblPr>
        <w:tblStyle w:val="TableGrid"/>
        <w:jc w:val="center"/>
        <w:tblLayout w:type="fixed"/>
        <w:tblLook w:firstColumn="1" w:firstRow="1" w:lastColumn="0" w:lastRow="0" w:noHBand="0" w:noVBand="1" w:val="04A0"/>
        <w:tblLayout w:type="fixed"/>
        <w:tblW w:w="9639" w:type="dxa"/>
      </w:tblPr>
      <w:tblGrid>
        <w:gridCol w:w="453"/>
        <w:gridCol w:w="2381"/>
        <w:gridCol w:w="6804"/>
      </w:tblGrid>
      <w:tr>
        <w:tc>
          <w:tcPr>
            <w:tcW w:type="dxa" w:w="454"/>
            <w:shd w:val="clear" w:color="auto" w:fill="14246F"/>
          </w:tcPr>
          <w:p>
            <w:r/>
            <w:r>
              <w:rPr>
                <w:b/>
                <w:color w:val="FFFFFF"/>
                <w:sz w:val="19"/>
              </w:rPr>
              <w:t>#</w:t>
            </w:r>
          </w:p>
        </w:tc>
        <w:tc>
          <w:tcPr>
            <w:tcW w:type="dxa" w:w="2381"/>
            <w:shd w:val="clear" w:color="auto" w:fill="14246F"/>
          </w:tcPr>
          <w:p>
            <w:r/>
            <w:r>
              <w:rPr>
                <w:b/>
                <w:color w:val="FFFFFF"/>
                <w:sz w:val="19"/>
              </w:rPr>
              <w:t>Bloc</w:t>
            </w:r>
          </w:p>
        </w:tc>
        <w:tc>
          <w:tcPr>
            <w:tcW w:type="dxa" w:w="6803"/>
            <w:shd w:val="clear" w:color="auto" w:fill="14246F"/>
          </w:tcPr>
          <w:p>
            <w:r/>
            <w:r>
              <w:rPr>
                <w:b/>
                <w:color w:val="FFFFFF"/>
                <w:sz w:val="19"/>
              </w:rPr>
              <w:t>Contenu</w:t>
            </w:r>
          </w:p>
        </w:tc>
      </w:tr>
      <w:tr>
        <w:tc>
          <w:tcPr>
            <w:tcW w:type="dxa" w:w="454"/>
          </w:tcPr>
          <w:p>
            <w:pPr>
              <w:spacing w:after="20"/>
            </w:pPr>
            <w:r/>
            <w:r>
              <w:rPr>
                <w:b w:val="0"/>
                <w:sz w:val="19"/>
              </w:rPr>
              <w:t>1</w:t>
            </w:r>
          </w:p>
        </w:tc>
        <w:tc>
          <w:tcPr>
            <w:tcW w:type="dxa" w:w="2381"/>
          </w:tcPr>
          <w:p>
            <w:pPr>
              <w:spacing w:after="20"/>
            </w:pPr>
            <w:r/>
            <w:r>
              <w:rPr>
                <w:b w:val="0"/>
                <w:sz w:val="19"/>
              </w:rPr>
              <w:t>Ouverture</w:t>
            </w:r>
          </w:p>
        </w:tc>
        <w:tc>
          <w:tcPr>
            <w:tcW w:type="dxa" w:w="6803"/>
          </w:tcPr>
          <w:p>
            <w:pPr>
              <w:spacing w:after="20"/>
            </w:pPr>
            <w:r/>
            <w:r>
              <w:rPr>
                <w:b w:val="0"/>
                <w:sz w:val="19"/>
              </w:rPr>
              <w:t>Photo du Dr Beonaho, devise, deux boutons : « Prendre rendez-vous » et « WhatsApp »</w:t>
            </w:r>
          </w:p>
        </w:tc>
      </w:tr>
      <w:tr>
        <w:tc>
          <w:tcPr>
            <w:tcW w:type="dxa" w:w="454"/>
            <w:shd w:val="clear" w:color="auto" w:fill="F6F7FB"/>
          </w:tcPr>
          <w:p>
            <w:pPr>
              <w:spacing w:after="20"/>
            </w:pPr>
            <w:r/>
            <w:r>
              <w:rPr>
                <w:b w:val="0"/>
                <w:sz w:val="19"/>
              </w:rPr>
              <w:t>2</w:t>
            </w:r>
          </w:p>
        </w:tc>
        <w:tc>
          <w:tcPr>
            <w:tcW w:type="dxa" w:w="2381"/>
            <w:shd w:val="clear" w:color="auto" w:fill="F6F7FB"/>
          </w:tcPr>
          <w:p>
            <w:pPr>
              <w:spacing w:after="20"/>
            </w:pPr>
            <w:r/>
            <w:r>
              <w:rPr>
                <w:b w:val="0"/>
                <w:sz w:val="19"/>
              </w:rPr>
              <w:t>Chiffres prouvés</w:t>
            </w:r>
          </w:p>
        </w:tc>
        <w:tc>
          <w:tcPr>
            <w:tcW w:type="dxa" w:w="6803"/>
            <w:shd w:val="clear" w:color="auto" w:fill="F6F7FB"/>
          </w:tcPr>
          <w:p>
            <w:pPr>
              <w:spacing w:after="20"/>
            </w:pPr>
            <w:r/>
            <w:r>
              <w:rPr>
                <w:b w:val="0"/>
                <w:sz w:val="19"/>
              </w:rPr>
              <w:t>Années d'existence, éditions des Awards, lauréats distingués, cadres certifiés</w:t>
            </w:r>
          </w:p>
        </w:tc>
      </w:tr>
      <w:tr>
        <w:tc>
          <w:tcPr>
            <w:tcW w:type="dxa" w:w="454"/>
          </w:tcPr>
          <w:p>
            <w:pPr>
              <w:spacing w:after="20"/>
            </w:pPr>
            <w:r/>
            <w:r>
              <w:rPr>
                <w:b w:val="0"/>
                <w:sz w:val="19"/>
              </w:rPr>
              <w:t>3</w:t>
            </w:r>
          </w:p>
        </w:tc>
        <w:tc>
          <w:tcPr>
            <w:tcW w:type="dxa" w:w="2381"/>
          </w:tcPr>
          <w:p>
            <w:pPr>
              <w:spacing w:after="20"/>
            </w:pPr>
            <w:r/>
            <w:r>
              <w:rPr>
                <w:b w:val="0"/>
                <w:sz w:val="19"/>
              </w:rPr>
              <w:t>Ils nous ont fait confiance</w:t>
            </w:r>
          </w:p>
        </w:tc>
        <w:tc>
          <w:tcPr>
            <w:tcW w:type="dxa" w:w="6803"/>
          </w:tcPr>
          <w:p>
            <w:pPr>
              <w:spacing w:after="20"/>
            </w:pPr>
            <w:r/>
            <w:r>
              <w:rPr>
                <w:b w:val="0"/>
                <w:sz w:val="19"/>
              </w:rPr>
              <w:t>Logos de clients et de partenaires, avec leur accord</w:t>
            </w:r>
          </w:p>
        </w:tc>
      </w:tr>
      <w:tr>
        <w:tc>
          <w:tcPr>
            <w:tcW w:type="dxa" w:w="454"/>
            <w:shd w:val="clear" w:color="auto" w:fill="F6F7FB"/>
          </w:tcPr>
          <w:p>
            <w:pPr>
              <w:spacing w:after="20"/>
            </w:pPr>
            <w:r/>
            <w:r>
              <w:rPr>
                <w:b w:val="0"/>
                <w:sz w:val="19"/>
              </w:rPr>
              <w:t>4</w:t>
            </w:r>
          </w:p>
        </w:tc>
        <w:tc>
          <w:tcPr>
            <w:tcW w:type="dxa" w:w="2381"/>
            <w:shd w:val="clear" w:color="auto" w:fill="F6F7FB"/>
          </w:tcPr>
          <w:p>
            <w:pPr>
              <w:spacing w:after="20"/>
            </w:pPr>
            <w:r/>
            <w:r>
              <w:rPr>
                <w:b w:val="0"/>
                <w:sz w:val="19"/>
              </w:rPr>
              <w:t>Ce que nous faisons</w:t>
            </w:r>
          </w:p>
        </w:tc>
        <w:tc>
          <w:tcPr>
            <w:tcW w:type="dxa" w:w="6803"/>
            <w:shd w:val="clear" w:color="auto" w:fill="F6F7FB"/>
          </w:tcPr>
          <w:p>
            <w:pPr>
              <w:spacing w:after="20"/>
            </w:pPr>
            <w:r/>
            <w:r>
              <w:rPr>
                <w:b w:val="0"/>
                <w:sz w:val="19"/>
              </w:rPr>
              <w:t>Les 8 pôles en une ligne chacun</w:t>
            </w:r>
          </w:p>
        </w:tc>
      </w:tr>
      <w:tr>
        <w:tc>
          <w:tcPr>
            <w:tcW w:type="dxa" w:w="454"/>
          </w:tcPr>
          <w:p>
            <w:pPr>
              <w:spacing w:after="20"/>
            </w:pPr>
            <w:r/>
            <w:r>
              <w:rPr>
                <w:b w:val="0"/>
                <w:sz w:val="19"/>
              </w:rPr>
              <w:t>5</w:t>
            </w:r>
          </w:p>
        </w:tc>
        <w:tc>
          <w:tcPr>
            <w:tcW w:type="dxa" w:w="2381"/>
          </w:tcPr>
          <w:p>
            <w:pPr>
              <w:spacing w:after="20"/>
            </w:pPr>
            <w:r/>
            <w:r>
              <w:rPr>
                <w:b w:val="0"/>
                <w:sz w:val="19"/>
              </w:rPr>
              <w:t>Trois réalisations</w:t>
            </w:r>
          </w:p>
        </w:tc>
        <w:tc>
          <w:tcPr>
            <w:tcW w:type="dxa" w:w="6803"/>
          </w:tcPr>
          <w:p>
            <w:pPr>
              <w:spacing w:after="20"/>
            </w:pPr>
            <w:r/>
            <w:r>
              <w:rPr>
                <w:b w:val="0"/>
                <w:sz w:val="19"/>
              </w:rPr>
              <w:t>Photo, client, date, résultat</w:t>
            </w:r>
          </w:p>
        </w:tc>
      </w:tr>
      <w:tr>
        <w:tc>
          <w:tcPr>
            <w:tcW w:type="dxa" w:w="454"/>
            <w:shd w:val="clear" w:color="auto" w:fill="F6F7FB"/>
          </w:tcPr>
          <w:p>
            <w:pPr>
              <w:spacing w:after="20"/>
            </w:pPr>
            <w:r/>
            <w:r>
              <w:rPr>
                <w:b w:val="0"/>
                <w:sz w:val="19"/>
              </w:rPr>
              <w:t>6</w:t>
            </w:r>
          </w:p>
        </w:tc>
        <w:tc>
          <w:tcPr>
            <w:tcW w:type="dxa" w:w="2381"/>
            <w:shd w:val="clear" w:color="auto" w:fill="F6F7FB"/>
          </w:tcPr>
          <w:p>
            <w:pPr>
              <w:spacing w:after="20"/>
            </w:pPr>
            <w:r/>
            <w:r>
              <w:rPr>
                <w:b w:val="0"/>
                <w:sz w:val="19"/>
              </w:rPr>
              <w:t>Les Awards</w:t>
            </w:r>
          </w:p>
        </w:tc>
        <w:tc>
          <w:tcPr>
            <w:tcW w:type="dxa" w:w="6803"/>
            <w:shd w:val="clear" w:color="auto" w:fill="F6F7FB"/>
          </w:tcPr>
          <w:p>
            <w:pPr>
              <w:spacing w:after="20"/>
            </w:pPr>
            <w:r/>
            <w:r>
              <w:rPr>
                <w:b w:val="0"/>
                <w:sz w:val="19"/>
              </w:rPr>
              <w:t>Prochaine édition, date, bouton « Candidater » et « Devenir partenaire »</w:t>
            </w:r>
          </w:p>
        </w:tc>
      </w:tr>
      <w:tr>
        <w:tc>
          <w:tcPr>
            <w:tcW w:type="dxa" w:w="454"/>
          </w:tcPr>
          <w:p>
            <w:pPr>
              <w:spacing w:after="20"/>
            </w:pPr>
            <w:r/>
            <w:r>
              <w:rPr>
                <w:b w:val="0"/>
                <w:sz w:val="19"/>
              </w:rPr>
              <w:t>7</w:t>
            </w:r>
          </w:p>
        </w:tc>
        <w:tc>
          <w:tcPr>
            <w:tcW w:type="dxa" w:w="2381"/>
          </w:tcPr>
          <w:p>
            <w:pPr>
              <w:spacing w:after="20"/>
            </w:pPr>
            <w:r/>
            <w:r>
              <w:rPr>
                <w:b w:val="0"/>
                <w:sz w:val="19"/>
              </w:rPr>
              <w:t>Contact</w:t>
            </w:r>
          </w:p>
        </w:tc>
        <w:tc>
          <w:tcPr>
            <w:tcW w:type="dxa" w:w="6803"/>
          </w:tcPr>
          <w:p>
            <w:pPr>
              <w:spacing w:after="20"/>
            </w:pPr>
            <w:r/>
            <w:r>
              <w:rPr>
                <w:b w:val="0"/>
                <w:sz w:val="19"/>
              </w:rPr>
              <w:t>Formulaire en 5 champs, WhatsApp, adresse, horaires</w:t>
            </w:r>
          </w:p>
        </w:tc>
      </w:tr>
    </w:tbl>
    <w:p>
      <w:pPr>
        <w:spacing w:after="40"/>
      </w:pPr>
    </w:p>
    <w:p>
      <w:pPr>
        <w:pStyle w:val="Heading1"/>
      </w:pPr>
      <w:r>
        <w:t>10. Plan d'action</w:t>
      </w:r>
    </w:p>
    <w:tbl>
      <w:tblPr>
        <w:tblStyle w:val="TableGrid"/>
        <w:jc w:val="center"/>
        <w:tblLayout w:type="fixed"/>
        <w:tblLook w:firstColumn="1" w:firstRow="1" w:lastColumn="0" w:lastRow="0" w:noHBand="0" w:noVBand="1" w:val="04A0"/>
        <w:tblLayout w:type="fixed"/>
        <w:tblW w:w="9639" w:type="dxa"/>
      </w:tblPr>
      <w:tblGrid>
        <w:gridCol w:w="1587"/>
        <w:gridCol w:w="5783"/>
        <w:gridCol w:w="2268"/>
      </w:tblGrid>
      <w:tr>
        <w:tc>
          <w:tcPr>
            <w:tcW w:type="dxa" w:w="1587"/>
            <w:shd w:val="clear" w:color="auto" w:fill="14246F"/>
          </w:tcPr>
          <w:p>
            <w:r/>
            <w:r>
              <w:rPr>
                <w:b/>
                <w:color w:val="FFFFFF"/>
                <w:sz w:val="19"/>
              </w:rPr>
              <w:t>Quand</w:t>
            </w:r>
          </w:p>
        </w:tc>
        <w:tc>
          <w:tcPr>
            <w:tcW w:type="dxa" w:w="5783"/>
            <w:shd w:val="clear" w:color="auto" w:fill="14246F"/>
          </w:tcPr>
          <w:p>
            <w:r/>
            <w:r>
              <w:rPr>
                <w:b/>
                <w:color w:val="FFFFFF"/>
                <w:sz w:val="19"/>
              </w:rPr>
              <w:t>Action</w:t>
            </w:r>
          </w:p>
        </w:tc>
        <w:tc>
          <w:tcPr>
            <w:tcW w:type="dxa" w:w="2268"/>
            <w:shd w:val="clear" w:color="auto" w:fill="14246F"/>
          </w:tcPr>
          <w:p>
            <w:r/>
            <w:r>
              <w:rPr>
                <w:b/>
                <w:color w:val="FFFFFF"/>
                <w:sz w:val="19"/>
              </w:rPr>
              <w:t>Qui</w:t>
            </w:r>
          </w:p>
        </w:tc>
      </w:tr>
      <w:tr>
        <w:tc>
          <w:tcPr>
            <w:tcW w:type="dxa" w:w="1587"/>
          </w:tcPr>
          <w:p>
            <w:pPr>
              <w:spacing w:after="20"/>
            </w:pPr>
            <w:r/>
            <w:r>
              <w:rPr>
                <w:b w:val="0"/>
                <w:sz w:val="19"/>
              </w:rPr>
              <w:t>Semaine 1</w:t>
            </w:r>
          </w:p>
        </w:tc>
        <w:tc>
          <w:tcPr>
            <w:tcW w:type="dxa" w:w="5783"/>
          </w:tcPr>
          <w:p>
            <w:pPr>
              <w:spacing w:after="20"/>
            </w:pPr>
            <w:r/>
            <w:r>
              <w:rPr>
                <w:b w:val="0"/>
                <w:sz w:val="19"/>
              </w:rPr>
              <w:t>Brancher l'envoi des formulaires ; retirer « Assistant démo » ; corriger la page d'erreur</w:t>
            </w:r>
          </w:p>
        </w:tc>
        <w:tc>
          <w:tcPr>
            <w:tcW w:type="dxa" w:w="2268"/>
          </w:tcPr>
          <w:p>
            <w:pPr>
              <w:spacing w:after="20"/>
            </w:pPr>
            <w:r/>
            <w:r>
              <w:rPr>
                <w:b w:val="0"/>
                <w:sz w:val="19"/>
              </w:rPr>
              <w:t>Prestataire</w:t>
            </w:r>
          </w:p>
        </w:tc>
      </w:tr>
      <w:tr>
        <w:tc>
          <w:tcPr>
            <w:tcW w:type="dxa" w:w="1587"/>
            <w:shd w:val="clear" w:color="auto" w:fill="F6F7FB"/>
          </w:tcPr>
          <w:p>
            <w:pPr>
              <w:spacing w:after="20"/>
            </w:pPr>
            <w:r/>
            <w:r>
              <w:rPr>
                <w:b w:val="0"/>
                <w:sz w:val="19"/>
              </w:rPr>
              <w:t>Semaine 1</w:t>
            </w:r>
          </w:p>
        </w:tc>
        <w:tc>
          <w:tcPr>
            <w:tcW w:type="dxa" w:w="5783"/>
            <w:shd w:val="clear" w:color="auto" w:fill="F6F7FB"/>
          </w:tcPr>
          <w:p>
            <w:pPr>
              <w:spacing w:after="20"/>
            </w:pPr>
            <w:r/>
            <w:r>
              <w:rPr>
                <w:b w:val="0"/>
                <w:sz w:val="19"/>
              </w:rPr>
              <w:t>Lier LinkedIn ; créer l'e-mail au nom du domaine</w:t>
            </w:r>
          </w:p>
        </w:tc>
        <w:tc>
          <w:tcPr>
            <w:tcW w:type="dxa" w:w="2268"/>
            <w:shd w:val="clear" w:color="auto" w:fill="F6F7FB"/>
          </w:tcPr>
          <w:p>
            <w:pPr>
              <w:spacing w:after="20"/>
            </w:pPr>
            <w:r/>
            <w:r>
              <w:rPr>
                <w:b w:val="0"/>
                <w:sz w:val="19"/>
              </w:rPr>
              <w:t>Prestataire + AB Communication</w:t>
            </w:r>
          </w:p>
        </w:tc>
      </w:tr>
      <w:tr>
        <w:tc>
          <w:tcPr>
            <w:tcW w:type="dxa" w:w="1587"/>
          </w:tcPr>
          <w:p>
            <w:pPr>
              <w:spacing w:after="20"/>
            </w:pPr>
            <w:r/>
            <w:r>
              <w:rPr>
                <w:b w:val="0"/>
                <w:sz w:val="19"/>
              </w:rPr>
              <w:t>Semaine 2</w:t>
            </w:r>
          </w:p>
        </w:tc>
        <w:tc>
          <w:tcPr>
            <w:tcW w:type="dxa" w:w="5783"/>
          </w:tcPr>
          <w:p>
            <w:pPr>
              <w:spacing w:after="20"/>
            </w:pPr>
            <w:r/>
            <w:r>
              <w:rPr>
                <w:b w:val="0"/>
                <w:sz w:val="19"/>
              </w:rPr>
              <w:t>Séance photo du Dr Beonaho et de l'équipe ; sélection des photos d'événements</w:t>
            </w:r>
          </w:p>
        </w:tc>
        <w:tc>
          <w:tcPr>
            <w:tcW w:type="dxa" w:w="2268"/>
          </w:tcPr>
          <w:p>
            <w:pPr>
              <w:spacing w:after="20"/>
            </w:pPr>
            <w:r/>
            <w:r>
              <w:rPr>
                <w:b w:val="0"/>
                <w:sz w:val="19"/>
              </w:rPr>
              <w:t>AB Communication</w:t>
            </w:r>
          </w:p>
        </w:tc>
      </w:tr>
      <w:tr>
        <w:tc>
          <w:tcPr>
            <w:tcW w:type="dxa" w:w="1587"/>
            <w:shd w:val="clear" w:color="auto" w:fill="F6F7FB"/>
          </w:tcPr>
          <w:p>
            <w:pPr>
              <w:spacing w:after="20"/>
            </w:pPr>
            <w:r/>
            <w:r>
              <w:rPr>
                <w:b w:val="0"/>
                <w:sz w:val="19"/>
              </w:rPr>
              <w:t>Semaine 2</w:t>
            </w:r>
          </w:p>
        </w:tc>
        <w:tc>
          <w:tcPr>
            <w:tcW w:type="dxa" w:w="5783"/>
            <w:shd w:val="clear" w:color="auto" w:fill="F6F7FB"/>
          </w:tcPr>
          <w:p>
            <w:pPr>
              <w:spacing w:after="20"/>
            </w:pPr>
            <w:r/>
            <w:r>
              <w:rPr>
                <w:b w:val="0"/>
                <w:sz w:val="19"/>
              </w:rPr>
              <w:t>Recueillir chiffres, réalisations, lauréats et accords des partenaires</w:t>
            </w:r>
          </w:p>
        </w:tc>
        <w:tc>
          <w:tcPr>
            <w:tcW w:type="dxa" w:w="2268"/>
            <w:shd w:val="clear" w:color="auto" w:fill="F6F7FB"/>
          </w:tcPr>
          <w:p>
            <w:pPr>
              <w:spacing w:after="20"/>
            </w:pPr>
            <w:r/>
            <w:r>
              <w:rPr>
                <w:b w:val="0"/>
                <w:sz w:val="19"/>
              </w:rPr>
              <w:t>AB Communication</w:t>
            </w:r>
          </w:p>
        </w:tc>
      </w:tr>
      <w:tr>
        <w:tc>
          <w:tcPr>
            <w:tcW w:type="dxa" w:w="1587"/>
          </w:tcPr>
          <w:p>
            <w:pPr>
              <w:spacing w:after="20"/>
            </w:pPr>
            <w:r/>
            <w:r>
              <w:rPr>
                <w:b w:val="0"/>
                <w:sz w:val="19"/>
              </w:rPr>
              <w:t>Semaines 3-4</w:t>
            </w:r>
          </w:p>
        </w:tc>
        <w:tc>
          <w:tcPr>
            <w:tcW w:type="dxa" w:w="5783"/>
          </w:tcPr>
          <w:p>
            <w:pPr>
              <w:spacing w:after="20"/>
            </w:pPr>
            <w:r/>
            <w:r>
              <w:rPr>
                <w:b w:val="0"/>
                <w:sz w:val="19"/>
              </w:rPr>
              <w:t>Intégrer les preuves ; réécrire l'accueil en 7 blocs ; refaire la page Awards</w:t>
            </w:r>
          </w:p>
        </w:tc>
        <w:tc>
          <w:tcPr>
            <w:tcW w:type="dxa" w:w="2268"/>
          </w:tcPr>
          <w:p>
            <w:pPr>
              <w:spacing w:after="20"/>
            </w:pPr>
            <w:r/>
            <w:r>
              <w:rPr>
                <w:b w:val="0"/>
                <w:sz w:val="19"/>
              </w:rPr>
              <w:t>Prestataire</w:t>
            </w:r>
          </w:p>
        </w:tc>
      </w:tr>
      <w:tr>
        <w:tc>
          <w:tcPr>
            <w:tcW w:type="dxa" w:w="1587"/>
            <w:shd w:val="clear" w:color="auto" w:fill="F6F7FB"/>
          </w:tcPr>
          <w:p>
            <w:pPr>
              <w:spacing w:after="20"/>
            </w:pPr>
            <w:r/>
            <w:r>
              <w:rPr>
                <w:b w:val="0"/>
                <w:sz w:val="19"/>
              </w:rPr>
              <w:t>Semaines 3-4</w:t>
            </w:r>
          </w:p>
        </w:tc>
        <w:tc>
          <w:tcPr>
            <w:tcW w:type="dxa" w:w="5783"/>
            <w:shd w:val="clear" w:color="auto" w:fill="F6F7FB"/>
          </w:tcPr>
          <w:p>
            <w:pPr>
              <w:spacing w:after="20"/>
            </w:pPr>
            <w:r/>
            <w:r>
              <w:rPr>
                <w:b w:val="0"/>
                <w:sz w:val="19"/>
              </w:rPr>
              <w:t>Ramener les couleurs au logo ; simplifier les textes</w:t>
            </w:r>
          </w:p>
        </w:tc>
        <w:tc>
          <w:tcPr>
            <w:tcW w:type="dxa" w:w="2268"/>
            <w:shd w:val="clear" w:color="auto" w:fill="F6F7FB"/>
          </w:tcPr>
          <w:p>
            <w:pPr>
              <w:spacing w:after="20"/>
            </w:pPr>
            <w:r/>
            <w:r>
              <w:rPr>
                <w:b w:val="0"/>
                <w:sz w:val="19"/>
              </w:rPr>
              <w:t>Prestataire</w:t>
            </w:r>
          </w:p>
        </w:tc>
      </w:tr>
      <w:tr>
        <w:tc>
          <w:tcPr>
            <w:tcW w:type="dxa" w:w="1587"/>
          </w:tcPr>
          <w:p>
            <w:pPr>
              <w:spacing w:after="20"/>
            </w:pPr>
            <w:r/>
            <w:r>
              <w:rPr>
                <w:b w:val="0"/>
                <w:sz w:val="19"/>
              </w:rPr>
              <w:t>Mois 2</w:t>
            </w:r>
          </w:p>
        </w:tc>
        <w:tc>
          <w:tcPr>
            <w:tcW w:type="dxa" w:w="5783"/>
          </w:tcPr>
          <w:p>
            <w:pPr>
              <w:spacing w:after="20"/>
            </w:pPr>
            <w:r/>
            <w:r>
              <w:rPr>
                <w:b w:val="0"/>
                <w:sz w:val="19"/>
              </w:rPr>
              <w:t>Rediriger les anciens sites ; fiche Google Maps ; mesure d'audience</w:t>
            </w:r>
          </w:p>
        </w:tc>
        <w:tc>
          <w:tcPr>
            <w:tcW w:type="dxa" w:w="2268"/>
          </w:tcPr>
          <w:p>
            <w:pPr>
              <w:spacing w:after="20"/>
            </w:pPr>
            <w:r/>
            <w:r>
              <w:rPr>
                <w:b w:val="0"/>
                <w:sz w:val="19"/>
              </w:rPr>
              <w:t>Prestataire</w:t>
            </w:r>
          </w:p>
        </w:tc>
      </w:tr>
      <w:tr>
        <w:tc>
          <w:tcPr>
            <w:tcW w:type="dxa" w:w="1587"/>
            <w:shd w:val="clear" w:color="auto" w:fill="F6F7FB"/>
          </w:tcPr>
          <w:p>
            <w:pPr>
              <w:spacing w:after="20"/>
            </w:pPr>
            <w:r/>
            <w:r>
              <w:rPr>
                <w:b w:val="0"/>
                <w:sz w:val="19"/>
              </w:rPr>
              <w:t>Chaque mois</w:t>
            </w:r>
          </w:p>
        </w:tc>
        <w:tc>
          <w:tcPr>
            <w:tcW w:type="dxa" w:w="5783"/>
            <w:shd w:val="clear" w:color="auto" w:fill="F6F7FB"/>
          </w:tcPr>
          <w:p>
            <w:pPr>
              <w:spacing w:after="20"/>
            </w:pPr>
            <w:r/>
            <w:r>
              <w:rPr>
                <w:b w:val="0"/>
                <w:sz w:val="19"/>
              </w:rPr>
              <w:t>Un article complet, une actualité du groupe</w:t>
            </w:r>
          </w:p>
        </w:tc>
        <w:tc>
          <w:tcPr>
            <w:tcW w:type="dxa" w:w="2268"/>
            <w:shd w:val="clear" w:color="auto" w:fill="F6F7FB"/>
          </w:tcPr>
          <w:p>
            <w:pPr>
              <w:spacing w:after="20"/>
            </w:pPr>
            <w:r/>
            <w:r>
              <w:rPr>
                <w:b w:val="0"/>
                <w:sz w:val="19"/>
              </w:rPr>
              <w:t>AB Communication</w:t>
            </w:r>
          </w:p>
        </w:tc>
      </w:tr>
    </w:tbl>
    <w:p>
      <w:pPr>
        <w:spacing w:after="40"/>
      </w:pPr>
    </w:p>
    <w:p>
      <w:r>
        <w:rPr>
          <w:b/>
        </w:rPr>
        <w:t>Comment savoir si ça marche :</w:t>
      </w:r>
      <w:r>
        <w:rPr>
          <w:b w:val="0"/>
        </w:rPr>
        <w:t xml:space="preserve"> nombre de demandes reçues par les formulaires et par WhatsApp chaque mois, nombre de candidatures et de demandes de sponsoring pour les Awards, nombre de visites. Ces trois chiffres sont à relever avant les corrections, puis chaque mois.</w:t>
      </w:r>
    </w:p>
    <w:p>
      <w:pPr>
        <w:pStyle w:val="Heading1"/>
      </w:pPr>
      <w:r>
        <w:t>11. Ce qu'il faut demander à AB Communication</w:t>
      </w:r>
    </w:p>
    <w:tbl>
      <w:tblPr>
        <w:tblStyle w:val="TableGrid"/>
        <w:jc w:val="center"/>
        <w:tblLayout w:type="fixed"/>
        <w:tblLook w:firstColumn="1" w:firstRow="1" w:lastColumn="0" w:lastRow="0" w:noHBand="0" w:noVBand="1" w:val="04A0"/>
        <w:tblLayout w:type="fixed"/>
        <w:tblW w:w="9639" w:type="dxa"/>
      </w:tblPr>
      <w:tblGrid>
        <w:gridCol w:w="5386"/>
        <w:gridCol w:w="4252"/>
      </w:tblGrid>
      <w:tr>
        <w:tc>
          <w:tcPr>
            <w:tcW w:type="dxa" w:w="5386"/>
            <w:shd w:val="clear" w:color="auto" w:fill="14246F"/>
          </w:tcPr>
          <w:p>
            <w:r/>
            <w:r>
              <w:rPr>
                <w:b/>
                <w:color w:val="FFFFFF"/>
                <w:sz w:val="19"/>
              </w:rPr>
              <w:t>Élément</w:t>
            </w:r>
          </w:p>
        </w:tc>
        <w:tc>
          <w:tcPr>
            <w:tcW w:type="dxa" w:w="4252"/>
            <w:shd w:val="clear" w:color="auto" w:fill="14246F"/>
          </w:tcPr>
          <w:p>
            <w:r/>
            <w:r>
              <w:rPr>
                <w:b/>
                <w:color w:val="FFFFFF"/>
                <w:sz w:val="19"/>
              </w:rPr>
              <w:t>Pourquoi</w:t>
            </w:r>
          </w:p>
        </w:tc>
      </w:tr>
      <w:tr>
        <w:tc>
          <w:tcPr>
            <w:tcW w:type="dxa" w:w="5386"/>
          </w:tcPr>
          <w:p>
            <w:pPr>
              <w:spacing w:after="20"/>
            </w:pPr>
            <w:r/>
            <w:r>
              <w:rPr>
                <w:b w:val="0"/>
                <w:sz w:val="19"/>
              </w:rPr>
              <w:t>Photos du Dr Beonaho, de l'équipe, des Awards, du FILOSES, des cérémonies VAE</w:t>
            </w:r>
          </w:p>
        </w:tc>
        <w:tc>
          <w:tcPr>
            <w:tcW w:type="dxa" w:w="4252"/>
          </w:tcPr>
          <w:p>
            <w:pPr>
              <w:spacing w:after="20"/>
            </w:pPr>
            <w:r/>
            <w:r>
              <w:rPr>
                <w:b w:val="0"/>
                <w:sz w:val="19"/>
              </w:rPr>
              <w:t>Aucune photo réelle aujourd'hui</w:t>
            </w:r>
          </w:p>
        </w:tc>
      </w:tr>
      <w:tr>
        <w:tc>
          <w:tcPr>
            <w:tcW w:type="dxa" w:w="5386"/>
            <w:shd w:val="clear" w:color="auto" w:fill="F6F7FB"/>
          </w:tcPr>
          <w:p>
            <w:pPr>
              <w:spacing w:after="20"/>
            </w:pPr>
            <w:r/>
            <w:r>
              <w:rPr>
                <w:b w:val="0"/>
                <w:sz w:val="19"/>
              </w:rPr>
              <w:t>Chiffres vérifiables (années, éditions, lauréats, cadres certifiés, livres)</w:t>
            </w:r>
          </w:p>
        </w:tc>
        <w:tc>
          <w:tcPr>
            <w:tcW w:type="dxa" w:w="4252"/>
            <w:shd w:val="clear" w:color="auto" w:fill="F6F7FB"/>
          </w:tcPr>
          <w:p>
            <w:pPr>
              <w:spacing w:after="20"/>
            </w:pPr>
            <w:r/>
            <w:r>
              <w:rPr>
                <w:b w:val="0"/>
                <w:sz w:val="19"/>
              </w:rPr>
              <w:t>Remplacer « 360° » et « B2B &amp; B2G »</w:t>
            </w:r>
          </w:p>
        </w:tc>
      </w:tr>
      <w:tr>
        <w:tc>
          <w:tcPr>
            <w:tcW w:type="dxa" w:w="5386"/>
          </w:tcPr>
          <w:p>
            <w:pPr>
              <w:spacing w:after="20"/>
            </w:pPr>
            <w:r/>
            <w:r>
              <w:rPr>
                <w:b w:val="0"/>
                <w:sz w:val="19"/>
              </w:rPr>
              <w:t>5 à 6 réalisations : client (ou type de client), année, mission, résultat</w:t>
            </w:r>
          </w:p>
        </w:tc>
        <w:tc>
          <w:tcPr>
            <w:tcW w:type="dxa" w:w="4252"/>
          </w:tcPr>
          <w:p>
            <w:pPr>
              <w:spacing w:after="20"/>
            </w:pPr>
            <w:r/>
            <w:r>
              <w:rPr>
                <w:b w:val="0"/>
                <w:sz w:val="19"/>
              </w:rPr>
              <w:t>Rendre la page Réalisations crédible</w:t>
            </w:r>
          </w:p>
        </w:tc>
      </w:tr>
      <w:tr>
        <w:tc>
          <w:tcPr>
            <w:tcW w:type="dxa" w:w="5386"/>
            <w:shd w:val="clear" w:color="auto" w:fill="F6F7FB"/>
          </w:tcPr>
          <w:p>
            <w:pPr>
              <w:spacing w:after="20"/>
            </w:pPr>
            <w:r/>
            <w:r>
              <w:rPr>
                <w:b w:val="0"/>
                <w:sz w:val="19"/>
              </w:rPr>
              <w:t>Liste des partenaires et accord pour afficher leurs logos</w:t>
            </w:r>
          </w:p>
        </w:tc>
        <w:tc>
          <w:tcPr>
            <w:tcW w:type="dxa" w:w="4252"/>
            <w:shd w:val="clear" w:color="auto" w:fill="F6F7FB"/>
          </w:tcPr>
          <w:p>
            <w:pPr>
              <w:spacing w:after="20"/>
            </w:pPr>
            <w:r/>
            <w:r>
              <w:rPr>
                <w:b w:val="0"/>
                <w:sz w:val="19"/>
              </w:rPr>
              <w:t>Éviter un affichage non autorisé</w:t>
            </w:r>
          </w:p>
        </w:tc>
      </w:tr>
      <w:tr>
        <w:tc>
          <w:tcPr>
            <w:tcW w:type="dxa" w:w="5386"/>
          </w:tcPr>
          <w:p>
            <w:pPr>
              <w:spacing w:after="20"/>
            </w:pPr>
            <w:r/>
            <w:r>
              <w:rPr>
                <w:b w:val="0"/>
                <w:sz w:val="19"/>
              </w:rPr>
              <w:t>Date, lieu et numéro de la prochaine édition des Awards</w:t>
            </w:r>
          </w:p>
        </w:tc>
        <w:tc>
          <w:tcPr>
            <w:tcW w:type="dxa" w:w="4252"/>
          </w:tcPr>
          <w:p>
            <w:pPr>
              <w:spacing w:after="20"/>
            </w:pPr>
            <w:r/>
            <w:r>
              <w:rPr>
                <w:b w:val="0"/>
                <w:sz w:val="19"/>
              </w:rPr>
              <w:t>Page Awards sans date aujourd'hui</w:t>
            </w:r>
          </w:p>
        </w:tc>
      </w:tr>
      <w:tr>
        <w:tc>
          <w:tcPr>
            <w:tcW w:type="dxa" w:w="5386"/>
            <w:shd w:val="clear" w:color="auto" w:fill="F6F7FB"/>
          </w:tcPr>
          <w:p>
            <w:pPr>
              <w:spacing w:after="20"/>
            </w:pPr>
            <w:r/>
            <w:r>
              <w:rPr>
                <w:b w:val="0"/>
                <w:sz w:val="19"/>
              </w:rPr>
              <w:t>Parcours daté du Dr Beonaho et distinctions confirmées</w:t>
            </w:r>
          </w:p>
        </w:tc>
        <w:tc>
          <w:tcPr>
            <w:tcW w:type="dxa" w:w="4252"/>
            <w:shd w:val="clear" w:color="auto" w:fill="F6F7FB"/>
          </w:tcPr>
          <w:p>
            <w:pPr>
              <w:spacing w:after="20"/>
            </w:pPr>
            <w:r/>
            <w:r>
              <w:rPr>
                <w:b w:val="0"/>
                <w:sz w:val="19"/>
              </w:rPr>
              <w:t>Frise biographique</w:t>
            </w:r>
          </w:p>
        </w:tc>
      </w:tr>
      <w:tr>
        <w:tc>
          <w:tcPr>
            <w:tcW w:type="dxa" w:w="5386"/>
          </w:tcPr>
          <w:p>
            <w:pPr>
              <w:spacing w:after="20"/>
            </w:pPr>
            <w:r/>
            <w:r>
              <w:rPr>
                <w:b w:val="0"/>
                <w:sz w:val="19"/>
              </w:rPr>
              <w:t>Adresse officielle actuelle (Angré ou Riviera Palmeraie)</w:t>
            </w:r>
          </w:p>
        </w:tc>
        <w:tc>
          <w:tcPr>
            <w:tcW w:type="dxa" w:w="4252"/>
          </w:tcPr>
          <w:p>
            <w:pPr>
              <w:spacing w:after="20"/>
            </w:pPr>
            <w:r/>
            <w:r>
              <w:rPr>
                <w:b w:val="0"/>
                <w:sz w:val="19"/>
              </w:rPr>
              <w:t>Deux adresses circulent sur internet</w:t>
            </w:r>
          </w:p>
        </w:tc>
      </w:tr>
      <w:tr>
        <w:tc>
          <w:tcPr>
            <w:tcW w:type="dxa" w:w="5386"/>
            <w:shd w:val="clear" w:color="auto" w:fill="F6F7FB"/>
          </w:tcPr>
          <w:p>
            <w:pPr>
              <w:spacing w:after="20"/>
            </w:pPr>
            <w:r/>
            <w:r>
              <w:rPr>
                <w:b w:val="0"/>
                <w:sz w:val="19"/>
              </w:rPr>
              <w:t>Statut du pôle immobilier (AB Immobilier Group)</w:t>
            </w:r>
          </w:p>
        </w:tc>
        <w:tc>
          <w:tcPr>
            <w:tcW w:type="dxa" w:w="4252"/>
            <w:shd w:val="clear" w:color="auto" w:fill="F6F7FB"/>
          </w:tcPr>
          <w:p>
            <w:pPr>
              <w:spacing w:after="20"/>
            </w:pPr>
            <w:r/>
            <w:r>
              <w:rPr>
                <w:b w:val="0"/>
                <w:sz w:val="19"/>
              </w:rPr>
              <w:t>Cité par le Dr Beonaho, absent du site</w:t>
            </w:r>
          </w:p>
        </w:tc>
      </w:tr>
    </w:tbl>
    <w:p>
      <w:pPr>
        <w:spacing w:after="40"/>
      </w:pPr>
    </w:p>
    <w:p>
      <w:pPr>
        <w:spacing w:after="120"/>
      </w:pPr>
    </w:p>
    <w:p>
      <w:r>
        <w:rPr>
          <w:b w:val="0"/>
          <w:color w:val="5B6173"/>
          <w:sz w:val="17"/>
        </w:rPr>
        <w:t>Méthode : chaque page du plan du site a été ouverte le 28 octobre 2026 sur ordinateur (1 440 pixels) et sur téléphone (390 pixels). Le formulaire de contact a été rempli avec un message de test, sans envoi réel. Les informations sur le parcours du Dr Beonaho et l'histoire de l'agence viennent de ses profils LinkedIn publics et de l'ancien site abcommunication-ci.com ; elles sont à confirmer par AB Communication avant toute publication.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173"/>
        <w:sz w:val="17"/>
      </w:rPr>
      <w:t xml:space="preserve">AB Communication · Commentaires sur le site actuel · 28 octobre 2026      </w:t>
    </w:r>
    <w:r>
      <w:rPr>
        <w:color w:val="5B6173"/>
        <w:sz w:val="17"/>
      </w:rPr>
      <w:fldChar w:fldCharType="begin"/>
    </w:r>
    <w:r>
      <w:rPr>
        <w:color w:val="5B6173"/>
        <w:sz w:val="17"/>
      </w:rPr>
      <w:instrText xml:space="preserve">PAGE</w:instrText>
    </w:r>
    <w:r>
      <w:rPr>
        <w:color w:val="5B6173"/>
        <w:sz w:val="17"/>
      </w:rPr>
      <w:fldChar w:fldCharType="end"/>
    </w:r>
    <w:r>
      <w:rPr>
        <w:color w:val="5B6173"/>
        <w:sz w:val="17"/>
      </w:rPr>
      <w:t xml:space="preserve"> / </w:t>
    </w:r>
    <w:r>
      <w:rPr>
        <w:color w:val="5B6173"/>
        <w:sz w:val="17"/>
      </w:rPr>
      <w:fldChar w:fldCharType="begin"/>
    </w:r>
    <w:r>
      <w:rPr>
        <w:color w:val="5B6173"/>
        <w:sz w:val="17"/>
      </w:rPr>
      <w:instrText xml:space="preserve">NUMPAGES</w:instrText>
    </w:r>
    <w:r>
      <w:rPr>
        <w:color w:val="5B6173"/>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1B1E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14246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4246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D10A0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