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Look w:firstColumn="1" w:firstRow="1" w:lastColumn="0" w:lastRow="0" w:noHBand="0" w:noVBand="1" w:val="04A0"/>
        <w:tblW w:w="9865" w:type="dxa"/>
        <w:tblLayout w:type="fixed"/>
      </w:tblPr>
      <w:tblGrid>
        <w:gridCol w:w="9865"/>
      </w:tblGrid>
      <w:tr>
        <w:tc>
          <w:tcPr>
            <w:tcW w:type="dxa" w:w="9865"/>
            <w:shd w:val="clear" w:color="auto" w:fill="EE5B22"/>
          </w:tcPr>
          <w:p>
            <w:pPr>
              <w:spacing w:before="120" w:after="40"/>
              <w:jc w:val="center"/>
            </w:pPr>
            <w:r>
              <w:rPr>
                <w:rFonts w:ascii="Work Sans" w:hAnsi="Work Sans" w:eastAsia="Work Sans"/>
                <w:b/>
                <w:i w:val="0"/>
                <w:color w:val="FFFFFF"/>
                <w:sz w:val="36"/>
              </w:rPr>
              <w:t>🎯 Séquence d'approche LinkedIn et e-mail</w:t>
            </w:r>
          </w:p>
          <w:p>
            <w:pPr>
              <w:spacing w:after="120"/>
              <w:jc w:val="center"/>
            </w:pPr>
            <w:r>
              <w:rPr>
                <w:rFonts w:ascii="Work Sans" w:hAnsi="Work Sans" w:eastAsia="Work Sans"/>
                <w:b w:val="0"/>
                <w:i w:val="0"/>
                <w:color w:val="FFE3D6"/>
                <w:sz w:val="19"/>
              </w:rPr>
              <w:t>Pour les 42 décideurs logistique d'Abidjan repérés le 29 octobre 2026</w:t>
            </w:r>
          </w:p>
        </w:tc>
      </w:tr>
    </w:tbl>
    <w:p>
      <w:pPr>
        <w:spacing w:after="0"/>
      </w:pPr>
    </w:p>
    <w:tbl>
      <w:tblPr>
        <w:tblLook w:firstColumn="1" w:firstRow="1" w:lastColumn="0" w:lastRow="0" w:noHBand="0" w:noVBand="1" w:val="04A0"/>
        <w:tblW w:w="9865" w:type="dxa"/>
        <w:tblLayout w:type="fixed"/>
      </w:tblPr>
      <w:tblGrid>
        <w:gridCol w:w="2466"/>
        <w:gridCol w:w="2466"/>
        <w:gridCol w:w="2466"/>
        <w:gridCol w:w="2466"/>
      </w:tblGrid>
      <w:tr>
        <w:tc>
          <w:tcPr>
            <w:tcW w:type="dxa" w:w="2466"/>
            <w:shd w:val="clear" w:color="auto" w:fill="F6F8FA"/>
          </w:tcPr>
          <w:p>
            <w:pPr>
              <w:spacing w:before="80"/>
              <w:jc w:val="center"/>
            </w:pPr>
            <w:r>
              <w:rPr>
                <w:rFonts w:ascii="Work Sans" w:hAnsi="Work Sans" w:eastAsia="Work Sans"/>
                <w:b w:val="0"/>
                <w:i w:val="0"/>
                <w:color w:val="11202E"/>
                <w:sz w:val="36"/>
              </w:rPr>
              <w:t>🔗</w:t>
            </w:r>
          </w:p>
          <w:p>
            <w:pPr>
              <w:spacing w:after="0"/>
              <w:jc w:val="center"/>
            </w:pPr>
            <w:r>
              <w:rPr>
                <w:rFonts w:ascii="Work Sans" w:hAnsi="Work Sans" w:eastAsia="Work Sans"/>
                <w:b/>
                <w:i w:val="0"/>
                <w:color w:val="EE5B22"/>
                <w:sz w:val="32"/>
              </w:rPr>
              <w:t>5 messages</w:t>
            </w:r>
          </w:p>
          <w:p>
            <w:pPr>
              <w:spacing w:after="80"/>
              <w:jc w:val="center"/>
            </w:pPr>
            <w:r>
              <w:rPr>
                <w:rFonts w:ascii="Work Sans" w:hAnsi="Work Sans" w:eastAsia="Work Sans"/>
                <w:b w:val="0"/>
                <w:i w:val="0"/>
                <w:color w:val="5F5F64"/>
                <w:sz w:val="16"/>
              </w:rPr>
              <w:t>sur 3 semaines</w:t>
            </w:r>
          </w:p>
        </w:tc>
        <w:tc>
          <w:tcPr>
            <w:tcW w:type="dxa" w:w="2466"/>
            <w:shd w:val="clear" w:color="auto" w:fill="EEF2F5"/>
          </w:tcPr>
          <w:p>
            <w:pPr>
              <w:spacing w:before="80"/>
              <w:jc w:val="center"/>
            </w:pPr>
            <w:r>
              <w:rPr>
                <w:rFonts w:ascii="Work Sans" w:hAnsi="Work Sans" w:eastAsia="Work Sans"/>
                <w:b w:val="0"/>
                <w:i w:val="0"/>
                <w:color w:val="11202E"/>
                <w:sz w:val="36"/>
              </w:rPr>
              <w:t>💼</w:t>
            </w:r>
          </w:p>
          <w:p>
            <w:pPr>
              <w:spacing w:after="0"/>
              <w:jc w:val="center"/>
            </w:pPr>
            <w:r>
              <w:rPr>
                <w:rFonts w:ascii="Work Sans" w:hAnsi="Work Sans" w:eastAsia="Work Sans"/>
                <w:b/>
                <w:i w:val="0"/>
                <w:color w:val="EE5B22"/>
                <w:sz w:val="32"/>
              </w:rPr>
              <w:t>2 canaux</w:t>
            </w:r>
          </w:p>
          <w:p>
            <w:pPr>
              <w:spacing w:after="80"/>
              <w:jc w:val="center"/>
            </w:pPr>
            <w:r>
              <w:rPr>
                <w:rFonts w:ascii="Work Sans" w:hAnsi="Work Sans" w:eastAsia="Work Sans"/>
                <w:b w:val="0"/>
                <w:i w:val="0"/>
                <w:color w:val="5F5F64"/>
                <w:sz w:val="16"/>
              </w:rPr>
              <w:t>LinkedIn et e-mail</w:t>
            </w:r>
          </w:p>
        </w:tc>
        <w:tc>
          <w:tcPr>
            <w:tcW w:type="dxa" w:w="2466"/>
            <w:shd w:val="clear" w:color="auto" w:fill="F6F8FA"/>
          </w:tcPr>
          <w:p>
            <w:pPr>
              <w:spacing w:before="80"/>
              <w:jc w:val="center"/>
            </w:pPr>
            <w:r>
              <w:rPr>
                <w:rFonts w:ascii="Work Sans" w:hAnsi="Work Sans" w:eastAsia="Work Sans"/>
                <w:b w:val="0"/>
                <w:i w:val="0"/>
                <w:color w:val="11202E"/>
                <w:sz w:val="36"/>
              </w:rPr>
              <w:t>🎯</w:t>
            </w:r>
          </w:p>
          <w:p>
            <w:pPr>
              <w:spacing w:after="0"/>
              <w:jc w:val="center"/>
            </w:pPr>
            <w:r>
              <w:rPr>
                <w:rFonts w:ascii="Work Sans" w:hAnsi="Work Sans" w:eastAsia="Work Sans"/>
                <w:b/>
                <w:i w:val="0"/>
                <w:color w:val="EE5B22"/>
                <w:sz w:val="32"/>
              </w:rPr>
              <w:t>1 objectif</w:t>
            </w:r>
          </w:p>
          <w:p>
            <w:pPr>
              <w:spacing w:after="80"/>
              <w:jc w:val="center"/>
            </w:pPr>
            <w:r>
              <w:rPr>
                <w:rFonts w:ascii="Work Sans" w:hAnsi="Work Sans" w:eastAsia="Work Sans"/>
                <w:b w:val="0"/>
                <w:i w:val="0"/>
                <w:color w:val="5F5F64"/>
                <w:sz w:val="16"/>
              </w:rPr>
              <w:t>une visite de site</w:t>
            </w:r>
          </w:p>
        </w:tc>
        <w:tc>
          <w:tcPr>
            <w:tcW w:type="dxa" w:w="2466"/>
            <w:shd w:val="clear" w:color="auto" w:fill="EEF2F5"/>
          </w:tcPr>
          <w:p>
            <w:pPr>
              <w:spacing w:before="80"/>
              <w:jc w:val="center"/>
            </w:pPr>
            <w:r>
              <w:rPr>
                <w:rFonts w:ascii="Work Sans" w:hAnsi="Work Sans" w:eastAsia="Work Sans"/>
                <w:b w:val="0"/>
                <w:i w:val="0"/>
                <w:color w:val="11202E"/>
                <w:sz w:val="36"/>
              </w:rPr>
              <w:t>🛑</w:t>
            </w:r>
          </w:p>
          <w:p>
            <w:pPr>
              <w:spacing w:after="0"/>
              <w:jc w:val="center"/>
            </w:pPr>
            <w:r>
              <w:rPr>
                <w:rFonts w:ascii="Work Sans" w:hAnsi="Work Sans" w:eastAsia="Work Sans"/>
                <w:b/>
                <w:i w:val="0"/>
                <w:color w:val="EE5B22"/>
                <w:sz w:val="32"/>
              </w:rPr>
              <w:t>Stop</w:t>
            </w:r>
          </w:p>
          <w:p>
            <w:pPr>
              <w:spacing w:after="80"/>
              <w:jc w:val="center"/>
            </w:pPr>
            <w:r>
              <w:rPr>
                <w:rFonts w:ascii="Work Sans" w:hAnsi="Work Sans" w:eastAsia="Work Sans"/>
                <w:b w:val="0"/>
                <w:i w:val="0"/>
                <w:color w:val="5F5F64"/>
                <w:sz w:val="16"/>
              </w:rPr>
              <w:t>dès qu'on répond</w:t>
            </w:r>
          </w:p>
        </w:tc>
      </w:tr>
    </w:tbl>
    <w:p>
      <w:pPr>
        <w:spacing w:after="0"/>
      </w:pPr>
    </w:p>
    <w:p>
      <w:pPr>
        <w:keepNext/>
        <w:spacing w:before="160" w:after="60"/>
      </w:pPr>
      <w:r>
        <w:rPr>
          <w:rFonts w:ascii="Work Sans" w:hAnsi="Work Sans" w:eastAsia="Work Sans"/>
          <w:b/>
          <w:i w:val="0"/>
          <w:color w:val="EE5B22"/>
          <w:sz w:val="25"/>
          <w:u w:val="single"/>
        </w:rPr>
        <w:t>💡 Le principe</w:t>
      </w:r>
    </w:p>
    <w:p>
      <w:pPr>
        <w:spacing w:after="40"/>
        <w:ind w:left="283" w:hanging="198"/>
      </w:pPr>
      <w:r>
        <w:rPr>
          <w:rFonts w:ascii="Work Sans" w:hAnsi="Work Sans" w:eastAsia="Work Sans"/>
          <w:b/>
          <w:i w:val="0"/>
          <w:color w:val="EE5B22"/>
          <w:sz w:val="20"/>
        </w:rPr>
        <w:t xml:space="preserve">• </w:t>
      </w:r>
      <w:r>
        <w:rPr>
          <w:rFonts w:ascii="Work Sans" w:hAnsi="Work Sans" w:eastAsia="Work Sans"/>
          <w:b w:val="0"/>
          <w:i w:val="0"/>
          <w:color w:val="11202E"/>
          <w:sz w:val="20"/>
        </w:rPr>
        <w:t>Chaque message apporte une raison d'écrire : l'emplacement d'un parc près de chez le prospect, un pic d'activité, une question utile. Jamais un simple « avez-vous vu mon message ? ».</w:t>
      </w:r>
    </w:p>
    <w:p>
      <w:pPr>
        <w:spacing w:after="40"/>
        <w:ind w:left="283" w:hanging="198"/>
      </w:pPr>
      <w:r>
        <w:rPr>
          <w:rFonts w:ascii="Work Sans" w:hAnsi="Work Sans" w:eastAsia="Work Sans"/>
          <w:b/>
          <w:i w:val="0"/>
          <w:color w:val="EE5B22"/>
          <w:sz w:val="20"/>
        </w:rPr>
        <w:t xml:space="preserve">• </w:t>
      </w:r>
      <w:r>
        <w:rPr>
          <w:rFonts w:ascii="Work Sans" w:hAnsi="Work Sans" w:eastAsia="Work Sans"/>
          <w:b w:val="0"/>
          <w:i w:val="0"/>
          <w:color w:val="11202E"/>
          <w:sz w:val="20"/>
        </w:rPr>
        <w:t>On vend la proximité (port, zone industrielle, aéroport), la preuve (rapport de stock, visite) et la réactivité (réponse sous 24 heures). On ne vend pas la taille.</w:t>
      </w:r>
    </w:p>
    <w:p>
      <w:pPr>
        <w:spacing w:after="40"/>
        <w:ind w:left="283" w:hanging="198"/>
      </w:pPr>
      <w:r>
        <w:rPr>
          <w:rFonts w:ascii="Work Sans" w:hAnsi="Work Sans" w:eastAsia="Work Sans"/>
          <w:b/>
          <w:i w:val="0"/>
          <w:color w:val="EE5B22"/>
          <w:sz w:val="20"/>
        </w:rPr>
        <w:t xml:space="preserve">• </w:t>
      </w:r>
      <w:r>
        <w:rPr>
          <w:rFonts w:ascii="Work Sans" w:hAnsi="Work Sans" w:eastAsia="Work Sans"/>
          <w:b w:val="0"/>
          <w:i w:val="0"/>
          <w:color w:val="11202E"/>
          <w:sz w:val="20"/>
        </w:rPr>
        <w:t>L'objectif n'est pas de vendre par message : c'est d'obtenir une visite de site ou un échange de 20 minutes.</w:t>
      </w:r>
    </w:p>
    <w:p>
      <w:pPr>
        <w:spacing w:after="40"/>
        <w:ind w:left="283" w:hanging="198"/>
      </w:pPr>
      <w:r>
        <w:rPr>
          <w:rFonts w:ascii="Work Sans" w:hAnsi="Work Sans" w:eastAsia="Work Sans"/>
          <w:b/>
          <w:i w:val="0"/>
          <w:color w:val="EE5B22"/>
          <w:sz w:val="20"/>
        </w:rPr>
        <w:t xml:space="preserve">• </w:t>
      </w:r>
      <w:r>
        <w:rPr>
          <w:rFonts w:ascii="Work Sans" w:hAnsi="Work Sans" w:eastAsia="Work Sans"/>
          <w:b w:val="0"/>
          <w:i w:val="0"/>
          <w:color w:val="11202E"/>
          <w:sz w:val="20"/>
        </w:rPr>
        <w:t>La séquence s'arrête dès que le prospect répond, accepte un rendez-vous ou dit non. Un « non » ne se relance pas.</w:t>
      </w:r>
    </w:p>
    <w:p>
      <w:pPr>
        <w:spacing w:after="40"/>
        <w:ind w:left="283" w:hanging="198"/>
      </w:pPr>
      <w:r>
        <w:rPr>
          <w:rFonts w:ascii="Work Sans" w:hAnsi="Work Sans" w:eastAsia="Work Sans"/>
          <w:b/>
          <w:i w:val="0"/>
          <w:color w:val="EE5B22"/>
          <w:sz w:val="20"/>
        </w:rPr>
        <w:t xml:space="preserve">• </w:t>
      </w:r>
      <w:r>
        <w:rPr>
          <w:rFonts w:ascii="Work Sans" w:hAnsi="Work Sans" w:eastAsia="Work Sans"/>
          <w:b w:val="0"/>
          <w:i w:val="0"/>
          <w:color w:val="11202E"/>
          <w:sz w:val="20"/>
        </w:rPr>
        <w:t>Aucun nom de client ne se cite sans son accord écrit. Sans accord, on dit « un grand groupe agroalimentaire » ou « un armateur ».</w:t>
      </w:r>
    </w:p>
    <w:p>
      <w:pPr>
        <w:keepNext/>
        <w:spacing w:before="160" w:after="60"/>
      </w:pPr>
      <w:r>
        <w:rPr>
          <w:rFonts w:ascii="Work Sans" w:hAnsi="Work Sans" w:eastAsia="Work Sans"/>
          <w:b/>
          <w:i w:val="0"/>
          <w:color w:val="EE5B22"/>
          <w:sz w:val="25"/>
          <w:u w:val="single"/>
        </w:rPr>
        <w:t>📅 Le calendrier</w:t>
      </w:r>
    </w:p>
    <w:tbl>
      <w:tblPr>
        <w:tblStyle w:val="TableGrid"/>
        <w:jc w:val="center"/>
        <w:tblLook w:firstColumn="1" w:firstRow="1" w:lastColumn="0" w:lastRow="0" w:noHBand="0" w:noVBand="1" w:val="04A0"/>
        <w:tblW w:w="9865" w:type="dxa"/>
        <w:tblLayout w:type="fixed"/>
        <w:tblBorders>
          <w:top w:val="single" w:sz="4" w:color="D8E0E6"/>
          <w:left w:val="single" w:sz="4" w:color="D8E0E6"/>
          <w:bottom w:val="single" w:sz="4" w:color="D8E0E6"/>
          <w:right w:val="single" w:sz="4" w:color="D8E0E6"/>
          <w:insideH w:val="single" w:sz="4" w:color="D8E0E6"/>
          <w:insideV w:val="single" w:sz="4" w:color="D8E0E6"/>
        </w:tblBorders>
      </w:tblPr>
      <w:tblGrid>
        <w:gridCol w:w="907"/>
        <w:gridCol w:w="1474"/>
        <w:gridCol w:w="2948"/>
        <w:gridCol w:w="4536"/>
      </w:tblGrid>
      <w:tr>
        <w:trPr>
          <w:tblHeader w:val="true"/>
        </w:trPr>
        <w:tc>
          <w:tcPr>
            <w:tcW w:type="dxa" w:w="907"/>
            <w:shd w:val="clear" w:color="auto" w:fill="EE5B22"/>
          </w:tcPr>
          <w:p>
            <w:r>
              <w:rPr>
                <w:rFonts w:ascii="Work Sans" w:hAnsi="Work Sans" w:eastAsia="Work Sans"/>
                <w:b/>
                <w:i w:val="0"/>
                <w:color w:val="FFFFFF"/>
                <w:sz w:val="18"/>
              </w:rPr>
              <w:t>Jour</w:t>
            </w:r>
          </w:p>
        </w:tc>
        <w:tc>
          <w:tcPr>
            <w:tcW w:type="dxa" w:w="1474"/>
            <w:shd w:val="clear" w:color="auto" w:fill="EE5B22"/>
          </w:tcPr>
          <w:p>
            <w:r>
              <w:rPr>
                <w:rFonts w:ascii="Work Sans" w:hAnsi="Work Sans" w:eastAsia="Work Sans"/>
                <w:b/>
                <w:i w:val="0"/>
                <w:color w:val="FFFFFF"/>
                <w:sz w:val="18"/>
              </w:rPr>
              <w:t>Canal</w:t>
            </w:r>
          </w:p>
        </w:tc>
        <w:tc>
          <w:tcPr>
            <w:tcW w:type="dxa" w:w="2948"/>
            <w:shd w:val="clear" w:color="auto" w:fill="EE5B22"/>
          </w:tcPr>
          <w:p>
            <w:r>
              <w:rPr>
                <w:rFonts w:ascii="Work Sans" w:hAnsi="Work Sans" w:eastAsia="Work Sans"/>
                <w:b/>
                <w:i w:val="0"/>
                <w:color w:val="FFFFFF"/>
                <w:sz w:val="18"/>
              </w:rPr>
              <w:t>Message</w:t>
            </w:r>
          </w:p>
        </w:tc>
        <w:tc>
          <w:tcPr>
            <w:tcW w:type="dxa" w:w="4535"/>
            <w:shd w:val="clear" w:color="auto" w:fill="EE5B22"/>
          </w:tcPr>
          <w:p>
            <w:r>
              <w:rPr>
                <w:rFonts w:ascii="Work Sans" w:hAnsi="Work Sans" w:eastAsia="Work Sans"/>
                <w:b/>
                <w:i w:val="0"/>
                <w:color w:val="FFFFFF"/>
                <w:sz w:val="18"/>
              </w:rPr>
              <w:t>Ce qu'il apporte</w:t>
            </w:r>
          </w:p>
        </w:tc>
      </w:tr>
      <w:tr>
        <w:tc>
          <w:tcPr>
            <w:tcW w:type="dxa" w:w="907"/>
          </w:tcPr>
          <w:p>
            <w:pPr>
              <w:spacing w:after="20"/>
            </w:pPr>
            <w:r>
              <w:rPr>
                <w:rFonts w:ascii="Work Sans" w:hAnsi="Work Sans" w:eastAsia="Work Sans"/>
                <w:b/>
                <w:i w:val="0"/>
                <w:color w:val="11202E"/>
                <w:sz w:val="17"/>
              </w:rPr>
              <w:t>J0</w:t>
            </w:r>
          </w:p>
        </w:tc>
        <w:tc>
          <w:tcPr>
            <w:tcW w:type="dxa" w:w="1474"/>
          </w:tcPr>
          <w:p>
            <w:pPr>
              <w:spacing w:after="20"/>
            </w:pPr>
            <w:r>
              <w:rPr>
                <w:rFonts w:ascii="Work Sans" w:hAnsi="Work Sans" w:eastAsia="Work Sans"/>
                <w:b w:val="0"/>
                <w:i w:val="0"/>
                <w:color w:val="11202E"/>
                <w:sz w:val="17"/>
              </w:rPr>
              <w:t>🔗 LinkedIn</w:t>
            </w:r>
          </w:p>
        </w:tc>
        <w:tc>
          <w:tcPr>
            <w:tcW w:type="dxa" w:w="2948"/>
          </w:tcPr>
          <w:p>
            <w:pPr>
              <w:spacing w:after="20"/>
            </w:pPr>
            <w:r>
              <w:rPr>
                <w:rFonts w:ascii="Work Sans" w:hAnsi="Work Sans" w:eastAsia="Work Sans"/>
                <w:b w:val="0"/>
                <w:i w:val="0"/>
                <w:color w:val="11202E"/>
                <w:sz w:val="17"/>
              </w:rPr>
              <w:t>Invitation avec note courte</w:t>
            </w:r>
          </w:p>
        </w:tc>
        <w:tc>
          <w:tcPr>
            <w:tcW w:type="dxa" w:w="4535"/>
          </w:tcPr>
          <w:p>
            <w:pPr>
              <w:spacing w:after="20"/>
            </w:pPr>
            <w:r>
              <w:rPr>
                <w:rFonts w:ascii="Work Sans" w:hAnsi="Work Sans" w:eastAsia="Work Sans"/>
                <w:b w:val="0"/>
                <w:i w:val="0"/>
                <w:color w:val="11202E"/>
                <w:sz w:val="17"/>
              </w:rPr>
              <w:t>L'accroche propre à l'entreprise</w:t>
            </w:r>
          </w:p>
        </w:tc>
      </w:tr>
      <w:tr>
        <w:tc>
          <w:tcPr>
            <w:tcW w:type="dxa" w:w="907"/>
            <w:shd w:val="clear" w:color="auto" w:fill="F6F8FA"/>
          </w:tcPr>
          <w:p>
            <w:pPr>
              <w:spacing w:after="20"/>
            </w:pPr>
            <w:r>
              <w:rPr>
                <w:rFonts w:ascii="Work Sans" w:hAnsi="Work Sans" w:eastAsia="Work Sans"/>
                <w:b/>
                <w:i w:val="0"/>
                <w:color w:val="11202E"/>
                <w:sz w:val="17"/>
              </w:rPr>
              <w:t>J3</w:t>
            </w:r>
          </w:p>
        </w:tc>
        <w:tc>
          <w:tcPr>
            <w:tcW w:type="dxa" w:w="1474"/>
            <w:shd w:val="clear" w:color="auto" w:fill="F6F8FA"/>
          </w:tcPr>
          <w:p>
            <w:pPr>
              <w:spacing w:after="20"/>
            </w:pPr>
            <w:r>
              <w:rPr>
                <w:rFonts w:ascii="Work Sans" w:hAnsi="Work Sans" w:eastAsia="Work Sans"/>
                <w:b w:val="0"/>
                <w:i w:val="0"/>
                <w:color w:val="11202E"/>
                <w:sz w:val="17"/>
              </w:rPr>
              <w:t>🔗 LinkedIn</w:t>
            </w:r>
          </w:p>
        </w:tc>
        <w:tc>
          <w:tcPr>
            <w:tcW w:type="dxa" w:w="2948"/>
            <w:shd w:val="clear" w:color="auto" w:fill="F6F8FA"/>
          </w:tcPr>
          <w:p>
            <w:pPr>
              <w:spacing w:after="20"/>
            </w:pPr>
            <w:r>
              <w:rPr>
                <w:rFonts w:ascii="Work Sans" w:hAnsi="Work Sans" w:eastAsia="Work Sans"/>
                <w:b w:val="0"/>
                <w:i w:val="0"/>
                <w:color w:val="11202E"/>
                <w:sz w:val="17"/>
              </w:rPr>
              <w:t>Message après acceptation</w:t>
            </w:r>
          </w:p>
        </w:tc>
        <w:tc>
          <w:tcPr>
            <w:tcW w:type="dxa" w:w="4535"/>
            <w:shd w:val="clear" w:color="auto" w:fill="F6F8FA"/>
          </w:tcPr>
          <w:p>
            <w:pPr>
              <w:spacing w:after="20"/>
            </w:pPr>
            <w:r>
              <w:rPr>
                <w:rFonts w:ascii="Work Sans" w:hAnsi="Work Sans" w:eastAsia="Work Sans"/>
                <w:b w:val="0"/>
                <w:i w:val="0"/>
                <w:color w:val="11202E"/>
                <w:sz w:val="17"/>
              </w:rPr>
              <w:t>Ce que fait Proline, et une question</w:t>
            </w:r>
          </w:p>
        </w:tc>
      </w:tr>
      <w:tr>
        <w:tc>
          <w:tcPr>
            <w:tcW w:type="dxa" w:w="907"/>
          </w:tcPr>
          <w:p>
            <w:pPr>
              <w:spacing w:after="20"/>
            </w:pPr>
            <w:r>
              <w:rPr>
                <w:rFonts w:ascii="Work Sans" w:hAnsi="Work Sans" w:eastAsia="Work Sans"/>
                <w:b/>
                <w:i w:val="0"/>
                <w:color w:val="11202E"/>
                <w:sz w:val="17"/>
              </w:rPr>
              <w:t>J5</w:t>
            </w:r>
          </w:p>
        </w:tc>
        <w:tc>
          <w:tcPr>
            <w:tcW w:type="dxa" w:w="1474"/>
          </w:tcPr>
          <w:p>
            <w:pPr>
              <w:spacing w:after="20"/>
            </w:pPr>
            <w:r>
              <w:rPr>
                <w:rFonts w:ascii="Work Sans" w:hAnsi="Work Sans" w:eastAsia="Work Sans"/>
                <w:b w:val="0"/>
                <w:i w:val="0"/>
                <w:color w:val="11202E"/>
                <w:sz w:val="17"/>
              </w:rPr>
              <w:t>✉️ E-mail</w:t>
            </w:r>
          </w:p>
        </w:tc>
        <w:tc>
          <w:tcPr>
            <w:tcW w:type="dxa" w:w="2948"/>
          </w:tcPr>
          <w:p>
            <w:pPr>
              <w:spacing w:after="20"/>
            </w:pPr>
            <w:r>
              <w:rPr>
                <w:rFonts w:ascii="Work Sans" w:hAnsi="Work Sans" w:eastAsia="Work Sans"/>
                <w:b w:val="0"/>
                <w:i w:val="0"/>
                <w:color w:val="11202E"/>
                <w:sz w:val="17"/>
              </w:rPr>
              <w:t>Premier e-mail</w:t>
            </w:r>
          </w:p>
        </w:tc>
        <w:tc>
          <w:tcPr>
            <w:tcW w:type="dxa" w:w="4535"/>
          </w:tcPr>
          <w:p>
            <w:pPr>
              <w:spacing w:after="20"/>
            </w:pPr>
            <w:r>
              <w:rPr>
                <w:rFonts w:ascii="Work Sans" w:hAnsi="Work Sans" w:eastAsia="Work Sans"/>
                <w:b w:val="0"/>
                <w:i w:val="0"/>
                <w:color w:val="11202E"/>
                <w:sz w:val="17"/>
              </w:rPr>
              <w:t>La proximité du parc et une proposition de visite</w:t>
            </w:r>
          </w:p>
        </w:tc>
      </w:tr>
      <w:tr>
        <w:tc>
          <w:tcPr>
            <w:tcW w:type="dxa" w:w="907"/>
            <w:shd w:val="clear" w:color="auto" w:fill="F6F8FA"/>
          </w:tcPr>
          <w:p>
            <w:pPr>
              <w:spacing w:after="20"/>
            </w:pPr>
            <w:r>
              <w:rPr>
                <w:rFonts w:ascii="Work Sans" w:hAnsi="Work Sans" w:eastAsia="Work Sans"/>
                <w:b/>
                <w:i w:val="0"/>
                <w:color w:val="11202E"/>
                <w:sz w:val="17"/>
              </w:rPr>
              <w:t>J10</w:t>
            </w:r>
          </w:p>
        </w:tc>
        <w:tc>
          <w:tcPr>
            <w:tcW w:type="dxa" w:w="1474"/>
            <w:shd w:val="clear" w:color="auto" w:fill="F6F8FA"/>
          </w:tcPr>
          <w:p>
            <w:pPr>
              <w:spacing w:after="20"/>
            </w:pPr>
            <w:r>
              <w:rPr>
                <w:rFonts w:ascii="Work Sans" w:hAnsi="Work Sans" w:eastAsia="Work Sans"/>
                <w:b w:val="0"/>
                <w:i w:val="0"/>
                <w:color w:val="11202E"/>
                <w:sz w:val="17"/>
              </w:rPr>
              <w:t>✉️ E-mail</w:t>
            </w:r>
          </w:p>
        </w:tc>
        <w:tc>
          <w:tcPr>
            <w:tcW w:type="dxa" w:w="2948"/>
            <w:shd w:val="clear" w:color="auto" w:fill="F6F8FA"/>
          </w:tcPr>
          <w:p>
            <w:pPr>
              <w:spacing w:after="20"/>
            </w:pPr>
            <w:r>
              <w:rPr>
                <w:rFonts w:ascii="Work Sans" w:hAnsi="Work Sans" w:eastAsia="Work Sans"/>
                <w:b w:val="0"/>
                <w:i w:val="0"/>
                <w:color w:val="11202E"/>
                <w:sz w:val="17"/>
              </w:rPr>
              <w:t>E-mail de valeur, dans le même fil</w:t>
            </w:r>
          </w:p>
        </w:tc>
        <w:tc>
          <w:tcPr>
            <w:tcW w:type="dxa" w:w="4535"/>
            <w:shd w:val="clear" w:color="auto" w:fill="F6F8FA"/>
          </w:tcPr>
          <w:p>
            <w:pPr>
              <w:spacing w:after="20"/>
            </w:pPr>
            <w:r>
              <w:rPr>
                <w:rFonts w:ascii="Work Sans" w:hAnsi="Work Sans" w:eastAsia="Work Sans"/>
                <w:b w:val="0"/>
                <w:i w:val="0"/>
                <w:color w:val="11202E"/>
                <w:sz w:val="17"/>
              </w:rPr>
              <w:t>Une idée utile : le débordement de campagne</w:t>
            </w:r>
          </w:p>
        </w:tc>
      </w:tr>
      <w:tr>
        <w:tc>
          <w:tcPr>
            <w:tcW w:type="dxa" w:w="907"/>
          </w:tcPr>
          <w:p>
            <w:pPr>
              <w:spacing w:after="20"/>
            </w:pPr>
            <w:r>
              <w:rPr>
                <w:rFonts w:ascii="Work Sans" w:hAnsi="Work Sans" w:eastAsia="Work Sans"/>
                <w:b/>
                <w:i w:val="0"/>
                <w:color w:val="11202E"/>
                <w:sz w:val="17"/>
              </w:rPr>
              <w:t>J17</w:t>
            </w:r>
          </w:p>
        </w:tc>
        <w:tc>
          <w:tcPr>
            <w:tcW w:type="dxa" w:w="1474"/>
          </w:tcPr>
          <w:p>
            <w:pPr>
              <w:spacing w:after="20"/>
            </w:pPr>
            <w:r>
              <w:rPr>
                <w:rFonts w:ascii="Work Sans" w:hAnsi="Work Sans" w:eastAsia="Work Sans"/>
                <w:b w:val="0"/>
                <w:i w:val="0"/>
                <w:color w:val="11202E"/>
                <w:sz w:val="17"/>
              </w:rPr>
              <w:t>🔗 ou ✉️</w:t>
            </w:r>
          </w:p>
        </w:tc>
        <w:tc>
          <w:tcPr>
            <w:tcW w:type="dxa" w:w="2948"/>
          </w:tcPr>
          <w:p>
            <w:pPr>
              <w:spacing w:after="20"/>
            </w:pPr>
            <w:r>
              <w:rPr>
                <w:rFonts w:ascii="Work Sans" w:hAnsi="Work Sans" w:eastAsia="Work Sans"/>
                <w:b w:val="0"/>
                <w:i w:val="0"/>
                <w:color w:val="11202E"/>
                <w:sz w:val="17"/>
              </w:rPr>
              <w:t>Dernier message</w:t>
            </w:r>
          </w:p>
        </w:tc>
        <w:tc>
          <w:tcPr>
            <w:tcW w:type="dxa" w:w="4535"/>
          </w:tcPr>
          <w:p>
            <w:pPr>
              <w:spacing w:after="20"/>
            </w:pPr>
            <w:r>
              <w:rPr>
                <w:rFonts w:ascii="Work Sans" w:hAnsi="Work Sans" w:eastAsia="Work Sans"/>
                <w:b w:val="0"/>
                <w:i w:val="0"/>
                <w:color w:val="11202E"/>
                <w:sz w:val="17"/>
              </w:rPr>
              <w:t>Une proposition concrète, puis on clôt poliment</w:t>
            </w:r>
          </w:p>
        </w:tc>
      </w:tr>
    </w:tbl>
    <w:p>
      <w:pPr>
        <w:spacing w:after="0"/>
      </w:pPr>
    </w:p>
    <w:p>
      <w:pPr>
        <w:spacing w:after="60"/>
      </w:pPr>
      <w:r>
        <w:rPr>
          <w:rFonts w:ascii="Work Sans" w:hAnsi="Work Sans" w:eastAsia="Work Sans"/>
          <w:b w:val="0"/>
          <w:i/>
          <w:color w:val="6B8195"/>
          <w:sz w:val="18"/>
        </w:rPr>
        <w:t>Si l'invitation LinkedIn n'est pas acceptée au bout de 5 jours, on passe directement aux e-mails. Sans adresse e-mail, on reste sur LinkedIn (J0, J3, puis J17). Pas plus d'un message par semaine et par canal après J5.</w:t>
      </w:r>
    </w:p>
    <w:p>
      <w:pPr>
        <w:keepNext/>
        <w:spacing w:before="160" w:after="60"/>
      </w:pPr>
      <w:r>
        <w:rPr>
          <w:rFonts w:ascii="Work Sans" w:hAnsi="Work Sans" w:eastAsia="Work Sans"/>
          <w:b/>
          <w:i w:val="0"/>
          <w:color w:val="EE5B22"/>
          <w:sz w:val="25"/>
          <w:u w:val="single"/>
        </w:rPr>
        <w:t>✏️ Ce que le commercial complète</w:t>
      </w:r>
    </w:p>
    <w:tbl>
      <w:tblPr>
        <w:tblStyle w:val="TableGrid"/>
        <w:jc w:val="center"/>
        <w:tblLook w:firstColumn="1" w:firstRow="1" w:lastColumn="0" w:lastRow="0" w:noHBand="0" w:noVBand="1" w:val="04A0"/>
        <w:tblW w:w="9865" w:type="dxa"/>
        <w:tblLayout w:type="fixed"/>
        <w:tblBorders>
          <w:top w:val="single" w:sz="4" w:color="D8E0E6"/>
          <w:left w:val="single" w:sz="4" w:color="D8E0E6"/>
          <w:bottom w:val="single" w:sz="4" w:color="D8E0E6"/>
          <w:right w:val="single" w:sz="4" w:color="D8E0E6"/>
          <w:insideH w:val="single" w:sz="4" w:color="D8E0E6"/>
          <w:insideV w:val="single" w:sz="4" w:color="D8E0E6"/>
        </w:tblBorders>
      </w:tblPr>
      <w:tblGrid>
        <w:gridCol w:w="1927"/>
        <w:gridCol w:w="7938"/>
      </w:tblGrid>
      <w:tr>
        <w:trPr>
          <w:tblHeader w:val="true"/>
        </w:trPr>
        <w:tc>
          <w:tcPr>
            <w:tcW w:type="dxa" w:w="1928"/>
            <w:shd w:val="clear" w:color="auto" w:fill="EE5B22"/>
          </w:tcPr>
          <w:p>
            <w:r>
              <w:rPr>
                <w:rFonts w:ascii="Work Sans" w:hAnsi="Work Sans" w:eastAsia="Work Sans"/>
                <w:b/>
                <w:i w:val="0"/>
                <w:color w:val="FFFFFF"/>
                <w:sz w:val="18"/>
              </w:rPr>
              <w:t>Champ</w:t>
            </w:r>
          </w:p>
        </w:tc>
        <w:tc>
          <w:tcPr>
            <w:tcW w:type="dxa" w:w="7937"/>
            <w:shd w:val="clear" w:color="auto" w:fill="EE5B22"/>
          </w:tcPr>
          <w:p>
            <w:r>
              <w:rPr>
                <w:rFonts w:ascii="Work Sans" w:hAnsi="Work Sans" w:eastAsia="Work Sans"/>
                <w:b/>
                <w:i w:val="0"/>
                <w:color w:val="FFFFFF"/>
                <w:sz w:val="18"/>
              </w:rPr>
              <w:t>Ce qu'on y met</w:t>
            </w:r>
          </w:p>
        </w:tc>
      </w:tr>
      <w:tr>
        <w:tc>
          <w:tcPr>
            <w:tcW w:type="dxa" w:w="1928"/>
          </w:tcPr>
          <w:p>
            <w:pPr>
              <w:spacing w:after="20"/>
            </w:pPr>
            <w:r>
              <w:rPr>
                <w:rFonts w:ascii="Work Sans" w:hAnsi="Work Sans" w:eastAsia="Work Sans"/>
                <w:b/>
                <w:i w:val="0"/>
                <w:color w:val="11202E"/>
                <w:sz w:val="17"/>
              </w:rPr>
              <w:t>{Prénom}</w:t>
            </w:r>
          </w:p>
        </w:tc>
        <w:tc>
          <w:tcPr>
            <w:tcW w:type="dxa" w:w="7937"/>
          </w:tcPr>
          <w:p>
            <w:pPr>
              <w:spacing w:after="20"/>
            </w:pPr>
            <w:r>
              <w:rPr>
                <w:rFonts w:ascii="Work Sans" w:hAnsi="Work Sans" w:eastAsia="Work Sans"/>
                <w:b w:val="0"/>
                <w:i w:val="0"/>
                <w:color w:val="11202E"/>
                <w:sz w:val="17"/>
              </w:rPr>
              <w:t>Le prénom du prospect, ou « Monsieur » ou « Madame » et le nom pour un directeur général</w:t>
            </w:r>
          </w:p>
        </w:tc>
      </w:tr>
      <w:tr>
        <w:tc>
          <w:tcPr>
            <w:tcW w:type="dxa" w:w="1928"/>
            <w:shd w:val="clear" w:color="auto" w:fill="F6F8FA"/>
          </w:tcPr>
          <w:p>
            <w:pPr>
              <w:spacing w:after="20"/>
            </w:pPr>
            <w:r>
              <w:rPr>
                <w:rFonts w:ascii="Work Sans" w:hAnsi="Work Sans" w:eastAsia="Work Sans"/>
                <w:b/>
                <w:i w:val="0"/>
                <w:color w:val="11202E"/>
                <w:sz w:val="17"/>
              </w:rPr>
              <w:t>{Entreprise}</w:t>
            </w:r>
          </w:p>
        </w:tc>
        <w:tc>
          <w:tcPr>
            <w:tcW w:type="dxa" w:w="7937"/>
            <w:shd w:val="clear" w:color="auto" w:fill="F6F8FA"/>
          </w:tcPr>
          <w:p>
            <w:pPr>
              <w:spacing w:after="20"/>
            </w:pPr>
            <w:r>
              <w:rPr>
                <w:rFonts w:ascii="Work Sans" w:hAnsi="Work Sans" w:eastAsia="Work Sans"/>
                <w:b w:val="0"/>
                <w:i w:val="0"/>
                <w:color w:val="11202E"/>
                <w:sz w:val="17"/>
              </w:rPr>
              <w:t>Le nom de l'entreprise</w:t>
            </w:r>
          </w:p>
        </w:tc>
      </w:tr>
      <w:tr>
        <w:tc>
          <w:tcPr>
            <w:tcW w:type="dxa" w:w="1928"/>
          </w:tcPr>
          <w:p>
            <w:pPr>
              <w:spacing w:after="20"/>
            </w:pPr>
            <w:r>
              <w:rPr>
                <w:rFonts w:ascii="Work Sans" w:hAnsi="Work Sans" w:eastAsia="Work Sans"/>
                <w:b/>
                <w:i w:val="0"/>
                <w:color w:val="11202E"/>
                <w:sz w:val="17"/>
              </w:rPr>
              <w:t>{Accroche}</w:t>
            </w:r>
          </w:p>
        </w:tc>
        <w:tc>
          <w:tcPr>
            <w:tcW w:type="dxa" w:w="7937"/>
          </w:tcPr>
          <w:p>
            <w:pPr>
              <w:spacing w:after="20"/>
            </w:pPr>
            <w:r>
              <w:rPr>
                <w:rFonts w:ascii="Work Sans" w:hAnsi="Work Sans" w:eastAsia="Work Sans"/>
                <w:b w:val="0"/>
                <w:i w:val="0"/>
                <w:color w:val="11202E"/>
                <w:sz w:val="17"/>
              </w:rPr>
              <w:t>La phrase propre à l'entreprise, déjà rédigée dans l'onglet « Séquence par contact » du tableau</w:t>
            </w:r>
          </w:p>
        </w:tc>
      </w:tr>
      <w:tr>
        <w:tc>
          <w:tcPr>
            <w:tcW w:type="dxa" w:w="1928"/>
            <w:shd w:val="clear" w:color="auto" w:fill="F6F8FA"/>
          </w:tcPr>
          <w:p>
            <w:pPr>
              <w:spacing w:after="20"/>
            </w:pPr>
            <w:r>
              <w:rPr>
                <w:rFonts w:ascii="Work Sans" w:hAnsi="Work Sans" w:eastAsia="Work Sans"/>
                <w:b/>
                <w:i w:val="0"/>
                <w:color w:val="11202E"/>
                <w:sz w:val="17"/>
              </w:rPr>
              <w:t>{Parc}</w:t>
            </w:r>
          </w:p>
        </w:tc>
        <w:tc>
          <w:tcPr>
            <w:tcW w:type="dxa" w:w="7937"/>
            <w:shd w:val="clear" w:color="auto" w:fill="F6F8FA"/>
          </w:tcPr>
          <w:p>
            <w:pPr>
              <w:spacing w:after="20"/>
            </w:pPr>
            <w:r>
              <w:rPr>
                <w:rFonts w:ascii="Work Sans" w:hAnsi="Work Sans" w:eastAsia="Work Sans"/>
                <w:b w:val="0"/>
                <w:i w:val="0"/>
                <w:color w:val="11202E"/>
                <w:sz w:val="17"/>
              </w:rPr>
              <w:t>Le parc Proline le plus proche : Yopougon, Vridi, AeroHub ou Ndotre</w:t>
            </w:r>
          </w:p>
        </w:tc>
      </w:tr>
      <w:tr>
        <w:tc>
          <w:tcPr>
            <w:tcW w:type="dxa" w:w="1928"/>
          </w:tcPr>
          <w:p>
            <w:pPr>
              <w:spacing w:after="20"/>
            </w:pPr>
            <w:r>
              <w:rPr>
                <w:rFonts w:ascii="Work Sans" w:hAnsi="Work Sans" w:eastAsia="Work Sans"/>
                <w:b/>
                <w:i w:val="0"/>
                <w:color w:val="11202E"/>
                <w:sz w:val="17"/>
              </w:rPr>
              <w:t>{Signataire}</w:t>
            </w:r>
          </w:p>
        </w:tc>
        <w:tc>
          <w:tcPr>
            <w:tcW w:type="dxa" w:w="7937"/>
          </w:tcPr>
          <w:p>
            <w:pPr>
              <w:spacing w:after="20"/>
            </w:pPr>
            <w:r>
              <w:rPr>
                <w:rFonts w:ascii="Work Sans" w:hAnsi="Work Sans" w:eastAsia="Work Sans"/>
                <w:b w:val="0"/>
                <w:i w:val="0"/>
                <w:color w:val="11202E"/>
                <w:sz w:val="17"/>
              </w:rPr>
              <w:t>Le prénom, le nom et la fonction de la personne qui envoie ; par défaut Ruth Kouadio, responsable commerciale</w:t>
            </w:r>
          </w:p>
        </w:tc>
      </w:tr>
    </w:tbl>
    <w:p>
      <w:pPr>
        <w:spacing w:after="0"/>
      </w:pPr>
    </w:p>
    <w:p>
      <w:pPr>
        <w:keepNext/>
        <w:spacing w:before="160" w:after="60"/>
      </w:pPr>
      <w:r>
        <w:rPr>
          <w:rFonts w:ascii="Work Sans" w:hAnsi="Work Sans" w:eastAsia="Work Sans"/>
          <w:b/>
          <w:i w:val="0"/>
          <w:color w:val="EE5B22"/>
          <w:sz w:val="25"/>
          <w:u w:val="single"/>
        </w:rPr>
        <w:t>🔗 J0 · L'invitation LinkedIn</w:t>
      </w:r>
    </w:p>
    <w:tbl>
      <w:tblPr>
        <w:tblLook w:firstColumn="1" w:firstRow="1" w:lastColumn="0" w:lastRow="0" w:noHBand="0" w:noVBand="1" w:val="04A0"/>
        <w:tblW w:w="9865" w:type="dxa"/>
        <w:tblLayout w:type="fixed"/>
      </w:tblPr>
      <w:tblGrid>
        <w:gridCol w:w="9865"/>
      </w:tblGrid>
      <w:tr>
        <w:tc>
          <w:tcPr>
            <w:tcW w:type="dxa" w:w="9865"/>
            <w:shd w:val="clear" w:color="auto" w:fill="F6F8FA"/>
          </w:tcPr>
          <w:p>
            <w:r>
              <w:rPr>
                <w:rFonts w:ascii="Work Sans" w:hAnsi="Work Sans" w:eastAsia="Work Sans"/>
                <w:b/>
                <w:i w:val="0"/>
                <w:color w:val="EE5B22"/>
                <w:sz w:val="20"/>
              </w:rPr>
              <w:t>Moins de 200 caractères : au-delà, LinkedIn coupe la note sur un compte gratuit</w:t>
            </w:r>
          </w:p>
          <w:p>
            <w:pPr>
              <w:spacing w:after="20"/>
            </w:pPr>
            <w:r>
              <w:rPr>
                <w:rFonts w:ascii="Work Sans" w:hAnsi="Work Sans" w:eastAsia="Work Sans"/>
                <w:b w:val="0"/>
                <w:i w:val="0"/>
                <w:color w:val="11202E"/>
                <w:sz w:val="19"/>
              </w:rPr>
              <w:t>Bonjour {Prénom}, je suis responsable commerciale chez Proline Logistics. Notre parc de {Parc} est tout près de vos sites : je serais ravie d'échanger avec vous ici.</w:t>
            </w:r>
          </w:p>
        </w:tc>
      </w:tr>
    </w:tbl>
    <w:p>
      <w:pPr>
        <w:spacing w:after="0"/>
      </w:pPr>
    </w:p>
    <w:p>
      <w:pPr>
        <w:spacing w:after="60"/>
      </w:pPr>
      <w:r>
        <w:rPr>
          <w:rFonts w:ascii="Work Sans" w:hAnsi="Work Sans" w:eastAsia="Work Sans"/>
          <w:b w:val="0"/>
          <w:i/>
          <w:color w:val="11202E"/>
          <w:sz w:val="18"/>
        </w:rPr>
        <w:t>Variante B, à tester sur la moitié des contacts : « Bonjour {Prénom}, nous gardons et transportons le stock d'industriels d'Abidjan depuis nos parcs de Yopougon, Vridi et de l'aéroport. Au plaisir d'échanger. » Une seule chose change : l'accroche.</w:t>
      </w:r>
    </w:p>
    <w:p>
      <w:pPr>
        <w:keepNext/>
        <w:spacing w:before="160" w:after="60"/>
      </w:pPr>
      <w:r>
        <w:rPr>
          <w:rFonts w:ascii="Work Sans" w:hAnsi="Work Sans" w:eastAsia="Work Sans"/>
          <w:b/>
          <w:i w:val="0"/>
          <w:color w:val="EE5B22"/>
          <w:sz w:val="25"/>
          <w:u w:val="single"/>
        </w:rPr>
        <w:t>🔗 J3 · Le message après acceptation</w:t>
      </w:r>
    </w:p>
    <w:tbl>
      <w:tblPr>
        <w:tblLook w:firstColumn="1" w:firstRow="1" w:lastColumn="0" w:lastRow="0" w:noHBand="0" w:noVBand="1" w:val="04A0"/>
        <w:tblW w:w="9865" w:type="dxa"/>
        <w:tblLayout w:type="fixed"/>
      </w:tblPr>
      <w:tblGrid>
        <w:gridCol w:w="9865"/>
      </w:tblGrid>
      <w:tr>
        <w:tc>
          <w:tcPr>
            <w:tcW w:type="dxa" w:w="9865"/>
            <w:shd w:val="clear" w:color="auto" w:fill="F6F8FA"/>
          </w:tcPr>
          <w:p>
            <w:r>
              <w:rPr>
                <w:rFonts w:ascii="Work Sans" w:hAnsi="Work Sans" w:eastAsia="Work Sans"/>
                <w:b/>
                <w:i w:val="0"/>
                <w:color w:val="EE5B22"/>
                <w:sz w:val="20"/>
              </w:rPr>
              <w:t>Environ 100 mots, sans proposer encore de rendez-vous</w:t>
            </w:r>
          </w:p>
          <w:p>
            <w:pPr>
              <w:spacing w:after="20"/>
            </w:pPr>
            <w:r>
              <w:rPr>
                <w:rFonts w:ascii="Work Sans" w:hAnsi="Work Sans" w:eastAsia="Work Sans"/>
                <w:b w:val="0"/>
                <w:i w:val="0"/>
                <w:color w:val="11202E"/>
                <w:sz w:val="19"/>
              </w:rPr>
              <w:t>Merci d'avoir accepté, {Prénom}.</w:t>
            </w:r>
          </w:p>
          <w:p>
            <w:pPr>
              <w:spacing w:after="20"/>
            </w:pPr>
            <w:r>
              <w:rPr>
                <w:rFonts w:ascii="Work Sans" w:hAnsi="Work Sans" w:eastAsia="Work Sans"/>
                <w:b w:val="0"/>
                <w:i w:val="0"/>
                <w:color w:val="11202E"/>
                <w:sz w:val="19"/>
              </w:rPr>
              <w:t>{Accroche}</w:t>
            </w:r>
          </w:p>
          <w:p>
            <w:pPr>
              <w:spacing w:after="20"/>
            </w:pPr>
            <w:r>
              <w:rPr>
                <w:rFonts w:ascii="Work Sans" w:hAnsi="Work Sans" w:eastAsia="Work Sans"/>
                <w:b w:val="0"/>
                <w:i w:val="0"/>
                <w:color w:val="11202E"/>
                <w:sz w:val="19"/>
              </w:rPr>
              <w:t>Proline Logistics, c'est quatre parcs à Abidjan (Yopougon, Vridi, l'aéroport et Ndotre), 43 000 m² d'entrepôts rackés, 70 000 m² de terre-plein et nos propres camions. Nos clients reçoivent chaque jour un rapport de stock et une réponse sous 24 heures.</w:t>
            </w:r>
          </w:p>
          <w:p>
            <w:pPr>
              <w:spacing w:after="20"/>
            </w:pPr>
            <w:r>
              <w:rPr>
                <w:rFonts w:ascii="Work Sans" w:hAnsi="Work Sans" w:eastAsia="Work Sans"/>
                <w:b w:val="0"/>
                <w:i w:val="0"/>
                <w:color w:val="11202E"/>
                <w:sz w:val="19"/>
              </w:rPr>
              <w:t>Est-ce que la place ou le transport est un sujet chez {Entreprise} en ce moment, par exemple pendant vos pics d'activité ?</w:t>
            </w:r>
          </w:p>
        </w:tc>
      </w:tr>
    </w:tbl>
    <w:p>
      <w:pPr>
        <w:spacing w:after="0"/>
      </w:pPr>
    </w:p>
    <w:p>
      <w:pPr>
        <w:keepNext/>
        <w:spacing w:before="160" w:after="60"/>
      </w:pPr>
      <w:r>
        <w:rPr>
          <w:rFonts w:ascii="Work Sans" w:hAnsi="Work Sans" w:eastAsia="Work Sans"/>
          <w:b/>
          <w:i w:val="0"/>
          <w:color w:val="EE5B22"/>
          <w:sz w:val="25"/>
          <w:u w:val="single"/>
        </w:rPr>
        <w:t>✉️ J5 · Le premier e-mail</w:t>
      </w:r>
    </w:p>
    <w:tbl>
      <w:tblPr>
        <w:tblLook w:firstColumn="1" w:firstRow="1" w:lastColumn="0" w:lastRow="0" w:noHBand="0" w:noVBand="1" w:val="04A0"/>
        <w:tblW w:w="9865" w:type="dxa"/>
        <w:tblLayout w:type="fixed"/>
      </w:tblPr>
      <w:tblGrid>
        <w:gridCol w:w="9865"/>
      </w:tblGrid>
      <w:tr>
        <w:tc>
          <w:tcPr>
            <w:tcW w:type="dxa" w:w="9865"/>
            <w:shd w:val="clear" w:color="auto" w:fill="F6F8FA"/>
          </w:tcPr>
          <w:p>
            <w:r>
              <w:rPr>
                <w:rFonts w:ascii="Work Sans" w:hAnsi="Work Sans" w:eastAsia="Work Sans"/>
                <w:b/>
                <w:i w:val="0"/>
                <w:color w:val="EE5B22"/>
                <w:sz w:val="20"/>
              </w:rPr>
              <w:t>Objet : Un entrepôt d'appoint à côté de {Entreprise}</w:t>
            </w:r>
          </w:p>
          <w:p>
            <w:pPr>
              <w:spacing w:after="20"/>
            </w:pPr>
            <w:r>
              <w:rPr>
                <w:rFonts w:ascii="Work Sans" w:hAnsi="Work Sans" w:eastAsia="Work Sans"/>
                <w:b w:val="0"/>
                <w:i w:val="0"/>
                <w:color w:val="11202E"/>
                <w:sz w:val="19"/>
              </w:rPr>
              <w:t>Bonjour {Prénom},</w:t>
            </w:r>
          </w:p>
          <w:p>
            <w:pPr>
              <w:spacing w:after="20"/>
            </w:pPr>
            <w:r>
              <w:rPr>
                <w:rFonts w:ascii="Work Sans" w:hAnsi="Work Sans" w:eastAsia="Work Sans"/>
                <w:b w:val="0"/>
                <w:i w:val="0"/>
                <w:color w:val="11202E"/>
                <w:sz w:val="19"/>
              </w:rPr>
              <w:t>{Accroche}</w:t>
            </w:r>
          </w:p>
          <w:p>
            <w:pPr>
              <w:spacing w:after="20"/>
            </w:pPr>
            <w:r>
              <w:rPr>
                <w:rFonts w:ascii="Work Sans" w:hAnsi="Work Sans" w:eastAsia="Work Sans"/>
                <w:b w:val="0"/>
                <w:i w:val="0"/>
                <w:color w:val="11202E"/>
                <w:sz w:val="19"/>
              </w:rPr>
              <w:t>Proline Logistics garde et transporte le stock d'industriels et de distributeurs d'Abidjan depuis quatre parcs : Yopougon, Vridi près du port, AeroHub à l'aéroport avec 7 000 places palettes, et Ndotre. Nous avons nos propres camions et 30 chariots de 2,5 à 45 tonnes.</w:t>
            </w:r>
          </w:p>
          <w:p>
            <w:pPr>
              <w:spacing w:after="20"/>
            </w:pPr>
            <w:r>
              <w:rPr>
                <w:rFonts w:ascii="Work Sans" w:hAnsi="Work Sans" w:eastAsia="Work Sans"/>
                <w:b w:val="0"/>
                <w:i w:val="0"/>
                <w:color w:val="11202E"/>
                <w:sz w:val="19"/>
              </w:rPr>
              <w:t>Le plus simple pour juger est de voir : je vous propose une visite de notre parc de {Parc}, d'une heure, à la date qui vous arrange. Seriez-vous disponible dans les deux prochaines semaines ?</w:t>
            </w:r>
          </w:p>
          <w:p>
            <w:pPr>
              <w:spacing w:after="20"/>
            </w:pPr>
            <w:r>
              <w:rPr>
                <w:rFonts w:ascii="Work Sans" w:hAnsi="Work Sans" w:eastAsia="Work Sans"/>
                <w:b w:val="0"/>
                <w:i w:val="0"/>
                <w:color w:val="11202E"/>
                <w:sz w:val="19"/>
              </w:rPr>
              <w:t>Bien cordialement,</w:t>
            </w:r>
          </w:p>
          <w:p>
            <w:pPr>
              <w:spacing w:after="20"/>
            </w:pPr>
            <w:r>
              <w:rPr>
                <w:rFonts w:ascii="Work Sans" w:hAnsi="Work Sans" w:eastAsia="Work Sans"/>
                <w:b w:val="0"/>
                <w:i w:val="0"/>
                <w:color w:val="11202E"/>
                <w:sz w:val="19"/>
              </w:rPr>
              <w:t>{Signataire} · Proline Logistics · prolinelogistic.com · ⟦téléphone direct⟧</w:t>
            </w:r>
          </w:p>
        </w:tc>
      </w:tr>
    </w:tbl>
    <w:p>
      <w:pPr>
        <w:spacing w:after="0"/>
      </w:pPr>
    </w:p>
    <w:p>
      <w:pPr>
        <w:keepNext/>
        <w:spacing w:before="160" w:after="60"/>
      </w:pPr>
      <w:r>
        <w:rPr>
          <w:rFonts w:ascii="Work Sans" w:hAnsi="Work Sans" w:eastAsia="Work Sans"/>
          <w:b/>
          <w:i w:val="0"/>
          <w:color w:val="EE5B22"/>
          <w:sz w:val="25"/>
          <w:u w:val="single"/>
        </w:rPr>
        <w:t>✉️ J10 · L'e-mail de valeur, dans le même fil</w:t>
      </w:r>
    </w:p>
    <w:tbl>
      <w:tblPr>
        <w:tblLook w:firstColumn="1" w:firstRow="1" w:lastColumn="0" w:lastRow="0" w:noHBand="0" w:noVBand="1" w:val="04A0"/>
        <w:tblW w:w="9865" w:type="dxa"/>
        <w:tblLayout w:type="fixed"/>
      </w:tblPr>
      <w:tblGrid>
        <w:gridCol w:w="9865"/>
      </w:tblGrid>
      <w:tr>
        <w:tc>
          <w:tcPr>
            <w:tcW w:type="dxa" w:w="9865"/>
            <w:shd w:val="clear" w:color="auto" w:fill="F6F8FA"/>
          </w:tcPr>
          <w:p>
            <w:r>
              <w:rPr>
                <w:rFonts w:ascii="Work Sans" w:hAnsi="Work Sans" w:eastAsia="Work Sans"/>
                <w:b/>
                <w:i w:val="0"/>
                <w:color w:val="EE5B22"/>
                <w:sz w:val="20"/>
              </w:rPr>
              <w:t>Objet : Re: Un entrepôt d'appoint à côté de {Entreprise}</w:t>
            </w:r>
          </w:p>
          <w:p>
            <w:pPr>
              <w:spacing w:after="20"/>
            </w:pPr>
            <w:r>
              <w:rPr>
                <w:rFonts w:ascii="Work Sans" w:hAnsi="Work Sans" w:eastAsia="Work Sans"/>
                <w:b w:val="0"/>
                <w:i w:val="0"/>
                <w:color w:val="11202E"/>
                <w:sz w:val="19"/>
              </w:rPr>
              <w:t>Bonjour {Prénom},</w:t>
            </w:r>
          </w:p>
          <w:p>
            <w:pPr>
              <w:spacing w:after="20"/>
            </w:pPr>
            <w:r>
              <w:rPr>
                <w:rFonts w:ascii="Work Sans" w:hAnsi="Work Sans" w:eastAsia="Work Sans"/>
                <w:b w:val="0"/>
                <w:i w:val="0"/>
                <w:color w:val="11202E"/>
                <w:sz w:val="19"/>
              </w:rPr>
              <w:t>Une idée qui revient souvent chez nos clients : garder leur prestataire habituel et nous confier seulement le surplus des périodes de pointe (récolte, fêtes, arrivée d'un navire). Le stock déborde sans immobiliser vos propres dépôts, et vous le suivez chaque jour sur un rapport.</w:t>
            </w:r>
          </w:p>
          <w:p>
            <w:pPr>
              <w:spacing w:after="20"/>
            </w:pPr>
            <w:r>
              <w:rPr>
                <w:rFonts w:ascii="Work Sans" w:hAnsi="Work Sans" w:eastAsia="Work Sans"/>
                <w:b w:val="0"/>
                <w:i w:val="0"/>
                <w:color w:val="11202E"/>
                <w:sz w:val="19"/>
              </w:rPr>
              <w:t>Deux questions suffisent pour savoir si c'est utile chez vous : combien de palettes vous faut-il en pic, et combien de camions par semaine entre vos sites et le port ?</w:t>
            </w:r>
          </w:p>
          <w:p>
            <w:pPr>
              <w:spacing w:after="20"/>
            </w:pPr>
            <w:r>
              <w:rPr>
                <w:rFonts w:ascii="Work Sans" w:hAnsi="Work Sans" w:eastAsia="Work Sans"/>
                <w:b w:val="0"/>
                <w:i w:val="0"/>
                <w:color w:val="11202E"/>
                <w:sz w:val="19"/>
              </w:rPr>
              <w:t>Si vous me répondez en deux lignes, je vous envoie une estimation sous 24 heures.</w:t>
            </w:r>
          </w:p>
          <w:p>
            <w:pPr>
              <w:spacing w:after="20"/>
            </w:pPr>
            <w:r>
              <w:rPr>
                <w:rFonts w:ascii="Work Sans" w:hAnsi="Work Sans" w:eastAsia="Work Sans"/>
                <w:b w:val="0"/>
                <w:i w:val="0"/>
                <w:color w:val="11202E"/>
                <w:sz w:val="19"/>
              </w:rPr>
              <w:t>Bien cordialement,</w:t>
            </w:r>
          </w:p>
          <w:p>
            <w:pPr>
              <w:spacing w:after="20"/>
            </w:pPr>
            <w:r>
              <w:rPr>
                <w:rFonts w:ascii="Work Sans" w:hAnsi="Work Sans" w:eastAsia="Work Sans"/>
                <w:b w:val="0"/>
                <w:i w:val="0"/>
                <w:color w:val="11202E"/>
                <w:sz w:val="19"/>
              </w:rPr>
              <w:t>{Signataire}</w:t>
            </w:r>
          </w:p>
        </w:tc>
      </w:tr>
    </w:tbl>
    <w:p>
      <w:pPr>
        <w:spacing w:after="0"/>
      </w:pPr>
    </w:p>
    <w:p>
      <w:pPr>
        <w:keepNext/>
        <w:spacing w:before="160" w:after="60"/>
      </w:pPr>
      <w:r>
        <w:rPr>
          <w:rFonts w:ascii="Work Sans" w:hAnsi="Work Sans" w:eastAsia="Work Sans"/>
          <w:b/>
          <w:i w:val="0"/>
          <w:color w:val="EE5B22"/>
          <w:sz w:val="25"/>
          <w:u w:val="single"/>
        </w:rPr>
        <w:t>🔚 J17 · Le dernier message</w:t>
      </w:r>
    </w:p>
    <w:tbl>
      <w:tblPr>
        <w:tblLook w:firstColumn="1" w:firstRow="1" w:lastColumn="0" w:lastRow="0" w:noHBand="0" w:noVBand="1" w:val="04A0"/>
        <w:tblW w:w="9865" w:type="dxa"/>
        <w:tblLayout w:type="fixed"/>
      </w:tblPr>
      <w:tblGrid>
        <w:gridCol w:w="9865"/>
      </w:tblGrid>
      <w:tr>
        <w:tc>
          <w:tcPr>
            <w:tcW w:type="dxa" w:w="9865"/>
            <w:shd w:val="clear" w:color="auto" w:fill="F6F8FA"/>
          </w:tcPr>
          <w:p>
            <w:r>
              <w:rPr>
                <w:rFonts w:ascii="Work Sans" w:hAnsi="Work Sans" w:eastAsia="Work Sans"/>
                <w:b/>
                <w:i w:val="0"/>
                <w:color w:val="EE5B22"/>
                <w:sz w:val="20"/>
              </w:rPr>
              <w:t>Objet : Je clos le dossier {Entreprise} ?</w:t>
            </w:r>
          </w:p>
          <w:p>
            <w:pPr>
              <w:spacing w:after="20"/>
            </w:pPr>
            <w:r>
              <w:rPr>
                <w:rFonts w:ascii="Work Sans" w:hAnsi="Work Sans" w:eastAsia="Work Sans"/>
                <w:b w:val="0"/>
                <w:i w:val="0"/>
                <w:color w:val="11202E"/>
                <w:sz w:val="19"/>
              </w:rPr>
              <w:t>Bonjour {Prénom},</w:t>
            </w:r>
          </w:p>
          <w:p>
            <w:pPr>
              <w:spacing w:after="20"/>
            </w:pPr>
            <w:r>
              <w:rPr>
                <w:rFonts w:ascii="Work Sans" w:hAnsi="Work Sans" w:eastAsia="Work Sans"/>
                <w:b w:val="0"/>
                <w:i w:val="0"/>
                <w:color w:val="11202E"/>
                <w:sz w:val="19"/>
              </w:rPr>
              <w:t>Je ne veux pas encombrer votre boîte. Je vous propose une dernière chose : une visite de notre parc de {Parc} pour vous et votre équipe logistique, sans engagement, le ⟦jour proposé⟧ ou le ⟦autre jour⟧ à ⟦heure⟧.</w:t>
            </w:r>
          </w:p>
          <w:p>
            <w:pPr>
              <w:spacing w:after="20"/>
            </w:pPr>
            <w:r>
              <w:rPr>
                <w:rFonts w:ascii="Work Sans" w:hAnsi="Work Sans" w:eastAsia="Work Sans"/>
                <w:b w:val="0"/>
                <w:i w:val="0"/>
                <w:color w:val="11202E"/>
                <w:sz w:val="19"/>
              </w:rPr>
              <w:t>Si le moment n'est pas le bon, je n'insiste pas : dites-le-moi simplement, et je reviendrai vers vous plus tard dans l'année si vous le souhaitez.</w:t>
            </w:r>
          </w:p>
          <w:p>
            <w:pPr>
              <w:spacing w:after="20"/>
            </w:pPr>
            <w:r>
              <w:rPr>
                <w:rFonts w:ascii="Work Sans" w:hAnsi="Work Sans" w:eastAsia="Work Sans"/>
                <w:b w:val="0"/>
                <w:i w:val="0"/>
                <w:color w:val="11202E"/>
                <w:sz w:val="19"/>
              </w:rPr>
              <w:t>Bien cordialement,</w:t>
            </w:r>
          </w:p>
          <w:p>
            <w:pPr>
              <w:spacing w:after="20"/>
            </w:pPr>
            <w:r>
              <w:rPr>
                <w:rFonts w:ascii="Work Sans" w:hAnsi="Work Sans" w:eastAsia="Work Sans"/>
                <w:b w:val="0"/>
                <w:i w:val="0"/>
                <w:color w:val="11202E"/>
                <w:sz w:val="19"/>
              </w:rPr>
              <w:t>{Signataire}</w:t>
            </w:r>
          </w:p>
        </w:tc>
      </w:tr>
    </w:tbl>
    <w:p>
      <w:pPr>
        <w:spacing w:after="0"/>
      </w:pPr>
    </w:p>
    <w:p>
      <w:pPr>
        <w:keepNext/>
        <w:spacing w:before="160" w:after="60"/>
      </w:pPr>
      <w:r>
        <w:rPr>
          <w:rFonts w:ascii="Work Sans" w:hAnsi="Work Sans" w:eastAsia="Work Sans"/>
          <w:b/>
          <w:i w:val="0"/>
          <w:color w:val="EE5B22"/>
          <w:sz w:val="25"/>
          <w:u w:val="single"/>
        </w:rPr>
        <w:t>💬 Si le prospect répond</w:t>
      </w:r>
    </w:p>
    <w:tbl>
      <w:tblPr>
        <w:tblStyle w:val="TableGrid"/>
        <w:jc w:val="center"/>
        <w:tblLook w:firstColumn="1" w:firstRow="1" w:lastColumn="0" w:lastRow="0" w:noHBand="0" w:noVBand="1" w:val="04A0"/>
        <w:tblW w:w="9865" w:type="dxa"/>
        <w:tblLayout w:type="fixed"/>
        <w:tblBorders>
          <w:top w:val="single" w:sz="4" w:color="D8E0E6"/>
          <w:left w:val="single" w:sz="4" w:color="D8E0E6"/>
          <w:bottom w:val="single" w:sz="4" w:color="D8E0E6"/>
          <w:right w:val="single" w:sz="4" w:color="D8E0E6"/>
          <w:insideH w:val="single" w:sz="4" w:color="D8E0E6"/>
          <w:insideV w:val="single" w:sz="4" w:color="D8E0E6"/>
        </w:tblBorders>
      </w:tblPr>
      <w:tblGrid>
        <w:gridCol w:w="3061"/>
        <w:gridCol w:w="6804"/>
      </w:tblGrid>
      <w:tr>
        <w:trPr>
          <w:tblHeader w:val="true"/>
        </w:trPr>
        <w:tc>
          <w:tcPr>
            <w:tcW w:type="dxa" w:w="3061"/>
            <w:shd w:val="clear" w:color="auto" w:fill="EE5B22"/>
          </w:tcPr>
          <w:p>
            <w:r>
              <w:rPr>
                <w:rFonts w:ascii="Work Sans" w:hAnsi="Work Sans" w:eastAsia="Work Sans"/>
                <w:b/>
                <w:i w:val="0"/>
                <w:color w:val="FFFFFF"/>
                <w:sz w:val="18"/>
              </w:rPr>
              <w:t>Il dit</w:t>
            </w:r>
          </w:p>
        </w:tc>
        <w:tc>
          <w:tcPr>
            <w:tcW w:type="dxa" w:w="6803"/>
            <w:shd w:val="clear" w:color="auto" w:fill="EE5B22"/>
          </w:tcPr>
          <w:p>
            <w:r>
              <w:rPr>
                <w:rFonts w:ascii="Work Sans" w:hAnsi="Work Sans" w:eastAsia="Work Sans"/>
                <w:b/>
                <w:i w:val="0"/>
                <w:color w:val="FFFFFF"/>
                <w:sz w:val="18"/>
              </w:rPr>
              <w:t>On répond</w:t>
            </w:r>
          </w:p>
        </w:tc>
      </w:tr>
      <w:tr>
        <w:tc>
          <w:tcPr>
            <w:tcW w:type="dxa" w:w="3061"/>
          </w:tcPr>
          <w:p>
            <w:pPr>
              <w:spacing w:after="20"/>
            </w:pPr>
            <w:r>
              <w:rPr>
                <w:rFonts w:ascii="Work Sans" w:hAnsi="Work Sans" w:eastAsia="Work Sans"/>
                <w:b/>
                <w:i w:val="0"/>
                <w:color w:val="11202E"/>
                <w:sz w:val="17"/>
              </w:rPr>
              <w:t>« Envoyez-moi une plaquette. »</w:t>
            </w:r>
          </w:p>
        </w:tc>
        <w:tc>
          <w:tcPr>
            <w:tcW w:type="dxa" w:w="6803"/>
          </w:tcPr>
          <w:p>
            <w:pPr>
              <w:spacing w:after="20"/>
            </w:pPr>
            <w:r>
              <w:rPr>
                <w:rFonts w:ascii="Work Sans" w:hAnsi="Work Sans" w:eastAsia="Work Sans"/>
                <w:b w:val="0"/>
                <w:i w:val="0"/>
                <w:color w:val="11202E"/>
                <w:sz w:val="17"/>
              </w:rPr>
              <w:t>On l'envoie, et on propose dans le même message deux dates de visite.</w:t>
            </w:r>
          </w:p>
        </w:tc>
      </w:tr>
      <w:tr>
        <w:tc>
          <w:tcPr>
            <w:tcW w:type="dxa" w:w="3061"/>
            <w:shd w:val="clear" w:color="auto" w:fill="F6F8FA"/>
          </w:tcPr>
          <w:p>
            <w:pPr>
              <w:spacing w:after="20"/>
            </w:pPr>
            <w:r>
              <w:rPr>
                <w:rFonts w:ascii="Work Sans" w:hAnsi="Work Sans" w:eastAsia="Work Sans"/>
                <w:b/>
                <w:i w:val="0"/>
                <w:color w:val="11202E"/>
                <w:sz w:val="17"/>
              </w:rPr>
              <w:t>« Nous avons déjà un prestataire. »</w:t>
            </w:r>
          </w:p>
        </w:tc>
        <w:tc>
          <w:tcPr>
            <w:tcW w:type="dxa" w:w="6803"/>
            <w:shd w:val="clear" w:color="auto" w:fill="F6F8FA"/>
          </w:tcPr>
          <w:p>
            <w:pPr>
              <w:spacing w:after="20"/>
            </w:pPr>
            <w:r>
              <w:rPr>
                <w:rFonts w:ascii="Work Sans" w:hAnsi="Work Sans" w:eastAsia="Work Sans"/>
                <w:b w:val="0"/>
                <w:i w:val="0"/>
                <w:color w:val="11202E"/>
                <w:sz w:val="17"/>
              </w:rPr>
              <w:t>Très bien : beaucoup de clients nous confient seulement le surplus de campagne. On propose de chiffrer un premier contrat de débordement.</w:t>
            </w:r>
          </w:p>
        </w:tc>
      </w:tr>
      <w:tr>
        <w:tc>
          <w:tcPr>
            <w:tcW w:type="dxa" w:w="3061"/>
          </w:tcPr>
          <w:p>
            <w:pPr>
              <w:spacing w:after="20"/>
            </w:pPr>
            <w:r>
              <w:rPr>
                <w:rFonts w:ascii="Work Sans" w:hAnsi="Work Sans" w:eastAsia="Work Sans"/>
                <w:b/>
                <w:i w:val="0"/>
                <w:color w:val="11202E"/>
                <w:sz w:val="17"/>
              </w:rPr>
              <w:t>« Quel est votre prix ? »</w:t>
            </w:r>
          </w:p>
        </w:tc>
        <w:tc>
          <w:tcPr>
            <w:tcW w:type="dxa" w:w="6803"/>
          </w:tcPr>
          <w:p>
            <w:pPr>
              <w:spacing w:after="20"/>
            </w:pPr>
            <w:r>
              <w:rPr>
                <w:rFonts w:ascii="Work Sans" w:hAnsi="Work Sans" w:eastAsia="Work Sans"/>
                <w:b w:val="0"/>
                <w:i w:val="0"/>
                <w:color w:val="11202E"/>
                <w:sz w:val="17"/>
              </w:rPr>
              <w:t>On demande les volumes (palettes, durée, camions) et on promet une offre écrite sous 24 heures, validée par la direction.</w:t>
            </w:r>
          </w:p>
        </w:tc>
      </w:tr>
      <w:tr>
        <w:tc>
          <w:tcPr>
            <w:tcW w:type="dxa" w:w="3061"/>
            <w:shd w:val="clear" w:color="auto" w:fill="F6F8FA"/>
          </w:tcPr>
          <w:p>
            <w:pPr>
              <w:spacing w:after="20"/>
            </w:pPr>
            <w:r>
              <w:rPr>
                <w:rFonts w:ascii="Work Sans" w:hAnsi="Work Sans" w:eastAsia="Work Sans"/>
                <w:b/>
                <w:i w:val="0"/>
                <w:color w:val="11202E"/>
                <w:sz w:val="17"/>
              </w:rPr>
              <w:t>« Ce n'est pas moi qui gère. »</w:t>
            </w:r>
          </w:p>
        </w:tc>
        <w:tc>
          <w:tcPr>
            <w:tcW w:type="dxa" w:w="6803"/>
            <w:shd w:val="clear" w:color="auto" w:fill="F6F8FA"/>
          </w:tcPr>
          <w:p>
            <w:pPr>
              <w:spacing w:after="20"/>
            </w:pPr>
            <w:r>
              <w:rPr>
                <w:rFonts w:ascii="Work Sans" w:hAnsi="Work Sans" w:eastAsia="Work Sans"/>
                <w:b w:val="0"/>
                <w:i w:val="0"/>
                <w:color w:val="11202E"/>
                <w:sz w:val="17"/>
              </w:rPr>
              <w:t>On remercie et on demande le nom de la bonne personne, puis on reprend la séquence avec elle.</w:t>
            </w:r>
          </w:p>
        </w:tc>
      </w:tr>
      <w:tr>
        <w:tc>
          <w:tcPr>
            <w:tcW w:type="dxa" w:w="3061"/>
          </w:tcPr>
          <w:p>
            <w:pPr>
              <w:spacing w:after="20"/>
            </w:pPr>
            <w:r>
              <w:rPr>
                <w:rFonts w:ascii="Work Sans" w:hAnsi="Work Sans" w:eastAsia="Work Sans"/>
                <w:b/>
                <w:i w:val="0"/>
                <w:color w:val="11202E"/>
                <w:sz w:val="17"/>
              </w:rPr>
              <w:t>« Pas intéressé. »</w:t>
            </w:r>
          </w:p>
        </w:tc>
        <w:tc>
          <w:tcPr>
            <w:tcW w:type="dxa" w:w="6803"/>
          </w:tcPr>
          <w:p>
            <w:pPr>
              <w:spacing w:after="20"/>
            </w:pPr>
            <w:r>
              <w:rPr>
                <w:rFonts w:ascii="Work Sans" w:hAnsi="Work Sans" w:eastAsia="Work Sans"/>
                <w:b w:val="0"/>
                <w:i w:val="0"/>
                <w:color w:val="11202E"/>
                <w:sz w:val="17"/>
              </w:rPr>
              <w:t>On remercie, on arrête la séquence et on note « Pas intéressé » dans le suivi.</w:t>
            </w:r>
          </w:p>
        </w:tc>
      </w:tr>
    </w:tbl>
    <w:p>
      <w:pPr>
        <w:spacing w:after="0"/>
      </w:pPr>
    </w:p>
    <w:p>
      <w:pPr>
        <w:keepNext/>
        <w:spacing w:before="160" w:after="60"/>
      </w:pPr>
      <w:r>
        <w:rPr>
          <w:rFonts w:ascii="Work Sans" w:hAnsi="Work Sans" w:eastAsia="Work Sans"/>
          <w:b/>
          <w:i w:val="0"/>
          <w:color w:val="EE5B22"/>
          <w:sz w:val="25"/>
          <w:u w:val="single"/>
        </w:rPr>
        <w:t>📏 Les règles d'envoi</w:t>
      </w:r>
    </w:p>
    <w:p>
      <w:pPr>
        <w:spacing w:after="40"/>
        <w:ind w:left="283" w:hanging="198"/>
      </w:pPr>
      <w:r>
        <w:rPr>
          <w:rFonts w:ascii="Work Sans" w:hAnsi="Work Sans" w:eastAsia="Work Sans"/>
          <w:b/>
          <w:i w:val="0"/>
          <w:color w:val="EE5B22"/>
          <w:sz w:val="20"/>
        </w:rPr>
        <w:t xml:space="preserve">• </w:t>
      </w:r>
      <w:r>
        <w:rPr>
          <w:rFonts w:ascii="Work Sans" w:hAnsi="Work Sans" w:eastAsia="Work Sans"/>
          <w:b w:val="0"/>
          <w:i w:val="0"/>
          <w:color w:val="11202E"/>
          <w:sz w:val="20"/>
        </w:rPr>
        <w:t>Environ 20 invitations LinkedIn par jour au maximum, en commençant par les contacts notés 85 et plus.</w:t>
      </w:r>
    </w:p>
    <w:p>
      <w:pPr>
        <w:spacing w:after="40"/>
        <w:ind w:left="283" w:hanging="198"/>
      </w:pPr>
      <w:r>
        <w:rPr>
          <w:rFonts w:ascii="Work Sans" w:hAnsi="Work Sans" w:eastAsia="Work Sans"/>
          <w:b/>
          <w:i w:val="0"/>
          <w:color w:val="EE5B22"/>
          <w:sz w:val="20"/>
        </w:rPr>
        <w:t xml:space="preserve">• </w:t>
      </w:r>
      <w:r>
        <w:rPr>
          <w:rFonts w:ascii="Work Sans" w:hAnsi="Work Sans" w:eastAsia="Work Sans"/>
          <w:b w:val="0"/>
          <w:i w:val="0"/>
          <w:color w:val="11202E"/>
          <w:sz w:val="20"/>
        </w:rPr>
        <w:t>Deux personnes de la même entreprise ne reçoivent pas le même message la même semaine : on commence par le décideur.</w:t>
      </w:r>
    </w:p>
    <w:p>
      <w:pPr>
        <w:spacing w:after="40"/>
        <w:ind w:left="283" w:hanging="198"/>
      </w:pPr>
      <w:r>
        <w:rPr>
          <w:rFonts w:ascii="Work Sans" w:hAnsi="Work Sans" w:eastAsia="Work Sans"/>
          <w:b/>
          <w:i w:val="0"/>
          <w:color w:val="EE5B22"/>
          <w:sz w:val="20"/>
        </w:rPr>
        <w:t xml:space="preserve">• </w:t>
      </w:r>
      <w:r>
        <w:rPr>
          <w:rFonts w:ascii="Work Sans" w:hAnsi="Work Sans" w:eastAsia="Work Sans"/>
          <w:b w:val="0"/>
          <w:i w:val="0"/>
          <w:color w:val="11202E"/>
          <w:sz w:val="20"/>
        </w:rPr>
        <w:t>Les contacts marqués « À vérifier » : on ouvre leur profil avant d'envoyer, pour confirmer le poste.</w:t>
      </w:r>
    </w:p>
    <w:p>
      <w:pPr>
        <w:spacing w:after="40"/>
        <w:ind w:left="283" w:hanging="198"/>
      </w:pPr>
      <w:r>
        <w:rPr>
          <w:rFonts w:ascii="Work Sans" w:hAnsi="Work Sans" w:eastAsia="Work Sans"/>
          <w:b/>
          <w:i w:val="0"/>
          <w:color w:val="EE5B22"/>
          <w:sz w:val="20"/>
        </w:rPr>
        <w:t xml:space="preserve">• </w:t>
      </w:r>
      <w:r>
        <w:rPr>
          <w:rFonts w:ascii="Work Sans" w:hAnsi="Work Sans" w:eastAsia="Work Sans"/>
          <w:b w:val="0"/>
          <w:i w:val="0"/>
          <w:color w:val="11202E"/>
          <w:sz w:val="20"/>
        </w:rPr>
        <w:t>Chaque envoi et chaque réponse se notent le jour même dans la colonne « Suivi » du tableau.</w:t>
      </w:r>
    </w:p>
    <w:p>
      <w:pPr>
        <w:spacing w:after="40"/>
        <w:ind w:left="283" w:hanging="198"/>
      </w:pPr>
      <w:r>
        <w:rPr>
          <w:rFonts w:ascii="Work Sans" w:hAnsi="Work Sans" w:eastAsia="Work Sans"/>
          <w:b/>
          <w:i w:val="0"/>
          <w:color w:val="EE5B22"/>
          <w:sz w:val="20"/>
        </w:rPr>
        <w:t xml:space="preserve">• </w:t>
      </w:r>
      <w:r>
        <w:rPr>
          <w:rFonts w:ascii="Work Sans" w:hAnsi="Work Sans" w:eastAsia="Work Sans"/>
          <w:b w:val="0"/>
          <w:i w:val="0"/>
          <w:color w:val="11202E"/>
          <w:sz w:val="20"/>
        </w:rPr>
        <w:t>Aucun prix, aucune remise ni aucun délai ne s'écrit dans un message sans l'accord de la direction de Proline.</w:t>
      </w:r>
    </w:p>
    <w:sectPr w:rsidR="00FC693F" w:rsidRPr="0006063C" w:rsidSect="00034616">
      <w:headerReference w:type="default" r:id="rId9"/>
      <w:footerReference w:type="default" r:id="rId10"/>
      <w:pgSz w:w="11906" w:h="16838"/>
      <w:pgMar w:top="907" w:right="1020" w:bottom="850" w:left="1020"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Work Sans" w:hAnsi="Work Sans" w:eastAsia="Work Sans"/>
        <w:b w:val="0"/>
        <w:i w:val="0"/>
        <w:color w:val="5F5F64"/>
        <w:sz w:val="16"/>
      </w:rPr>
      <w:t xml:space="preserve">PROLINE LOGISTICS · 29 octobre 2026 · document de travail commercial · page </w:t>
    </w:r>
    <w:fldSimple w:instr="PAGE">
      <w:r>
        <w:rPr>
          <w:sz w:val="16"/>
          <w:color w:val="5F5F64"/>
        </w:rPr>
        <w:t>1</w:t>
      </w:r>
    </w:fldSimple>
    <w:r>
      <w:rPr>
        <w:rFonts w:ascii="Work Sans" w:hAnsi="Work Sans" w:eastAsia="Work Sans"/>
        <w:b w:val="0"/>
        <w:i w:val="0"/>
        <w:color w:val="5F5F64"/>
        <w:sz w:val="16"/>
      </w:rPr>
      <w:t xml:space="preserve"> / </w:t>
    </w:r>
    <w:fldSimple w:instr="NUMPAGES">
      <w:r>
        <w:rPr>
          <w:sz w:val="16"/>
          <w:color w:val="5F5F64"/>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904186" cy="324000"/>
          <wp:docPr id="1" name="Picture 1"/>
          <wp:cNvGraphicFramePr>
            <a:graphicFrameLocks noChangeAspect="1"/>
          </wp:cNvGraphicFramePr>
          <a:graphic>
            <a:graphicData uri="http://schemas.openxmlformats.org/drawingml/2006/picture">
              <pic:pic>
                <pic:nvPicPr>
                  <pic:cNvPr id="0" name="prol_logo.png"/>
                  <pic:cNvPicPr/>
                </pic:nvPicPr>
                <pic:blipFill>
                  <a:blip r:embed="rId1"/>
                  <a:stretch>
                    <a:fillRect/>
                  </a:stretch>
                </pic:blipFill>
                <pic:spPr>
                  <a:xfrm>
                    <a:off x="0" y="0"/>
                    <a:ext cx="904186" cy="324000"/>
                  </a:xfrm>
                  <a:prstGeom prst="rect"/>
                </pic:spPr>
              </pic:pic>
            </a:graphicData>
          </a:graphic>
        </wp:inline>
      </w:drawing>
    </w:r>
    <w:r>
      <w:rPr>
        <w:rFonts w:ascii="Work Sans" w:hAnsi="Work Sans" w:eastAsia="Work Sans"/>
        <w:b w:val="0"/>
        <w:i w:val="0"/>
        <w:color w:val="5F5F64"/>
        <w:sz w:val="16"/>
      </w:rPr>
      <w:t xml:space="preserve">      Séquence d'approche LinkedIn et e-mail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Work Sans" w:hAnsi="Work Sans" w:eastAsia="Work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