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Livrable de l’expert</w:t>
      </w:r>
    </w:p>
    <w:p>
      <w:r>
        <w:t>Fichier d’exemple du prototype Yelema. Dans l’application, c’est le vrai livrable de l’expert.</w:t>
      </w:r>
    </w:p>
    <w:p>
      <w:pPr>
        <w:pStyle w:val="Heading1"/>
      </w:pPr>
      <w:r>
        <w:t>Ce qui a été fait</w:t>
      </w:r>
    </w:p>
    <w:p>
      <w:r>
        <w:t>Analyse, propositions et prochaines étapes, rédigées par l’expert.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