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AE172A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6"/>
              </w:rPr>
              <w:t>📝 Démo du 29 octobre · compte rendu et suite à donner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E5"/>
                <w:sz w:val="19"/>
              </w:rPr>
              <w:t>À remplir pendant ou juste après la réunion, puis à transformer en message de suivi le jour même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BF1F2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📅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29/10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date de la démo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📦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6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livrables présentés</w:t>
            </w:r>
          </w:p>
        </w:tc>
        <w:tc>
          <w:tcPr>
            <w:tcW w:type="dxa" w:w="2466"/>
            <w:shd w:val="clear" w:color="auto" w:fill="FBF1F2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🎯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30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prospects identifiés</w:t>
            </w:r>
          </w:p>
        </w:tc>
        <w:tc>
          <w:tcPr>
            <w:tcW w:type="dxa" w:w="2466"/>
            <w:shd w:val="clear" w:color="auto" w:fill="FFE9EB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36"/>
              </w:rPr>
              <w:t>⏱️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AE172A"/>
                <w:sz w:val="32"/>
              </w:rPr>
              <w:t>24 h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délai pour le message de suivi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👥 Qui était là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2381"/>
        <w:gridCol w:w="2381"/>
        <w:gridCol w:w="2835"/>
        <w:gridCol w:w="2268"/>
      </w:tblGrid>
      <w:tr>
        <w:trPr>
          <w:tblHeader w:val="true"/>
        </w:trPr>
        <w:tc>
          <w:tcPr>
            <w:tcW w:type="dxa" w:w="2381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Nom</w:t>
            </w:r>
          </w:p>
        </w:tc>
        <w:tc>
          <w:tcPr>
            <w:tcW w:type="dxa" w:w="2381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Fonction</w:t>
            </w:r>
          </w:p>
        </w:tc>
        <w:tc>
          <w:tcPr>
            <w:tcW w:type="dxa" w:w="2835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Ce qui l'intéresse</w:t>
            </w:r>
          </w:p>
        </w:tc>
        <w:tc>
          <w:tcPr>
            <w:tcW w:type="dxa" w:w="2268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Rôle dans la décision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38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</w:r>
          </w:p>
        </w:tc>
        <w:tc>
          <w:tcPr>
            <w:tcW w:type="dxa" w:w="238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83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26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38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</w:r>
          </w:p>
        </w:tc>
        <w:tc>
          <w:tcPr>
            <w:tcW w:type="dxa" w:w="238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83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26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✅ Ce qui a été présenté, et la réaction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2608"/>
        <w:gridCol w:w="3969"/>
        <w:gridCol w:w="1247"/>
        <w:gridCol w:w="2041"/>
      </w:tblGrid>
      <w:tr>
        <w:trPr>
          <w:tblHeader w:val="true"/>
        </w:trPr>
        <w:tc>
          <w:tcPr>
            <w:tcW w:type="dxa" w:w="2608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Livrable</w:t>
            </w:r>
          </w:p>
        </w:tc>
        <w:tc>
          <w:tcPr>
            <w:tcW w:type="dxa" w:w="3969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Réaction du client</w:t>
            </w:r>
          </w:p>
        </w:tc>
        <w:tc>
          <w:tcPr>
            <w:tcW w:type="dxa" w:w="1247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😀 / 😐 / 🙁</w:t>
            </w:r>
          </w:p>
        </w:tc>
        <w:tc>
          <w:tcPr>
            <w:tcW w:type="dxa" w:w="2041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À reprendre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🗺️ Carte de la distribution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60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🎯 30 prospects</w:t>
            </w:r>
          </w:p>
        </w:tc>
        <w:tc>
          <w:tcPr>
            <w:tcW w:type="dxa" w:w="396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✈️ Pistes à l'export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60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⚔️ Comparatif des concurrents</w:t>
            </w:r>
          </w:p>
        </w:tc>
        <w:tc>
          <w:tcPr>
            <w:tcW w:type="dxa" w:w="396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💬 Argumentaire et messages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60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📅 Plan sur 30 jours</w:t>
            </w:r>
          </w:p>
        </w:tc>
        <w:tc>
          <w:tcPr>
            <w:tcW w:type="dxa" w:w="396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📍 Carte interactive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260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🤝 Pitch distributeurs</w:t>
            </w:r>
          </w:p>
        </w:tc>
        <w:tc>
          <w:tcPr>
            <w:tcW w:type="dxa" w:w="396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1247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🔎 Ce qu'on a appris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4309"/>
        <w:gridCol w:w="5556"/>
      </w:tblGrid>
      <w:tr>
        <w:trPr>
          <w:tblHeader w:val="true"/>
        </w:trPr>
        <w:tc>
          <w:tcPr>
            <w:tcW w:type="dxa" w:w="4309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5556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Réponse du client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Leurs vrais points de vente aujourd'hui (pour corriger la carte)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430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Leur équipe commerciale : combien de personnes, sur quelles zones</w:t>
            </w:r>
          </w:p>
        </w:tc>
        <w:tc>
          <w:tcPr>
            <w:tcW w:type="dxa" w:w="5556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Leurs priorités : Côte d'Ivoire, sous-région ou export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430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Les marques à mettre en avant (et Cocopulp : que faire ?)</w:t>
            </w:r>
          </w:p>
        </w:tc>
        <w:tc>
          <w:tcPr>
            <w:tcW w:type="dxa" w:w="5556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Les prix et conditions accordés aux distributeurs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430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Qui décide de la suite, et quand</w:t>
            </w:r>
          </w:p>
        </w:tc>
        <w:tc>
          <w:tcPr>
            <w:tcW w:type="dxa" w:w="5556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Le budget ou le cadre envisagé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⚠️ Objections entendues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3402"/>
        <w:gridCol w:w="3969"/>
        <w:gridCol w:w="2494"/>
      </w:tblGrid>
      <w:tr>
        <w:trPr>
          <w:tblHeader w:val="true"/>
        </w:trPr>
        <w:tc>
          <w:tcPr>
            <w:tcW w:type="dxa" w:w="3402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Ce qu'ils ont dit</w:t>
            </w:r>
          </w:p>
        </w:tc>
        <w:tc>
          <w:tcPr>
            <w:tcW w:type="dxa" w:w="3969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Ce qu'on a répondu</w:t>
            </w:r>
          </w:p>
        </w:tc>
        <w:tc>
          <w:tcPr>
            <w:tcW w:type="dxa" w:w="249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À traiter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3402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</w:r>
          </w:p>
        </w:tc>
        <w:tc>
          <w:tcPr>
            <w:tcW w:type="dxa" w:w="396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49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🚀 Les décisions et la suite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5670"/>
        <w:gridCol w:w="2041"/>
        <w:gridCol w:w="2154"/>
      </w:tblGrid>
      <w:tr>
        <w:trPr>
          <w:tblHeader w:val="true"/>
        </w:trPr>
        <w:tc>
          <w:tcPr>
            <w:tcW w:type="dxa" w:w="5669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041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Qui</w:t>
            </w:r>
          </w:p>
        </w:tc>
        <w:tc>
          <w:tcPr>
            <w:tcW w:type="dxa" w:w="215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Pour quand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Envoyer le message de suivi avec les liens des livrables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Mstudio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30 octobre au plus tard</w:t>
            </w:r>
          </w:p>
        </w:tc>
      </w:tr>
      <w:tr>
        <w:tc>
          <w:tcPr>
            <w:tcW w:type="dxa" w:w="566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  <w:t>Corriger les livrables selon les retours</w:t>
            </w:r>
          </w:p>
        </w:tc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Kouassi</w:t>
            </w:r>
          </w:p>
        </w:tc>
        <w:tc>
          <w:tcPr>
            <w:tcW w:type="dxa" w:w="215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Sous 48 heures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  <w:tr>
        <w:tc>
          <w:tcPr>
            <w:tcW w:type="dxa" w:w="5669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7"/>
              </w:rPr>
            </w:r>
          </w:p>
        </w:tc>
        <w:tc>
          <w:tcPr>
            <w:tcW w:type="dxa" w:w="2041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  <w:tc>
          <w:tcPr>
            <w:tcW w:type="dxa" w:w="215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AE172A"/>
          <w:sz w:val="25"/>
          <w:u w:val="single"/>
        </w:rPr>
        <w:t>✉️ Le message de suivi, prêt à adapter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📧 E-mail au client (n'est envoyé qu'après votre accord)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9"/>
              </w:rPr>
              <w:t xml:space="preserve">Objet : </w:t>
            </w: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Dream Cosmetics · suite de notre rencontre du 29 octobre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Bonjour,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Merci pour le temps que vous nous avez accordé ce matin. Vous trouverez ci-dessous les documents présentés :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• la carte de vos canaux de distribution en Côte d'Ivoire et dans la sous-région ;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• les 30 distributeurs identifiés, chacun avec sa source ;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• les pistes à l'export, le comparatif de vos concurrents, l'argumentaire et le plan sur 30 jours.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Comme convenu, nous ajustons [point retenu pendant la réunion] et nous revenons vers vous le [date].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Pour avancer, pourriez-vous nous transmettre [élément demandé : liste de vos points de vente, grille distributeurs…] ?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Bien cordialement,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💬 WhatsApp, le même jour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9"/>
              </w:rPr>
              <w:t>Bonjour, merci encore pour ce matin. Je vous envoie par e-mail tous les documents présentés. Nous revenons vers vous le [date] avec les ajustements dont nous avons parlé.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Work Sans" w:hAnsi="Work Sans" w:eastAsia="Work Sans"/>
          <w:b w:val="0"/>
          <w:i/>
          <w:color w:val="5F5F64"/>
          <w:sz w:val="17"/>
        </w:rPr>
        <w:t>Les crochets se remplissent avec ce qui a été dit pendant la démo. Rien n'est envoyé sans accord.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Dream Cosmetics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416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6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Compte rendu de la démo et suite à donner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