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512000" cy="496198"/>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512000" cy="496198"/>
                    </a:xfrm>
                    <a:prstGeom prst="rect"/>
                  </pic:spPr>
                </pic:pic>
              </a:graphicData>
            </a:graphic>
          </wp:inline>
        </w:drawing>
      </w:r>
    </w:p>
    <w:p>
      <w:r>
        <w:rPr>
          <w:b/>
          <w:color w:val="E2162D"/>
          <w:sz w:val="17"/>
        </w:rPr>
        <w:t>FICTIF — DOCUMENT DE TEST YELEMA. Personnes, chiffres internes et prix inventés ; seules les informations publiques de seritex.ci sont réelles.</w:t>
      </w:r>
    </w:p>
    <w:p>
      <w:pPr>
        <w:pStyle w:val="Heading1"/>
      </w:pPr>
      <w:r>
        <w:t>Titre test</w:t>
      </w:r>
    </w:p>
    <w:p>
      <w:r>
        <w:rPr>
          <w:i/>
          <w:color w:val="4C4D6B"/>
        </w:rPr>
        <w:t>sous-titre</w:t>
      </w:r>
    </w:p>
    <w:p>
      <w:pPr>
        <w:pStyle w:val="Heading2"/>
      </w:pPr>
      <w:r>
        <w:t>Test</w:t>
      </w:r>
    </w:p>
    <w:p>
      <w:r/>
      <w:r>
        <w:t xml:space="preserve">Bonjour </w:t>
      </w:r>
      <w:r>
        <w:rPr>
          <w:b/>
        </w:rPr>
        <w:t>gras</w:t>
      </w:r>
    </w:p>
    <w:tbl>
      <w:tblPr>
        <w:tblStyle w:val="TableGrid"/>
        <w:tblW w:type="auto" w:w="0"/>
        <w:tblLook w:firstColumn="1" w:firstRow="1" w:lastColumn="0" w:lastRow="0" w:noHBand="0" w:noVBand="1" w:val="04A0"/>
      </w:tblPr>
      <w:tblGrid>
        <w:gridCol w:w="4986"/>
        <w:gridCol w:w="4986"/>
      </w:tblGrid>
      <w:tr>
        <w:tc>
          <w:tcPr>
            <w:tcW w:type="dxa" w:w="4986"/>
            <w:shd w:val="clear" w:fill="15163A"/>
          </w:tcPr>
          <w:p>
            <w:r>
              <w:rPr>
                <w:b/>
                <w:color w:val="FFFFFF"/>
              </w:rPr>
              <w:t>A</w:t>
            </w:r>
          </w:p>
        </w:tc>
        <w:tc>
          <w:tcPr>
            <w:tcW w:type="dxa" w:w="4986"/>
            <w:shd w:val="clear" w:fill="15163A"/>
          </w:tcPr>
          <w:p>
            <w:r>
              <w:rPr>
                <w:b/>
                <w:color w:val="FFFFFF"/>
              </w:rPr>
              <w:t>B</w:t>
            </w:r>
          </w:p>
        </w:tc>
      </w:tr>
      <w:tr>
        <w:tc>
          <w:tcPr>
            <w:tcW w:type="dxa" w:w="4986"/>
          </w:tcPr>
          <w:p>
            <w:r>
              <w:t>1</w:t>
            </w:r>
          </w:p>
        </w:tc>
        <w:tc>
          <w:tcPr>
            <w:tcW w:type="dxa" w:w="4986"/>
          </w:tcPr>
          <w:p>
            <w:r>
              <w:t>2</w:t>
            </w:r>
          </w:p>
        </w:tc>
      </w:tr>
    </w:tbl>
    <w:p>
      <w:pPr>
        <w:pStyle w:val="ListBullet"/>
        <w:spacing w:line="240" w:lineRule="auto"/>
        <w:ind w:left="720"/>
      </w:pPr>
      <w:r/>
      <w:r>
        <w:t>x</w:t>
      </w:r>
    </w:p>
    <w:p>
      <w:r>
        <w:rPr>
          <w:color w:val="4C4D6B"/>
          <w:sz w:val="15"/>
        </w:rPr>
        <w:t>Sources réelles : site seritex.ci consulté le 16/10/2026 (offre, techniques, gammes, process de commande, références clients affichées). Tout le reste (personnes, chiffres internes, prix, comptes, historiques) est FICTIF, inventé pour un test Yelema et marqué comme tel. Polices : Outfit, Inter et JetBrains Mono, celles du site. Document préparé par Kouassi (Expert IA commercial, Yelema) — rien n'a été envoyé ni publié au nom de Seritex.</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1516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utfit" w:hAnsi="Outfit"/>
      <w:b/>
      <w:bCs/>
      <w:color w:val="15163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utfit" w:hAnsi="Outfit"/>
      <w:b/>
      <w:bCs/>
      <w:color w:val="2A2D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utfit" w:hAnsi="Outfit"/>
      <w:b/>
      <w:bCs/>
      <w:color w:val="15163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