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员工手册 2026</w:t>
      </w:r>
    </w:p>
    <w:p>
      <w:pPr>
        <w:jc w:val="center"/>
      </w:pPr>
      <w:r>
        <w:t>NovaTech 星云科技  V5.0</w:t>
      </w:r>
    </w:p>
    <w:tbl>
      <w:tblPr>
        <w:tblW w:type="auto" w:w="0"/>
        <w:tblLayout w:type="fixed"/>
        <w:tblLook w:firstColumn="1" w:firstRow="1" w:lastColumn="0" w:lastRow="0" w:noHBand="0" w:noVBand="1" w:val="04A0"/>
      </w:tblPr>
      <w:tblGrid>
        <w:gridCol w:w="2268"/>
        <w:gridCol w:w="6520"/>
      </w:tblGrid>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文档编号</w:t>
            </w:r>
          </w:p>
        </w:tc>
        <w:tc>
          <w:tcPr>
            <w:tcW w:type="dxa" w:w="6520"/>
            <w:vAlign w:val="center"/>
            <w:tcMar>
              <w:top w:w="100" w:type="dxa"/>
              <w:start w:w="120" w:type="dxa"/>
              <w:bottom w:w="100" w:type="dxa"/>
              <w:end w:w="120" w:type="dxa"/>
            </w:tcMar>
          </w:tcPr>
          <w:p>
            <w:pPr>
              <w:spacing w:after="20"/>
            </w:pPr>
            <w:r>
              <w:rPr>
                <w:rFonts w:ascii="Microsoft YaHei" w:hAnsi="Microsoft YaHei"/>
                <w:sz w:val="18"/>
              </w:rPr>
              <w:t>NT-HR-STD-2026-001</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版本</w:t>
            </w:r>
          </w:p>
        </w:tc>
        <w:tc>
          <w:tcPr>
            <w:tcW w:type="dxa" w:w="6520"/>
            <w:vAlign w:val="center"/>
            <w:tcMar>
              <w:top w:w="100" w:type="dxa"/>
              <w:start w:w="120" w:type="dxa"/>
              <w:bottom w:w="100" w:type="dxa"/>
              <w:end w:w="120" w:type="dxa"/>
            </w:tcMar>
          </w:tcPr>
          <w:p>
            <w:pPr>
              <w:spacing w:after="20"/>
            </w:pPr>
            <w:r>
              <w:rPr>
                <w:rFonts w:ascii="Microsoft YaHei" w:hAnsi="Microsoft YaHei"/>
                <w:sz w:val="18"/>
              </w:rPr>
              <w:t>V5.0</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状态</w:t>
            </w:r>
          </w:p>
        </w:tc>
        <w:tc>
          <w:tcPr>
            <w:tcW w:type="dxa" w:w="6520"/>
            <w:vAlign w:val="center"/>
            <w:tcMar>
              <w:top w:w="100" w:type="dxa"/>
              <w:start w:w="120" w:type="dxa"/>
              <w:bottom w:w="100" w:type="dxa"/>
              <w:end w:w="120" w:type="dxa"/>
            </w:tcMar>
          </w:tcPr>
          <w:p>
            <w:pPr>
              <w:spacing w:after="20"/>
            </w:pPr>
            <w:r>
              <w:rPr>
                <w:rFonts w:ascii="Microsoft YaHei" w:hAnsi="Microsoft YaHei"/>
                <w:sz w:val="18"/>
              </w:rPr>
              <w:t>生效</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密级</w:t>
            </w:r>
          </w:p>
        </w:tc>
        <w:tc>
          <w:tcPr>
            <w:tcW w:type="dxa" w:w="6520"/>
            <w:vAlign w:val="center"/>
            <w:tcMar>
              <w:top w:w="100" w:type="dxa"/>
              <w:start w:w="120" w:type="dxa"/>
              <w:bottom w:w="100" w:type="dxa"/>
              <w:end w:w="120" w:type="dxa"/>
            </w:tcMar>
          </w:tcPr>
          <w:p>
            <w:pPr>
              <w:spacing w:after="20"/>
            </w:pPr>
            <w:r>
              <w:rPr>
                <w:rFonts w:ascii="Microsoft YaHei" w:hAnsi="Microsoft YaHei"/>
                <w:sz w:val="18"/>
              </w:rPr>
              <w:t>内部</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归口部门</w:t>
            </w:r>
          </w:p>
        </w:tc>
        <w:tc>
          <w:tcPr>
            <w:tcW w:type="dxa" w:w="6520"/>
            <w:vAlign w:val="center"/>
            <w:tcMar>
              <w:top w:w="100" w:type="dxa"/>
              <w:start w:w="120" w:type="dxa"/>
              <w:bottom w:w="100" w:type="dxa"/>
              <w:end w:w="120" w:type="dxa"/>
            </w:tcMar>
          </w:tcPr>
          <w:p>
            <w:pPr>
              <w:spacing w:after="20"/>
            </w:pPr>
            <w:r>
              <w:rPr>
                <w:rFonts w:ascii="Microsoft YaHei" w:hAnsi="Microsoft YaHei"/>
                <w:sz w:val="18"/>
              </w:rPr>
              <w:t>HR</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发布日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2026-01-15</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生效日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2026-02-01</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替代文件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《员工手册 2024》(NT-HR-POL-2024-002)</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引用文件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《员工休假与考勤管理办法》(NT-HR-POL-2026-003)、《薪酬福利与补贴管理制度》(NT-HR-STD-2026-004)</w:t>
            </w:r>
          </w:p>
        </w:tc>
      </w:tr>
    </w:tbl>
    <w:p>
      <w:r>
        <w:t>本文件用于明确员工手册 2026的适用边界、职责、流程、例外和记录要求。阅读时应先确认生效日期与引用文件，历史版本只用于追溯，不得覆盖当前有效规则。</w:t>
      </w:r>
    </w:p>
    <w:p>
      <w:r>
        <w:br w:type="page"/>
      </w:r>
    </w:p>
    <w:p>
      <w:pPr>
        <w:pStyle w:val="Heading1"/>
      </w:pPr>
      <w:r>
        <w:t>适用范围与使用说明</w:t>
      </w:r>
    </w:p>
    <w:p>
      <w:r>
        <w:rPr>
          <w:b/>
        </w:rPr>
        <w:t>第 1 节控制说明</w:t>
      </w:r>
    </w:p>
    <w:p>
      <w:r>
        <w:t>标准流程依次为受理、完整性检查、业务判断、授权决定、执行和归档。人力资源共享服务中心提交适用范围与使用说明事项后，薪酬福利团队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员工限定期限并复核。涉及适用范围与使用说明的适用条件、责任边界或版本口径被混淆或职责冲突的事项不得口头追认；紧急办理结束后应补齐适用范围与使用说明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适用范围与使用说明事项原件、审批链、适用范围与使用说明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适用范围与使用说明”适用于围绕适用范围与使用说明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入职</w:t>
      </w:r>
    </w:p>
    <w:p>
      <w:r>
        <w:rPr>
          <w:b/>
        </w:rPr>
        <w:t>第 2 节控制说明</w:t>
      </w:r>
    </w:p>
    <w:p>
      <w:r>
        <w:t>遇到历史资料迁移，可使用本文件明确的例外路径，但不得据此降低实质控制。经办人应写明不能走标准流程的原因、风险缓解措施和恢复标准，由直属负责人限定期限并复核。涉及入职的适用条件、责任边界或版本口径被混淆或职责冲突的事项不得口头追认；紧急办理结束后应补齐入职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入职事项原件、审批链、入职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入职”适用于围绕入职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人力资源共享服务中心负责对例外原因进行书面说明并保证材料真实完整，直属负责人通过考勤系统实施双人复核。申请、批准、执行与复核应由相互独立的角色承担；同一人员临时代办时，必须在入职办理记录中写明授权来源、期限与后续复核人，避免因入职的适用条件、责任边界或版本口径被混淆形成无人负责的控制空档。岗位变动、代理审批或跨组织协作不改变原职责边界；临时授权到期后，考勤系统应恢复常规责任链。</w:t>
      </w:r>
    </w:p>
    <w:p>
      <w:r>
        <w:br w:type="page"/>
      </w:r>
    </w:p>
    <w:p>
      <w:pPr>
        <w:pStyle w:val="Heading1"/>
      </w:pPr>
      <w:r>
        <w:t>考勤</w:t>
      </w:r>
    </w:p>
    <w:p>
      <w:r>
        <w:rPr>
          <w:b/>
        </w:rPr>
        <w:t>第 3 节控制说明</w:t>
      </w:r>
    </w:p>
    <w:p>
      <w:r>
        <w:t>引用其他制度时，应同时记录文件编号、版本和生效日期；存在新旧口径差异的，以明确的替代、覆盖关系及事项发生时间判定。归档附件包括考勤事项原件、审批链、考勤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考勤”适用于围绕考勤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在批准后方可进入下一处理环节并保证材料真实完整，员工通过员工自助平台实施到期复查。申请、批准、执行与复核应由相互独立的角色承担；同一人员临时代办时，必须在考勤办理记录中写明授权来源、期限与后续复核人，避免因考勤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薪酬福利团队提交考勤事项后，直属负责人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薪酬</w:t>
      </w:r>
    </w:p>
    <w:p>
      <w:r>
        <w:rPr>
          <w:b/>
        </w:rPr>
        <w:t>第 4 节控制说明</w:t>
      </w:r>
    </w:p>
    <w:p>
      <w:r>
        <w:t>“薪酬”适用于围绕薪酬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在批准后方可进入下一处理环节并保证材料真实完整，员工通过审批中心实施抽样稽核。申请、批准、执行与复核应由相互独立的角色承担；同一人员临时代办时，必须在薪酬办理记录中写明授权来源、期限与后续复核人，避免因薪酬的适用条件、责任边界或版本口径被混淆形成无人负责的控制空档。岗位变动、代理审批或跨组织协作不改变原职责边界；临时授权到期后，审批中心应恢复常规责任链。</w:t>
      </w:r>
    </w:p>
    <w:p>
      <w:r>
        <w:t>标准流程依次为受理、完整性检查、业务判断、授权决定、执行和归档。员工提交薪酬事项后，直属负责人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薪酬福利团队限定期限并复核。涉及薪酬的适用条件、责任边界或版本口径被混淆或职责冲突的事项不得口头追认；紧急办理结束后应补齐薪酬办理记录并登记复盘结论。例外决定只对本次载明事项有效，不自动形成惯例；同类例外反复出现时，应由归口部门评估是否修订制度。</w:t>
      </w:r>
    </w:p>
    <w:p>
      <w:r>
        <w:br w:type="page"/>
      </w:r>
    </w:p>
    <w:p>
      <w:pPr>
        <w:pStyle w:val="Heading1"/>
      </w:pPr>
      <w:r>
        <w:t>假期</w:t>
      </w:r>
    </w:p>
    <w:p>
      <w:r>
        <w:rPr>
          <w:b/>
        </w:rPr>
        <w:t>第 5 节控制说明</w:t>
      </w:r>
    </w:p>
    <w:p>
      <w:r>
        <w:t>职责分工上，人力资源共享服务中心负责在批准后方可进入下一处理环节并保证材料真实完整，直属负责人通过人事档案库实施分级审批。申请、批准、执行与复核应由相互独立的角色承担；同一人员临时代办时，必须在假期办理记录中写明授权来源、期限与后续复核人，避免因假期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薪酬福利团队提交假期事项后，员工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员工限定期限并复核。涉及假期的适用条件、责任边界或版本口径被混淆或职责冲突的事项不得口头追认；紧急办理结束后应补齐假期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假期事项原件、审批链、假期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绩效</w:t>
      </w:r>
    </w:p>
    <w:p>
      <w:r>
        <w:rPr>
          <w:b/>
        </w:rPr>
        <w:t>第 6 节控制说明</w:t>
      </w:r>
    </w:p>
    <w:p>
      <w:r>
        <w:t>标准流程依次为受理、完整性检查、业务判断、授权决定、执行和归档。直属负责人提交绩效事项后，人力资源共享服务中心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人力资源共享服务中心限定期限并复核。涉及绩效的适用条件、责任边界或版本口径被混淆或职责冲突的事项不得口头追认；紧急办理结束后应补齐绩效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绩效事项原件、审批链、绩效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绩效”适用于围绕绩效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行为规范</w:t>
      </w:r>
    </w:p>
    <w:p>
      <w:r>
        <w:rPr>
          <w:b/>
        </w:rPr>
        <w:t>第 7 节控制说明</w:t>
      </w:r>
    </w:p>
    <w:p>
      <w:r>
        <w:t>遇到系统短时不可用，可使用本文件明确的例外路径，但不得据此降低实质控制。经办人应写明不能走标准流程的原因、风险缓解措施和恢复标准，由人力资源共享服务中心限定期限并复核。涉及行为规范的适用条件、责任边界或版本口径被混淆或职责冲突的事项不得口头追认；紧急办理结束后应补齐行为规范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行为规范事项原件、审批链、行为规范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行为规范”适用于围绕行为规范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在办理前确认适用范围和有效版本并保证材料真实完整，HRBP通过考勤系统实施分级审批。申请、批准、执行与复核应由相互独立的角色承担；同一人员临时代办时，必须在行为规范办理记录中写明授权来源、期限与后续复核人，避免因行为规范的适用条件、责任边界或版本口径被混淆形成无人负责的控制空档。岗位变动、代理审批或跨组织协作不改变原职责边界；临时授权到期后，考勤系统应恢复常规责任链。</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资产与信息保护</w:t>
      </w:r>
    </w:p>
    <w:p>
      <w:r>
        <w:rPr>
          <w:b/>
        </w:rPr>
        <w:t>第 8 节控制说明</w:t>
      </w:r>
    </w:p>
    <w:p>
      <w:r>
        <w:t>引用其他制度时，应同时记录文件编号、版本和生效日期；存在新旧口径差异的，以明确的替代、覆盖关系及事项发生时间判定。归档附件包括资产与信息保护事项原件、审批链、资产与信息保护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产与信息保护”适用于围绕资产与信息保护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在批准后方可进入下一处理环节并保证材料真实完整，直属负责人通过审批中心实施双人复核。申请、批准、执行与复核应由相互独立的角色承担；同一人员临时代办时，必须在资产与信息保护办理记录中写明授权来源、期限与后续复核人，避免因资产与信息保护的适用条件、责任边界或版本口径被混淆形成无人负责的控制空档。岗位变动、代理审批或跨组织协作不改变原职责边界；临时授权到期后，审批中心应恢复常规责任链。</w:t>
      </w:r>
    </w:p>
    <w:p>
      <w:r>
        <w:t>标准流程依次为受理、完整性检查、业务判断、授权决定、执行和归档。HRBP提交资产与信息保护事项后，薪酬福利团队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离职</w:t>
      </w:r>
    </w:p>
    <w:p>
      <w:r>
        <w:rPr>
          <w:b/>
        </w:rPr>
        <w:t>第 9 节控制说明</w:t>
      </w:r>
    </w:p>
    <w:p>
      <w:r>
        <w:rPr>
          <w:b/>
        </w:rPr>
        <w:t>规则条款：离职员工权限在最后工作日完成回收。该条款的适用对象、条件和证据应结合本章上下文判断，不得脱离有效版本单独引用。</w:t>
      </w:r>
    </w:p>
    <w:p>
      <w:r>
        <w:t>“离职”适用于围绕离职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核对预算、权限与业务依据并保证材料真实完整，薪酬福利团队通过人事档案库实施双人复核。申请、批准、执行与复核应由相互独立的角色承担；同一人员临时代办时，必须在离职办理记录中写明授权来源、期限与后续复核人，避免因离职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员工提交离职事项后，直属负责人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人力资源共享服务中心限定期限并复核。涉及离职的适用条件、责任边界或版本口径被混淆或职责冲突的事项不得口头追认；紧急办理结束后应补齐离职办理记录并登记复盘结论。例外决定只对本次载明事项有效，不自动形成惯例；同类例外反复出现时，应由归口部门评估是否修订制度。</w:t>
      </w:r>
    </w:p>
    <w:p>
      <w:r>
        <w:br w:type="page"/>
      </w:r>
    </w:p>
    <w:p>
      <w:pPr>
        <w:pStyle w:val="Heading1"/>
      </w:pPr>
      <w:r>
        <w:t>引用文件与修订记录</w:t>
      </w:r>
    </w:p>
    <w:p>
      <w:r>
        <w:rPr>
          <w:b/>
        </w:rPr>
        <w:t>第 10 节控制说明</w:t>
      </w:r>
    </w:p>
    <w:p>
      <w:r>
        <w:t>职责分工上，直属负责人负责在办理前确认适用范围和有效版本并保证材料真实完整，HRBP通过考勤系统实施到期复查。申请、批准、执行与复核应由相互独立的角色承担；同一人员临时代办时，必须在引用文件与修订记录办理记录中写明授权来源、期限与后续复核人，避免因引用文件与修订记录的适用条件、责任边界或版本口径被混淆形成无人负责的控制空档。岗位变动、代理审批或跨组织协作不改变原职责边界；临时授权到期后，考勤系统应恢复常规责任链。</w:t>
      </w:r>
    </w:p>
    <w:p>
      <w:r>
        <w:t>标准流程依次为受理、完整性检查、业务判断、授权决定、执行和归档。直属负责人提交引用文件与修订记录事项后，员工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HRBP限定期限并复核。涉及引用文件与修订记录的适用条件、责任边界或版本口径被混淆或职责冲突的事项不得口头追认；紧急办理结束后应补齐引用文件与修订记录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引用文件与修订记录事项原件、审批链、引用文件与修订记录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适用范围与使用说明</w:t>
      </w:r>
    </w:p>
    <w:p>
      <w:r>
        <w:rPr>
          <w:b/>
        </w:rPr>
        <w:t>第 11 节控制说明</w:t>
      </w:r>
    </w:p>
    <w:p>
      <w:r>
        <w:t>标准流程依次为受理、完整性检查、业务判断、授权决定、执行和归档。人力资源共享服务中心提交适用范围与使用说明事项后，直属负责人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薪酬福利团队限定期限并复核。涉及适用范围与使用说明的适用条件、责任边界或版本口径被混淆或职责冲突的事项不得口头追认；紧急办理结束后应补齐适用范围与使用说明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适用范围与使用说明事项原件、审批链、适用范围与使用说明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适用范围与使用说明”适用于围绕适用范围与使用说明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入职</w:t>
      </w:r>
    </w:p>
    <w:p>
      <w:r>
        <w:rPr>
          <w:b/>
        </w:rPr>
        <w:t>第 12 节控制说明</w:t>
      </w:r>
    </w:p>
    <w:p>
      <w:r>
        <w:t>遇到系统短时不可用，可使用本文件明确的例外路径，但不得据此降低实质控制。经办人应写明不能走标准流程的原因、风险缓解措施和恢复标准，由员工限定期限并复核。涉及入职的适用条件、责任边界或版本口径被混淆或职责冲突的事项不得口头追认；紧急办理结束后应补齐入职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入职事项原件、审批链、入职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入职”适用于围绕入职事项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t>职责分工上，HRBP负责在办理前确认适用范围和有效版本并保证材料真实完整，薪酬福利团队通过审批中心实施系统留痕。申请、批准、执行与复核应由相互独立的角色承担；同一人员临时代办时，必须在入职办理记录中写明授权来源、期限与后续复核人，避免因入职的适用条件、责任边界或版本口径被混淆形成无人负责的控制空档。岗位变动、代理审批或跨组织协作不改变原职责边界；临时授权到期后，审批中心应恢复常规责任链。</w:t>
      </w:r>
    </w:p>
    <w:p>
      <w:r>
        <w:br w:type="page"/>
      </w:r>
    </w:p>
    <w:p>
      <w:pPr>
        <w:pStyle w:val="Heading1"/>
      </w:pPr>
      <w:r>
        <w:t>考勤</w:t>
      </w:r>
    </w:p>
    <w:p>
      <w:r>
        <w:rPr>
          <w:b/>
        </w:rPr>
        <w:t>第 13 节控制说明</w:t>
      </w:r>
    </w:p>
    <w:p>
      <w:r>
        <w:t>引用其他制度时，应同时记录文件编号、版本和生效日期；存在新旧口径差异的，以明确的替代、覆盖关系及事项发生时间判定。归档附件包括考勤事项原件、审批链、考勤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考勤”适用于围绕考勤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对例外原因进行书面说明并保证材料真实完整，人力资源共享服务中心通过员工自助平台实施双人复核。申请、批准、执行与复核应由相互独立的角色承担；同一人员临时代办时，必须在考勤办理记录中写明授权来源、期限与后续复核人，避免因考勤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HRBP提交考勤事项后，薪酬福利团队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薪酬</w:t>
      </w:r>
    </w:p>
    <w:p>
      <w:r>
        <w:rPr>
          <w:b/>
        </w:rPr>
        <w:t>第 14 节控制说明</w:t>
      </w:r>
    </w:p>
    <w:p>
      <w:r>
        <w:t>“薪酬”适用于围绕薪酬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核对预算、权限与业务依据并保证材料真实完整，人力资源共享服务中心通过人事档案库实施抽样稽核。申请、批准、执行与复核应由相互独立的角色承担；同一人员临时代办时，必须在薪酬办理记录中写明授权来源、期限与后续复核人，避免因薪酬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薪酬福利团队提交薪酬事项后，HRBP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人力资源共享服务中心限定期限并复核。涉及薪酬的适用条件、责任边界或版本口径被混淆或职责冲突的事项不得口头追认；紧急办理结束后应补齐薪酬办理记录并登记复盘结论。例外决定只对本次载明事项有效，不自动形成惯例；同类例外反复出现时，应由归口部门评估是否修订制度。</w:t>
      </w:r>
    </w:p>
    <w:p>
      <w:r>
        <w:br w:type="page"/>
      </w:r>
    </w:p>
    <w:p>
      <w:pPr>
        <w:pStyle w:val="Heading1"/>
      </w:pPr>
      <w:r>
        <w:t>假期</w:t>
      </w:r>
    </w:p>
    <w:p>
      <w:r>
        <w:rPr>
          <w:b/>
        </w:rPr>
        <w:t>第 15 节控制说明</w:t>
      </w:r>
    </w:p>
    <w:p>
      <w:r>
        <w:t>职责分工上，直属负责人负责在办理前确认适用范围和有效版本并保证材料真实完整，HRBP通过考勤系统实施分级审批。申请、批准、执行与复核应由相互独立的角色承担；同一人员临时代办时，必须在假期办理记录中写明授权来源、期限与后续复核人，避免因假期的适用条件、责任边界或版本口径被混淆形成无人负责的控制空档。岗位变动、代理审批或跨组织协作不改变原职责边界；临时授权到期后，考勤系统应恢复常规责任链。</w:t>
      </w:r>
    </w:p>
    <w:p>
      <w:r>
        <w:t>标准流程依次为受理、完整性检查、业务判断、授权决定、执行和归档。HRBP提交假期事项后，员工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员工限定期限并复核。涉及假期的适用条件、责任边界或版本口径被混淆或职责冲突的事项不得口头追认；紧急办理结束后应补齐假期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假期事项原件、审批链、假期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绩效</w:t>
      </w:r>
    </w:p>
    <w:p>
      <w:r>
        <w:rPr>
          <w:b/>
        </w:rPr>
        <w:t>第 16 节控制说明</w:t>
      </w:r>
    </w:p>
    <w:p>
      <w:r>
        <w:t>标准流程依次为受理、完整性检查、业务判断、授权决定、执行和归档。HRBP提交绩效事项后，人力资源共享服务中心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直属负责人限定期限并复核。涉及绩效的适用条件、责任边界或版本口径被混淆或职责冲突的事项不得口头追认；紧急办理结束后应补齐绩效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绩效事项原件、审批链、绩效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绩效”适用于围绕绩效事项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行为规范</w:t>
      </w:r>
    </w:p>
    <w:p>
      <w:r>
        <w:rPr>
          <w:b/>
        </w:rPr>
        <w:t>第 17 节控制说明</w:t>
      </w:r>
    </w:p>
    <w:p>
      <w:r>
        <w:t>遇到紧急情况，可使用本文件明确的例外路径，但不得据此降低实质控制。经办人应写明不能走标准流程的原因、风险缓解措施和恢复标准，由直属负责人限定期限并复核。涉及行为规范的适用条件、责任边界或版本口径被混淆或职责冲突的事项不得口头追认；紧急办理结束后应补齐行为规范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行为规范事项原件、审批链、行为规范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行为规范”适用于围绕行为规范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直属负责人负责按照职责分工提交完整材料并保证材料真实完整，人力资源共享服务中心通过考勤系统实施双人复核。申请、批准、执行与复核应由相互独立的角色承担；同一人员临时代办时，必须在行为规范办理记录中写明授权来源、期限与后续复核人，避免因行为规范的适用条件、责任边界或版本口径被混淆形成无人负责的控制空档。岗位变动、代理审批或跨组织协作不改变原职责边界；临时授权到期后，考勤系统应恢复常规责任链。</w:t>
      </w:r>
    </w:p>
    <w:p>
      <w:r>
        <w:br w:type="page"/>
      </w:r>
    </w:p>
    <w:p>
      <w:pPr>
        <w:pStyle w:val="Heading1"/>
      </w:pPr>
      <w:r>
        <w:t>资产与信息保护</w:t>
      </w:r>
    </w:p>
    <w:p>
      <w:r>
        <w:rPr>
          <w:b/>
        </w:rPr>
        <w:t>第 18 节控制说明</w:t>
      </w:r>
    </w:p>
    <w:p>
      <w:r>
        <w:t>引用其他制度时，应同时记录文件编号、版本和生效日期；存在新旧口径差异的，以明确的替代、覆盖关系及事项发生时间判定。归档附件包括资产与信息保护事项原件、审批链、资产与信息保护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产与信息保护”适用于围绕资产与信息保护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按照职责分工提交完整材料并保证材料真实完整，薪酬福利团队通过员工自助平台实施凭证校验。申请、批准、执行与复核应由相互独立的角色承担；同一人员临时代办时，必须在资产与信息保护办理记录中写明授权来源、期限与后续复核人，避免因资产与信息保护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HRBP提交资产与信息保护事项后，直属负责人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离职</w:t>
      </w:r>
    </w:p>
    <w:p>
      <w:r>
        <w:rPr>
          <w:b/>
        </w:rPr>
        <w:t>第 19 节控制说明</w:t>
      </w:r>
    </w:p>
    <w:p>
      <w:r>
        <w:t>“离职”适用于围绕离职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人力资源共享服务中心负责对例外原因进行书面说明并保证材料真实完整，HRBP通过人事档案库实施分级审批。申请、批准、执行与复核应由相互独立的角色承担；同一人员临时代办时，必须在离职办理记录中写明授权来源、期限与后续复核人，避免因离职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薪酬福利团队提交离职事项后，人力资源共享服务中心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薪酬福利团队限定期限并复核。涉及离职的适用条件、责任边界或版本口径被混淆或职责冲突的事项不得口头追认；紧急办理结束后应补齐离职办理记录并登记复盘结论。例外决定只对本次载明事项有效，不自动形成惯例；同类例外反复出现时，应由归口部门评估是否修订制度。</w:t>
      </w:r>
    </w:p>
    <w:p>
      <w:r>
        <w:br w:type="page"/>
      </w:r>
    </w:p>
    <w:p>
      <w:pPr>
        <w:pStyle w:val="Heading1"/>
      </w:pPr>
      <w:r>
        <w:t>引用文件与修订记录</w:t>
      </w:r>
    </w:p>
    <w:p>
      <w:r>
        <w:rPr>
          <w:b/>
        </w:rPr>
        <w:t>第 20 节控制说明</w:t>
      </w:r>
    </w:p>
    <w:p>
      <w:r>
        <w:t>职责分工上，员工负责对例外原因进行书面说明并保证材料真实完整，人力资源共享服务中心通过员工自助平台实施分级审批。申请、批准、执行与复核应由相互独立的角色承担；同一人员临时代办时，必须在引用文件与修订记录办理记录中写明授权来源、期限与后续复核人，避免因引用文件与修订记录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员工提交引用文件与修订记录事项后，薪酬福利团队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人力资源共享服务中心限定期限并复核。涉及引用文件与修订记录的适用条件、责任边界或版本口径被混淆或职责冲突的事项不得口头追认；紧急办理结束后应补齐引用文件与修订记录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引用文件与修订记录事项原件、审批链、引用文件与修订记录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适用范围与使用说明</w:t>
      </w:r>
    </w:p>
    <w:p>
      <w:r>
        <w:rPr>
          <w:b/>
        </w:rPr>
        <w:t>第 21 节控制说明</w:t>
      </w:r>
    </w:p>
    <w:p>
      <w:r>
        <w:t>标准流程依次为受理、完整性检查、业务判断、授权决定、执行和归档。员工提交适用范围与使用说明事项后，直属负责人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HRBP限定期限并复核。涉及适用范围与使用说明的适用条件、责任边界或版本口径被混淆或职责冲突的事项不得口头追认；紧急办理结束后应补齐适用范围与使用说明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适用范围与使用说明事项原件、审批链、适用范围与使用说明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适用范围与使用说明”适用于围绕适用范围与使用说明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入职</w:t>
      </w:r>
    </w:p>
    <w:p>
      <w:r>
        <w:rPr>
          <w:b/>
        </w:rPr>
        <w:t>第 22 节控制说明</w:t>
      </w:r>
    </w:p>
    <w:p>
      <w:r>
        <w:t>遇到境外或异地场景，可使用本文件明确的例外路径，但不得据此降低实质控制。经办人应写明不能走标准流程的原因、风险缓解措施和恢复标准，由人力资源共享服务中心限定期限并复核。涉及入职的适用条件、责任边界或版本口径被混淆或职责冲突的事项不得口头追认；紧急办理结束后应补齐入职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入职事项原件、审批链、入职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入职”适用于围绕入职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直属负责人负责按照职责分工提交完整材料并保证材料真实完整，人力资源共享服务中心通过审批中心实施分级审批。申请、批准、执行与复核应由相互独立的角色承担；同一人员临时代办时，必须在入职办理记录中写明授权来源、期限与后续复核人，避免因入职的适用条件、责任边界或版本口径被混淆形成无人负责的控制空档。岗位变动、代理审批或跨组织协作不改变原职责边界；临时授权到期后，审批中心应恢复常规责任链。</w:t>
      </w:r>
    </w:p>
    <w:p>
      <w:r>
        <w:br w:type="page"/>
      </w:r>
    </w:p>
    <w:p>
      <w:pPr>
        <w:pStyle w:val="Heading1"/>
      </w:pPr>
      <w:r>
        <w:t>考勤</w:t>
      </w:r>
    </w:p>
    <w:p>
      <w:r>
        <w:rPr>
          <w:b/>
        </w:rPr>
        <w:t>第 23 节控制说明</w:t>
      </w:r>
    </w:p>
    <w:p>
      <w:r>
        <w:t>引用其他制度时，应同时记录文件编号、版本和生效日期；存在新旧口径差异的，以明确的替代、覆盖关系及事项发生时间判定。归档附件包括考勤事项原件、审批链、考勤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考勤”适用于围绕考勤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对例外原因进行书面说明并保证材料真实完整，直属负责人通过考勤系统实施凭证校验。申请、批准、执行与复核应由相互独立的角色承担；同一人员临时代办时，必须在考勤办理记录中写明授权来源、期限与后续复核人，避免因考勤的适用条件、责任边界或版本口径被混淆形成无人负责的控制空档。岗位变动、代理审批或跨组织协作不改变原职责边界；临时授权到期后，考勤系统应恢复常规责任链。</w:t>
      </w:r>
    </w:p>
    <w:p>
      <w:r>
        <w:t>标准流程依次为受理、完整性检查、业务判断、授权决定、执行和归档。直属负责人提交考勤事项后，员工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薪酬</w:t>
      </w:r>
    </w:p>
    <w:p>
      <w:r>
        <w:rPr>
          <w:b/>
        </w:rPr>
        <w:t>第 24 节控制说明</w:t>
      </w:r>
    </w:p>
    <w:p>
      <w:r>
        <w:t>“薪酬”适用于围绕薪酬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直属负责人负责在批准后方可进入下一处理环节并保证材料真实完整，薪酬福利团队通过人事档案库实施到期复查。申请、批准、执行与复核应由相互独立的角色承担；同一人员临时代办时，必须在薪酬办理记录中写明授权来源、期限与后续复核人，避免因薪酬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薪酬福利团队提交薪酬事项后，HRBP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薪酬福利团队限定期限并复核。涉及薪酬的适用条件、责任边界或版本口径被混淆或职责冲突的事项不得口头追认；紧急办理结束后应补齐薪酬办理记录并登记复盘结论。例外决定只对本次载明事项有效，不自动形成惯例；同类例外反复出现时，应由归口部门评估是否修订制度。</w:t>
      </w:r>
    </w:p>
    <w:p>
      <w:r>
        <w:br w:type="page"/>
      </w:r>
    </w:p>
    <w:p>
      <w:pPr>
        <w:pStyle w:val="Heading1"/>
      </w:pPr>
      <w:r>
        <w:t>假期</w:t>
      </w:r>
    </w:p>
    <w:p>
      <w:r>
        <w:rPr>
          <w:b/>
        </w:rPr>
        <w:t>第 25 节控制说明</w:t>
      </w:r>
    </w:p>
    <w:p>
      <w:r>
        <w:t>职责分工上，薪酬福利团队负责在办理前确认适用范围和有效版本并保证材料真实完整，直属负责人通过考勤系统实施系统留痕。申请、批准、执行与复核应由相互独立的角色承担；同一人员临时代办时，必须在假期办理记录中写明授权来源、期限与后续复核人，避免因假期的适用条件、责任边界或版本口径被混淆形成无人负责的控制空档。岗位变动、代理审批或跨组织协作不改变原职责边界；临时授权到期后，考勤系统应恢复常规责任链。</w:t>
      </w:r>
    </w:p>
    <w:p>
      <w:r>
        <w:t>标准流程依次为受理、完整性检查、业务判断、授权决定、执行和归档。人力资源共享服务中心提交假期事项后，薪酬福利团队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人力资源共享服务中心限定期限并复核。涉及假期的适用条件、责任边界或版本口径被混淆或职责冲突的事项不得口头追认；紧急办理结束后应补齐假期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假期事项原件、审批链、假期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绩效</w:t>
      </w:r>
    </w:p>
    <w:p>
      <w:r>
        <w:rPr>
          <w:b/>
        </w:rPr>
        <w:t>第 26 节控制说明</w:t>
      </w:r>
    </w:p>
    <w:p>
      <w:r>
        <w:t>标准流程依次为受理、完整性检查、业务判断、授权决定、执行和归档。员工提交绩效事项后，HRBP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员工限定期限并复核。涉及绩效的适用条件、责任边界或版本口径被混淆或职责冲突的事项不得口头追认；紧急办理结束后应补齐绩效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绩效事项原件、审批链、绩效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绩效”适用于围绕绩效事项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行为规范</w:t>
      </w:r>
    </w:p>
    <w:p>
      <w:r>
        <w:rPr>
          <w:b/>
        </w:rPr>
        <w:t>第 27 节控制说明</w:t>
      </w:r>
    </w:p>
    <w:p>
      <w:r>
        <w:t>遇到跨部门协同，可使用本文件明确的例外路径，但不得据此降低实质控制。经办人应写明不能走标准流程的原因、风险缓解措施和恢复标准，由HRBP限定期限并复核。涉及行为规范的适用条件、责任边界或版本口径被混淆或职责冲突的事项不得口头追认；紧急办理结束后应补齐行为规范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行为规范事项原件、审批链、行为规范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行为规范”适用于围绕行为规范事项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在办理前确认适用范围和有效版本并保证材料真实完整，薪酬福利团队通过考勤系统实施分级审批。申请、批准、执行与复核应由相互独立的角色承担；同一人员临时代办时，必须在行为规范办理记录中写明授权来源、期限与后续复核人，避免因行为规范的适用条件、责任边界或版本口径被混淆形成无人负责的控制空档。岗位变动、代理审批或跨组织协作不改变原职责边界；临时授权到期后，考勤系统应恢复常规责任链。</w:t>
      </w:r>
    </w:p>
    <w:p>
      <w:r>
        <w:br w:type="page"/>
      </w:r>
    </w:p>
    <w:p>
      <w:pPr>
        <w:pStyle w:val="Heading1"/>
      </w:pPr>
      <w:r>
        <w:t>资产与信息保护</w:t>
      </w:r>
    </w:p>
    <w:p>
      <w:r>
        <w:rPr>
          <w:b/>
        </w:rPr>
        <w:t>第 28 节控制说明</w:t>
      </w:r>
    </w:p>
    <w:p>
      <w:r>
        <w:t>引用其他制度时，应同时记录文件编号、版本和生效日期；存在新旧口径差异的，以明确的替代、覆盖关系及事项发生时间判定。归档附件包括资产与信息保护事项原件、审批链、资产与信息保护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产与信息保护”适用于围绕资产与信息保护事项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对例外原因进行书面说明并保证材料真实完整，HRBP通过员工自助平台实施双人复核。申请、批准、执行与复核应由相互独立的角色承担；同一人员临时代办时，必须在资产与信息保护办理记录中写明授权来源、期限与后续复核人，避免因资产与信息保护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直属负责人提交资产与信息保护事项后，人力资源共享服务中心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离职</w:t>
      </w:r>
    </w:p>
    <w:p>
      <w:r>
        <w:rPr>
          <w:b/>
        </w:rPr>
        <w:t>第 29 节控制说明</w:t>
      </w:r>
    </w:p>
    <w:p>
      <w:r>
        <w:t>“离职”适用于围绕离职事项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按照职责分工提交完整材料并保证材料真实完整，直属负责人通过考勤系统实施到期复查。申请、批准、执行与复核应由相互独立的角色承担；同一人员临时代办时，必须在离职办理记录中写明授权来源、期限与后续复核人，避免因离职的适用条件、责任边界或版本口径被混淆形成无人负责的控制空档。岗位变动、代理审批或跨组织协作不改变原职责边界；临时授权到期后，考勤系统应恢复常规责任链。</w:t>
      </w:r>
    </w:p>
    <w:p>
      <w:r>
        <w:t>标准流程依次为受理、完整性检查、业务判断、授权决定、执行和归档。人力资源共享服务中心提交离职事项后，员工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员工限定期限并复核。涉及离职的适用条件、责任边界或版本口径被混淆或职责冲突的事项不得口头追认；紧急办理结束后应补齐离职办理记录并登记复盘结论。例外决定只对本次载明事项有效，不自动形成惯例；同类例外反复出现时，应由归口部门评估是否修订制度。</w:t>
      </w:r>
    </w:p>
    <w:p>
      <w:r>
        <w:br w:type="page"/>
      </w:r>
    </w:p>
    <w:p>
      <w:pPr>
        <w:pStyle w:val="Heading1"/>
      </w:pPr>
      <w:r>
        <w:t>引用文件与修订记录</w:t>
      </w:r>
    </w:p>
    <w:p>
      <w:r>
        <w:rPr>
          <w:b/>
        </w:rPr>
        <w:t>第 30 节控制说明</w:t>
      </w:r>
    </w:p>
    <w:p>
      <w:r>
        <w:t>职责分工上，薪酬福利团队负责按照职责分工提交完整材料并保证材料真实完整，人力资源共享服务中心通过考勤系统实施双人复核。申请、批准、执行与复核应由相互独立的角色承担；同一人员临时代办时，必须在引用文件与修订记录办理记录中写明授权来源、期限与后续复核人，避免因引用文件与修订记录的适用条件、责任边界或版本口径被混淆形成无人负责的控制空档。岗位变动、代理审批或跨组织协作不改变原职责边界；临时授权到期后，考勤系统应恢复常规责任链。</w:t>
      </w:r>
    </w:p>
    <w:p>
      <w:r>
        <w:t>标准流程依次为受理、完整性检查、业务判断、授权决定、执行和归档。员工提交引用文件与修订记录事项后，薪酬福利团队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薪酬福利团队限定期限并复核。涉及引用文件与修订记录的适用条件、责任边界或版本口径被混淆或职责冲突的事项不得口头追认；紧急办理结束后应补齐引用文件与修订记录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引用文件与修订记录事项原件、审批链、引用文件与修订记录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适用范围与使用说明</w:t>
      </w:r>
    </w:p>
    <w:p>
      <w:r>
        <w:rPr>
          <w:b/>
        </w:rPr>
        <w:t>第 31 节控制说明</w:t>
      </w:r>
    </w:p>
    <w:p>
      <w:r>
        <w:t>标准流程依次为受理、完整性检查、业务判断、授权决定、执行和归档。员工提交适用范围与使用说明事项后，直属负责人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人力资源共享服务中心限定期限并复核。涉及适用范围与使用说明的适用条件、责任边界或版本口径被混淆或职责冲突的事项不得口头追认；紧急办理结束后应补齐适用范围与使用说明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适用范围与使用说明事项原件、审批链、适用范围与使用说明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适用范围与使用说明”适用于围绕适用范围与使用说明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入职</w:t>
      </w:r>
    </w:p>
    <w:p>
      <w:r>
        <w:rPr>
          <w:b/>
        </w:rPr>
        <w:t>第 32 节控制说明</w:t>
      </w:r>
    </w:p>
    <w:p>
      <w:r>
        <w:t>遇到跨部门协同，可使用本文件明确的例外路径，但不得据此降低实质控制。经办人应写明不能走标准流程的原因、风险缓解措施和恢复标准，由HRBP限定期限并复核。涉及入职的适用条件、责任边界或版本口径被混淆或职责冲突的事项不得口头追认；紧急办理结束后应补齐入职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入职事项原件、审批链、入职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入职”适用于围绕入职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人力资源共享服务中心负责对例外原因进行书面说明并保证材料真实完整，员工通过员工自助平台实施到期复查。申请、批准、执行与复核应由相互独立的角色承担；同一人员临时代办时，必须在入职办理记录中写明授权来源、期限与后续复核人，避免因入职的适用条件、责任边界或版本口径被混淆形成无人负责的控制空档。岗位变动、代理审批或跨组织协作不改变原职责边界；临时授权到期后，员工自助平台应恢复常规责任链。</w:t>
      </w:r>
    </w:p>
    <w:p>
      <w:r>
        <w:br w:type="page"/>
      </w:r>
    </w:p>
    <w:p>
      <w:pPr>
        <w:pStyle w:val="Heading1"/>
      </w:pPr>
      <w:r>
        <w:t>考勤</w:t>
      </w:r>
    </w:p>
    <w:p>
      <w:r>
        <w:rPr>
          <w:b/>
        </w:rPr>
        <w:t>第 33 节控制说明</w:t>
      </w:r>
    </w:p>
    <w:p>
      <w:r>
        <w:t>引用其他制度时，应同时记录文件编号、版本和生效日期；存在新旧口径差异的，以明确的替代、覆盖关系及事项发生时间判定。归档附件包括考勤事项原件、审批链、考勤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考勤”适用于围绕考勤事项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对例外原因进行书面说明并保证材料真实完整，直属负责人通过人事档案库实施分级审批。申请、批准、执行与复核应由相互独立的角色承担；同一人员临时代办时，必须在考勤办理记录中写明授权来源、期限与后续复核人，避免因考勤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HRBP提交考勤事项后，人力资源共享服务中心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薪酬</w:t>
      </w:r>
    </w:p>
    <w:p>
      <w:r>
        <w:rPr>
          <w:b/>
        </w:rPr>
        <w:t>第 34 节控制说明</w:t>
      </w:r>
    </w:p>
    <w:p>
      <w:r>
        <w:t>“薪酬”适用于围绕薪酬事项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对例外原因进行书面说明并保证材料真实完整，直属负责人通过审批中心实施凭证校验。申请、批准、执行与复核应由相互独立的角色承担；同一人员临时代办时，必须在薪酬办理记录中写明授权来源、期限与后续复核人，避免因薪酬的适用条件、责任边界或版本口径被混淆形成无人负责的控制空档。岗位变动、代理审批或跨组织协作不改变原职责边界；临时授权到期后，审批中心应恢复常规责任链。</w:t>
      </w:r>
    </w:p>
    <w:p>
      <w:r>
        <w:t>标准流程依次为受理、完整性检查、业务判断、授权决定、执行和归档。员工提交薪酬事项后，HRBP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HRBP限定期限并复核。涉及薪酬的适用条件、责任边界或版本口径被混淆或职责冲突的事项不得口头追认；紧急办理结束后应补齐薪酬办理记录并登记复盘结论。例外决定只对本次载明事项有效，不自动形成惯例；同类例外反复出现时，应由归口部门评估是否修订制度。</w:t>
      </w:r>
    </w:p>
    <w:p>
      <w:r>
        <w:br w:type="page"/>
      </w:r>
    </w:p>
    <w:p>
      <w:pPr>
        <w:pStyle w:val="Heading1"/>
      </w:pPr>
      <w:r>
        <w:t>假期</w:t>
      </w:r>
    </w:p>
    <w:p>
      <w:r>
        <w:rPr>
          <w:b/>
        </w:rPr>
        <w:t>第 35 节控制说明</w:t>
      </w:r>
    </w:p>
    <w:p>
      <w:r>
        <w:t>职责分工上，薪酬福利团队负责在批准后方可进入下一处理环节并保证材料真实完整，HRBP通过人事档案库实施双人复核。申请、批准、执行与复核应由相互独立的角色承担；同一人员临时代办时，必须在假期办理记录中写明授权来源、期限与后续复核人，避免因假期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员工提交假期事项后，薪酬福利团队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薪酬福利团队限定期限并复核。涉及假期的适用条件、责任边界或版本口径被混淆或职责冲突的事项不得口头追认；紧急办理结束后应补齐假期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假期事项原件、审批链、假期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绩效</w:t>
      </w:r>
    </w:p>
    <w:p>
      <w:r>
        <w:rPr>
          <w:b/>
        </w:rPr>
        <w:t>第 36 节控制说明</w:t>
      </w:r>
    </w:p>
    <w:p>
      <w:r>
        <w:t>标准流程依次为受理、完整性检查、业务判断、授权决定、执行和归档。薪酬福利团队提交绩效事项后，直属负责人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直属负责人限定期限并复核。涉及绩效的适用条件、责任边界或版本口径被混淆或职责冲突的事项不得口头追认；紧急办理结束后应补齐绩效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绩效事项原件、审批链、绩效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绩效”适用于围绕绩效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行为规范</w:t>
      </w:r>
    </w:p>
    <w:p>
      <w:r>
        <w:rPr>
          <w:b/>
        </w:rPr>
        <w:t>第 37 节控制说明</w:t>
      </w:r>
    </w:p>
    <w:p>
      <w:r>
        <w:t>遇到系统短时不可用，可使用本文件明确的例外路径，但不得据此降低实质控制。经办人应写明不能走标准流程的原因、风险缓解措施和恢复标准，由直属负责人限定期限并复核。涉及行为规范的适用条件、责任边界或版本口径被混淆或职责冲突的事项不得口头追认；紧急办理结束后应补齐行为规范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行为规范事项原件、审批链、行为规范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行为规范”适用于围绕行为规范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对例外原因进行书面说明并保证材料真实完整，HRBP通过审批中心实施系统留痕。申请、批准、执行与复核应由相互独立的角色承担；同一人员临时代办时，必须在行为规范办理记录中写明授权来源、期限与后续复核人，避免因行为规范的适用条件、责任边界或版本口径被混淆形成无人负责的控制空档。岗位变动、代理审批或跨组织协作不改变原职责边界；临时授权到期后，审批中心应恢复常规责任链。</w:t>
      </w:r>
    </w:p>
    <w:p>
      <w:r>
        <w:br w:type="page"/>
      </w:r>
    </w:p>
    <w:p>
      <w:pPr>
        <w:pStyle w:val="Heading1"/>
      </w:pPr>
      <w:r>
        <w:t>资产与信息保护</w:t>
      </w:r>
    </w:p>
    <w:p>
      <w:r>
        <w:rPr>
          <w:b/>
        </w:rPr>
        <w:t>第 38 节控制说明</w:t>
      </w:r>
    </w:p>
    <w:p>
      <w:r>
        <w:t>引用其他制度时，应同时记录文件编号、版本和生效日期；存在新旧口径差异的，以明确的替代、覆盖关系及事项发生时间判定。归档附件包括资产与信息保护事项原件、审批链、资产与信息保护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产与信息保护”适用于围绕资产与信息保护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在批准后方可进入下一处理环节并保证材料真实完整，薪酬福利团队通过审批中心实施系统留痕。申请、批准、执行与复核应由相互独立的角色承担；同一人员临时代办时，必须在资产与信息保护办理记录中写明授权来源、期限与后续复核人，避免因资产与信息保护的适用条件、责任边界或版本口径被混淆形成无人负责的控制空档。岗位变动、代理审批或跨组织协作不改变原职责边界；临时授权到期后，审批中心应恢复常规责任链。</w:t>
      </w:r>
    </w:p>
    <w:p>
      <w:r>
        <w:t>标准流程依次为受理、完整性检查、业务判断、授权决定、执行和归档。人力资源共享服务中心提交资产与信息保护事项后，薪酬福利团队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离职</w:t>
      </w:r>
    </w:p>
    <w:p>
      <w:r>
        <w:rPr>
          <w:b/>
        </w:rPr>
        <w:t>第 39 节控制说明</w:t>
      </w:r>
    </w:p>
    <w:p>
      <w:r>
        <w:t>“离职”适用于围绕离职事项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在批准后方可进入下一处理环节并保证材料真实完整，人力资源共享服务中心通过员工自助平台实施凭证校验。申请、批准、执行与复核应由相互独立的角色承担；同一人员临时代办时，必须在离职办理记录中写明授权来源、期限与后续复核人，避免因离职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薪酬福利团队提交离职事项后，员工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薪酬福利团队限定期限并复核。涉及离职的适用条件、责任边界或版本口径被混淆或职责冲突的事项不得口头追认；紧急办理结束后应补齐离职办理记录并登记复盘结论。例外决定只对本次载明事项有效，不自动形成惯例；同类例外反复出现时，应由归口部门评估是否修订制度。</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引用文件与修订记录</w:t>
      </w:r>
    </w:p>
    <w:p>
      <w:r>
        <w:rPr>
          <w:b/>
        </w:rPr>
        <w:t>第 40 节控制说明</w:t>
      </w:r>
    </w:p>
    <w:p>
      <w:r>
        <w:t>职责分工上，HRBP负责在批准后方可进入下一处理环节并保证材料真实完整，员工通过人事档案库实施到期复查。申请、批准、执行与复核应由相互独立的角色承担；同一人员临时代办时，必须在引用文件与修订记录办理记录中写明授权来源、期限与后续复核人，避免因引用文件与修订记录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人力资源共享服务中心提交引用文件与修订记录事项后，HRBP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直属负责人限定期限并复核。涉及引用文件与修订记录的适用条件、责任边界或版本口径被混淆或职责冲突的事项不得口头追认；紧急办理结束后应补齐引用文件与修订记录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引用文件与修订记录事项原件、审批链、引用文件与修订记录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适用范围与使用说明</w:t>
      </w:r>
    </w:p>
    <w:p>
      <w:r>
        <w:rPr>
          <w:b/>
        </w:rPr>
        <w:t>第 41 节控制说明</w:t>
      </w:r>
    </w:p>
    <w:p>
      <w:r>
        <w:t>标准流程依次为受理、完整性检查、业务判断、授权决定、执行和归档。人力资源共享服务中心提交适用范围与使用说明事项后，HRBP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直属负责人限定期限并复核。涉及适用范围与使用说明的适用条件、责任边界或版本口径被混淆或职责冲突的事项不得口头追认；紧急办理结束后应补齐适用范围与使用说明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适用范围与使用说明事项原件、审批链、适用范围与使用说明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适用范围与使用说明”适用于围绕适用范围与使用说明事项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入职</w:t>
      </w:r>
    </w:p>
    <w:p>
      <w:r>
        <w:rPr>
          <w:b/>
        </w:rPr>
        <w:t>第 42 节控制说明</w:t>
      </w:r>
    </w:p>
    <w:p>
      <w:r>
        <w:t>遇到历史资料迁移，可使用本文件明确的例外路径，但不得据此降低实质控制。经办人应写明不能走标准流程的原因、风险缓解措施和恢复标准，由人力资源共享服务中心限定期限并复核。涉及入职的适用条件、责任边界或版本口径被混淆或职责冲突的事项不得口头追认；紧急办理结束后应补齐入职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入职事项原件、审批链、入职办理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入职”适用于围绕入职事项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在办理前确认适用范围和有效版本并保证材料真实完整，HRBP通过审批中心实施到期复查。申请、批准、执行与复核应由相互独立的角色承担；同一人员临时代办时，必须在入职办理记录中写明授权来源、期限与后续复核人，避免因入职的适用条件、责任边界或版本口径被混淆形成无人负责的控制空档。岗位变动、代理审批或跨组织协作不改变原职责边界；临时授权到期后，审批中心应恢复常规责任链。</w:t>
      </w:r>
    </w:p>
    <w:p>
      <w:r>
        <w:br w:type="page"/>
      </w:r>
    </w:p>
    <w:p>
      <w:pPr>
        <w:pStyle w:val="Heading1"/>
      </w:pPr>
      <w:r>
        <w:t>考勤</w:t>
      </w:r>
    </w:p>
    <w:p>
      <w:r>
        <w:rPr>
          <w:b/>
        </w:rPr>
        <w:t>第 43 节控制说明</w:t>
      </w:r>
    </w:p>
    <w:p>
      <w:r>
        <w:t>引用其他制度时，应同时记录文件编号、版本和生效日期；存在新旧口径差异的，以明确的替代、覆盖关系及事项发生时间判定。归档附件包括考勤事项原件、审批链、考勤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考勤”适用于围绕考勤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直属负责人负责按照职责分工提交完整材料并保证材料真实完整，薪酬福利团队通过员工自助平台实施系统留痕。申请、批准、执行与复核应由相互独立的角色承担；同一人员临时代办时，必须在考勤办理记录中写明授权来源、期限与后续复核人，避免因考勤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员工提交考勤事项后，直属负责人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薪酬</w:t>
      </w:r>
    </w:p>
    <w:p>
      <w:r>
        <w:rPr>
          <w:b/>
        </w:rPr>
        <w:t>第 44 节控制说明</w:t>
      </w:r>
    </w:p>
    <w:p>
      <w:r>
        <w:t>“薪酬”适用于围绕薪酬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核对预算、权限与业务依据并保证材料真实完整，员工通过员工自助平台实施系统留痕。申请、批准、执行与复核应由相互独立的角色承担；同一人员临时代办时，必须在薪酬办理记录中写明授权来源、期限与后续复核人，避免因薪酬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薪酬福利团队提交薪酬事项后，直属负责人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员工限定期限并复核。涉及薪酬的适用条件、责任边界或版本口径被混淆或职责冲突的事项不得口头追认；紧急办理结束后应补齐薪酬办理记录并登记复盘结论。例外决定只对本次载明事项有效，不自动形成惯例；同类例外反复出现时，应由归口部门评估是否修订制度。</w:t>
      </w:r>
    </w:p>
    <w:p>
      <w:r>
        <w:br w:type="page"/>
      </w:r>
    </w:p>
    <w:p>
      <w:pPr>
        <w:pStyle w:val="Heading1"/>
      </w:pPr>
      <w:r>
        <w:t>假期</w:t>
      </w:r>
    </w:p>
    <w:p>
      <w:r>
        <w:rPr>
          <w:b/>
        </w:rPr>
        <w:t>第 45 节控制说明</w:t>
      </w:r>
    </w:p>
    <w:p>
      <w:r>
        <w:t>职责分工上，直属负责人负责对例外原因进行书面说明并保证材料真实完整，薪酬福利团队通过人事档案库实施分级审批。申请、批准、执行与复核应由相互独立的角色承担；同一人员临时代办时，必须在假期办理记录中写明授权来源、期限与后续复核人，避免因假期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薪酬福利团队提交假期事项后，员工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人力资源共享服务中心限定期限并复核。涉及假期的适用条件、责任边界或版本口径被混淆或职责冲突的事项不得口头追认；紧急办理结束后应补齐假期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假期事项原件、审批链、假期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绩效</w:t>
      </w:r>
    </w:p>
    <w:p>
      <w:r>
        <w:rPr>
          <w:b/>
        </w:rPr>
        <w:t>第 46 节控制说明</w:t>
      </w:r>
    </w:p>
    <w:p>
      <w:r>
        <w:t>标准流程依次为受理、完整性检查、业务判断、授权决定、执行和归档。直属负责人提交绩效事项后，员工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人力资源共享服务中心限定期限并复核。涉及绩效的适用条件、责任边界或版本口径被混淆或职责冲突的事项不得口头追认；紧急办理结束后应补齐绩效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绩效事项原件、审批链、绩效办理记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绩效”适用于围绕绩效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行为规范</w:t>
      </w:r>
    </w:p>
    <w:p>
      <w:r>
        <w:rPr>
          <w:b/>
        </w:rPr>
        <w:t>第 47 节控制说明</w:t>
      </w:r>
    </w:p>
    <w:p>
      <w:r>
        <w:t>遇到跨部门协同，可使用本文件明确的例外路径，但不得据此降低实质控制。经办人应写明不能走标准流程的原因、风险缓解措施和恢复标准，由员工限定期限并复核。涉及行为规范的适用条件、责任边界或版本口径被混淆或职责冲突的事项不得口头追认；紧急办理结束后应补齐行为规范办理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行为规范事项原件、审批链、行为规范办理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行为规范”适用于围绕行为规范事项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在批准后方可进入下一处理环节并保证材料真实完整，人力资源共享服务中心通过人事档案库实施系统留痕。申请、批准、执行与复核应由相互独立的角色承担；同一人员临时代办时，必须在行为规范办理记录中写明授权来源、期限与后续复核人，避免因行为规范的适用条件、责任边界或版本口径被混淆形成无人负责的控制空档。岗位变动、代理审批或跨组织协作不改变原职责边界；临时授权到期后，人事档案库应恢复常规责任链。</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资产与信息保护</w:t>
      </w:r>
    </w:p>
    <w:p>
      <w:r>
        <w:rPr>
          <w:b/>
        </w:rPr>
        <w:t>第 48 节控制说明</w:t>
      </w:r>
    </w:p>
    <w:p>
      <w:r>
        <w:t>引用其他制度时，应同时记录文件编号、版本和生效日期；存在新旧口径差异的，以明确的替代、覆盖关系及事项发生时间判定。归档附件包括资产与信息保护事项原件、审批链、资产与信息保护办理记录、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资产与信息保护”适用于围绕资产与信息保护事项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人力资源共享服务中心负责按照职责分工提交完整材料并保证材料真实完整，员工通过员工自助平台实施双人复核。申请、批准、执行与复核应由相互独立的角色承担；同一人员临时代办时，必须在资产与信息保护办理记录中写明授权来源、期限与后续复核人，避免因资产与信息保护的适用条件、责任边界或版本口径被混淆形成无人负责的控制空档。岗位变动、代理审批或跨组织协作不改变原职责边界；临时授权到期后，员工自助平台应恢复常规责任链。</w:t>
      </w:r>
    </w:p>
    <w:p>
      <w:r>
        <w:t>标准流程依次为受理、完整性检查、业务判断、授权决定、执行和归档。薪酬福利团队提交资产与信息保护事项后，员工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离职</w:t>
      </w:r>
    </w:p>
    <w:p>
      <w:r>
        <w:rPr>
          <w:b/>
        </w:rPr>
        <w:t>第 49 节控制说明</w:t>
      </w:r>
    </w:p>
    <w:p>
      <w:r>
        <w:t>“离职”适用于围绕离职事项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t>职责分工上，人力资源共享服务中心负责对例外原因进行书面说明并保证材料真实完整，HRBP通过人事档案库实施抽样稽核。申请、批准、执行与复核应由相互独立的角色承担；同一人员临时代办时，必须在离职办理记录中写明授权来源、期限与后续复核人，避免因离职的适用条件、责任边界或版本口径被混淆形成无人负责的控制空档。岗位变动、代理审批或跨组织协作不改变原职责边界；临时授权到期后，人事档案库应恢复常规责任链。</w:t>
      </w:r>
    </w:p>
    <w:p>
      <w:r>
        <w:t>标准流程依次为受理、完整性检查、业务判断、授权决定、执行和归档。直属负责人提交离职事项后，HRBP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HRBP限定期限并复核。涉及离职的适用条件、责任边界或版本口径被混淆或职责冲突的事项不得口头追认；紧急办理结束后应补齐离职办理记录并登记复盘结论。例外决定只对本次载明事项有效，不自动形成惯例；同类例外反复出现时，应由归口部门评估是否修订制度。</w:t>
      </w:r>
    </w:p>
    <w:sectPr w:rsidR="00FC693F" w:rsidRPr="0006063C" w:rsidSect="00034616">
      <w:headerReference w:type="default" r:id="rId9"/>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color w:val="5A5A5A"/>
        <w:sz w:val="16"/>
      </w:rPr>
      <w:t>NovaTech 星云科技  内部  V5.0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5A5A"/>
        <w:sz w:val="16"/>
      </w:rPr>
      <w:t>NT-HR-STD-2026-001  员工手册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Microsoft YaHei" w:hAnsi="Microsoft YaHei" w:eastAsia="Microsoft YaHei"/>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员工手册 2026</dc:title>
  <dc:subject>NovaTech 星云科技 内部制度</dc:subject>
  <dc:creator>NovaTech 星云科技</dc:creator>
  <cp:keywords/>
  <dc:description>generated by python-docx</dc:description>
  <cp:lastModifiedBy>NovaTech 星云科技</cp:lastModifiedBy>
  <cp:revision>1</cp:revision>
  <dcterms:created xsi:type="dcterms:W3CDTF">2026-09-17T00:00:00Z</dcterms:created>
  <dcterms:modified xsi:type="dcterms:W3CDTF">2026-09-17T00:00:00Z</dcterms:modified>
  <cp:category/>
</cp:coreProperties>
</file>