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账号角色与权限管理规范</w:t>
      </w:r>
    </w:p>
    <w:p>
      <w:pPr>
        <w:jc w:val="center"/>
      </w:pPr>
      <w:r>
        <w:t>NovaTech 星云科技  V4.0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268"/>
        <w:gridCol w:w="6520"/>
      </w:tblGrid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2F3"/>
          </w:tcPr>
          <w:p>
            <w:pPr>
              <w:spacing w:after="20"/>
            </w:pPr>
            <w:r>
              <w:rPr>
                <w:rFonts w:ascii="Microsoft YaHei" w:hAnsi="Microsoft YaHei"/>
                <w:sz w:val="18"/>
              </w:rPr>
              <w:t>文档编号</w:t>
            </w:r>
          </w:p>
        </w:tc>
        <w:tc>
          <w:tcPr>
            <w:tcW w:type="dxa" w:w="6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/>
                <w:sz w:val="18"/>
              </w:rPr>
              <w:t>NT-IT-STD-2026-004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0F8"/>
          </w:tcPr>
          <w:p>
            <w:pPr>
              <w:spacing w:after="20"/>
            </w:pPr>
            <w:r>
              <w:rPr>
                <w:rFonts w:ascii="Microsoft YaHei" w:hAnsi="Microsoft YaHei"/>
                <w:sz w:val="18"/>
              </w:rPr>
              <w:t>文档ID</w:t>
            </w:r>
          </w:p>
        </w:tc>
        <w:tc>
          <w:tcPr>
            <w:tcW w:type="dxa" w:w="6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/>
                <w:sz w:val="18"/>
              </w:rPr>
              <w:t>IT-004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2F3"/>
          </w:tcPr>
          <w:p>
            <w:pPr>
              <w:spacing w:after="20"/>
            </w:pPr>
            <w:r>
              <w:rPr>
                <w:rFonts w:ascii="Microsoft YaHei" w:hAnsi="Microsoft YaHei"/>
                <w:sz w:val="18"/>
              </w:rPr>
              <w:t>版本</w:t>
            </w:r>
          </w:p>
        </w:tc>
        <w:tc>
          <w:tcPr>
            <w:tcW w:type="dxa" w:w="6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/>
                <w:sz w:val="18"/>
              </w:rPr>
              <w:t>V4.0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0F8"/>
          </w:tcPr>
          <w:p>
            <w:pPr>
              <w:spacing w:after="20"/>
            </w:pPr>
            <w:r>
              <w:rPr>
                <w:rFonts w:ascii="Microsoft YaHei" w:hAnsi="Microsoft YaHei"/>
                <w:sz w:val="18"/>
              </w:rPr>
              <w:t>状态</w:t>
            </w:r>
          </w:p>
        </w:tc>
        <w:tc>
          <w:tcPr>
            <w:tcW w:type="dxa" w:w="6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/>
                <w:sz w:val="18"/>
              </w:rPr>
              <w:t>生效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2F3"/>
          </w:tcPr>
          <w:p>
            <w:pPr>
              <w:spacing w:after="20"/>
            </w:pPr>
            <w:r>
              <w:rPr>
                <w:rFonts w:ascii="Microsoft YaHei" w:hAnsi="Microsoft YaHei"/>
                <w:sz w:val="18"/>
              </w:rPr>
              <w:t>密级</w:t>
            </w:r>
          </w:p>
        </w:tc>
        <w:tc>
          <w:tcPr>
            <w:tcW w:type="dxa" w:w="6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/>
                <w:sz w:val="18"/>
              </w:rPr>
              <w:t>内部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0F8"/>
          </w:tcPr>
          <w:p>
            <w:pPr>
              <w:spacing w:after="20"/>
            </w:pPr>
            <w:r>
              <w:rPr>
                <w:rFonts w:ascii="Microsoft YaHei" w:hAnsi="Microsoft YaHei"/>
                <w:sz w:val="18"/>
              </w:rPr>
              <w:t>归口部门</w:t>
            </w:r>
          </w:p>
        </w:tc>
        <w:tc>
          <w:tcPr>
            <w:tcW w:type="dxa" w:w="6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/>
                <w:sz w:val="18"/>
              </w:rPr>
              <w:t>IT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2F3"/>
          </w:tcPr>
          <w:p>
            <w:pPr>
              <w:spacing w:after="20"/>
            </w:pPr>
            <w:r>
              <w:rPr>
                <w:rFonts w:ascii="Microsoft YaHei" w:hAnsi="Microsoft YaHei"/>
                <w:sz w:val="18"/>
              </w:rPr>
              <w:t>发布日</w:t>
            </w:r>
          </w:p>
        </w:tc>
        <w:tc>
          <w:tcPr>
            <w:tcW w:type="dxa" w:w="6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/>
                <w:sz w:val="18"/>
              </w:rPr>
              <w:t>2026-01-10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0F8"/>
          </w:tcPr>
          <w:p>
            <w:pPr>
              <w:spacing w:after="20"/>
            </w:pPr>
            <w:r>
              <w:rPr>
                <w:rFonts w:ascii="Microsoft YaHei" w:hAnsi="Microsoft YaHei"/>
                <w:sz w:val="18"/>
              </w:rPr>
              <w:t>生效日</w:t>
            </w:r>
          </w:p>
        </w:tc>
        <w:tc>
          <w:tcPr>
            <w:tcW w:type="dxa" w:w="6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/>
                <w:sz w:val="18"/>
              </w:rPr>
              <w:t>2026-01-15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2F3"/>
          </w:tcPr>
          <w:p>
            <w:pPr>
              <w:spacing w:after="20"/>
            </w:pPr>
            <w:r>
              <w:rPr>
                <w:rFonts w:ascii="Microsoft YaHei" w:hAnsi="Microsoft YaHei"/>
                <w:sz w:val="18"/>
              </w:rPr>
              <w:t>替代文件</w:t>
            </w:r>
          </w:p>
        </w:tc>
        <w:tc>
          <w:tcPr>
            <w:tcW w:type="dxa" w:w="6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/>
                <w:sz w:val="18"/>
              </w:rPr>
              <w:t>无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0F8"/>
          </w:tcPr>
          <w:p>
            <w:pPr>
              <w:spacing w:after="20"/>
            </w:pPr>
            <w:r>
              <w:rPr>
                <w:rFonts w:ascii="Microsoft YaHei" w:hAnsi="Microsoft YaHei"/>
                <w:sz w:val="18"/>
              </w:rPr>
              <w:t>引用文件</w:t>
            </w:r>
          </w:p>
        </w:tc>
        <w:tc>
          <w:tcPr>
            <w:tcW w:type="dxa" w:w="6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/>
                <w:sz w:val="18"/>
              </w:rPr>
              <w:t>无</w:t>
            </w:r>
          </w:p>
        </w:tc>
      </w:tr>
    </w:tbl>
    <w:p>
      <w:r>
        <w:t>本文件用于明确账号角色与权限管理规范的适用边界、职责、流程、例外和记录要求。阅读时应先确认生效日期与引用文件，历史版本只用于追溯，不得覆盖当前有效规则。</w:t>
      </w:r>
    </w:p>
    <w:p>
      <w:r>
        <w:br w:type="page"/>
      </w:r>
    </w:p>
    <w:p>
      <w:pPr>
        <w:pStyle w:val="Heading1"/>
      </w:pPr>
      <w:r>
        <w:t>总则</w:t>
      </w:r>
    </w:p>
    <w:p>
      <w:r>
        <w:rPr>
          <w:b/>
        </w:rPr>
        <w:t>第 1 节控制说明</w:t>
      </w:r>
    </w:p>
    <w:p>
      <w:r>
        <w:rPr>
          <w:b/>
        </w:rPr>
        <w:t>规则条款：离职员工权限在最后工作日完成回收。该条款的适用对象、条件和证据应结合本章上下文判断，不得脱离有效版本单独引用。</w:t>
      </w:r>
    </w:p>
    <w:p>
      <w:r>
        <w:t>【操作步骤】第一步保全复核意见并建立基线；第二步由值班角色确认服务健康度；第三步以业务探针、监控指标和用户侧结果交叉验证。每一步都在VPN网关记录命令或动作、执行人、开始与结束时间。若结果与预期不一致，只允许回到上一已验证状态，禁止并行尝试多个不可逆方案。为降低操作扰动，验证样本应从小到大扩展，并在每个阶段设置停止条件；未达到停止条件前不进入下一阶段。</w:t>
      </w:r>
    </w:p>
    <w:p>
      <w:r>
        <w:t>【异常与升级】出现证书过期、连续两次验证失败或影响扩散时，服务台工程师立即停止重复操作并通知项目Owner。升级信息至少包括MFA令牌、影响范围、已做检查、当前假设和可执行回滚点；紧急处置可先隔离故障面，但事后必须补齐审批和时间线。无法在本节边界内恢复时，转入事故响应流程而不是继续试错。升级不等同于移交责任，原经办人仍需保持信息连续，直到接手人明确复述现状、风险和下一验证动作。</w:t>
      </w:r>
    </w:p>
    <w:p>
      <w:r>
        <w:t>权限工单必须区分OA权限、GitLab权限、普通数据库权限、生产数据库只读权限、生产数据库写权限和采购审批权限；一个流程的批准不得替代另一个控制域。</w:t>
      </w:r>
    </w:p>
    <w:p>
      <w:r>
        <w:t>【适用场景】“总则”用于处理终端基线相关的标准请求和异常。典型入口是日志出现连续告警，但该现象也可能由配置未同步引起；因此网络值班工程师必须先界定用户、环境、开始时间与影响面，再选择操作路径。测试、预发布与生产环境的记录不得混用，未确认对象身份时不得执行写操作。边界确认完成后，在工单摘要中注明本次不处理的相邻问题，避免后续人员把总则与其他场景合并判断。</w:t>
      </w:r>
    </w:p>
    <w:p>
      <w:r>
        <w:br w:type="page"/>
      </w:r>
    </w:p>
    <w:p>
      <w:pPr>
        <w:pStyle w:val="Heading1"/>
      </w:pPr>
      <w:r>
        <w:t>账号生命周期</w:t>
      </w:r>
    </w:p>
    <w:p>
      <w:r>
        <w:rPr>
          <w:b/>
        </w:rPr>
        <w:t>第 2 节控制说明</w:t>
      </w:r>
    </w:p>
    <w:p>
      <w:r>
        <w:rPr>
          <w:b/>
        </w:rPr>
        <w:t>规则条款：GitLab权限由项目Owner审批。该条款的适用对象、条件和证据应结合本章上下文判断，不得脱离有效版本单独引用。</w:t>
      </w:r>
    </w:p>
    <w:p>
      <w:r>
        <w:t>【异常与升级】出现证书过期、连续两次验证失败或影响扩散时，员工立即停止重复操作并通知项目Owner。升级信息至少包括设备证书、影响范围、已做检查、当前假设和可执行回滚点；紧急处置可先隔离故障面，但事后必须补齐审批和交接清单。无法在本节边界内恢复时，转入事故响应流程而不是继续试错。升级不等同于移交责任，原经办人仍需保持信息连续，直到接手人明确复述现状、风险和下一验证动作。</w:t>
      </w:r>
    </w:p>
    <w:p>
      <w:r>
        <w:t>【收尾与附件】恢复后由网络值班工程师复核监控、访问控制和业务结果，服务台工程师在GitLab关闭临时权限或绕行配置。工单附件应包含脱敏日志、验证截图、配置差异、回滚结果和时间线；附件名使用请求编号与日期，不上传口令、令牌或完整客户数据。值班交接只记录未决事项，已完成步骤不得作为后续轮次的默认假设。归档前删除本地临时副本，确认附件可由授权角色重放验证；仅用于讨论的草稿和过期截图标记为非证据材料。</w:t>
      </w:r>
    </w:p>
    <w:p>
      <w:r>
        <w:t>【适用场景】“账号生命周期”用于处理MFA令牌相关的标准请求和异常。典型入口是任务执行后状态未收敛，但该现象也可能由依赖服务异常引起；因此服务台工程师必须先界定用户、环境、开始时间与影响面，再选择操作路径。测试、预发布与生产环境的记录不得混用，未确认对象身份时不得执行写操作。边界确认完成后，在工单摘要中注明本次不处理的相邻问题，避免后续人员把账号生命周期与其他场景合并判断。</w:t>
      </w:r>
    </w:p>
    <w:p>
      <w:r>
        <w:t>【前置检查】开始前由服务台工程师确认影响范围和开始时间，并在VPN网关核对权限工单的当前状态、最近变更和依赖健康度。员工负责确认权限与窗口是否有效。遇到信息缺失时先补充时间戳、请求编号和复现条件，不以截图代替原始日志，也不得为赶进度跳过只读检查。检查结论应写成可复核的事实，而不是“正常”“已看过”等模糊描述；取证时间与VPN网关时钟存在偏差时一并备注。</w:t>
      </w:r>
    </w:p>
    <w:p>
      <w:r>
        <w:br w:type="page"/>
      </w:r>
    </w:p>
    <w:p>
      <w:pPr>
        <w:pStyle w:val="Heading1"/>
      </w:pPr>
      <w:r>
        <w:t>OA权限</w:t>
      </w:r>
    </w:p>
    <w:p>
      <w:r>
        <w:rPr>
          <w:b/>
        </w:rPr>
        <w:t>第 3 节控制说明</w:t>
      </w:r>
    </w:p>
    <w:p>
      <w:r>
        <w:rPr>
          <w:b/>
        </w:rPr>
        <w:t>规则条款：OA普通权限由部门管理员处理。该条款的适用对象、条件和证据应结合本章上下文判断，不得脱离有效版本单独引用。</w:t>
      </w:r>
    </w:p>
    <w:p>
      <w:r>
        <w:t>【收尾与附件】恢复后由项目Owner复核监控、访问控制和业务结果，服务台工程师在GitLab关闭临时权限或绕行配置。工单附件应包含脱敏日志、验证截图、配置差异、回滚结果和时间线；附件名使用请求编号与日期，不上传口令、令牌或完整客户数据。值班交接只记录未决事项，已完成步骤不得作为后续轮次的默认假设。归档前删除本地临时副本，确认附件可由授权角色重放验证；仅用于讨论的草稿和过期截图标记为非证据材料。</w:t>
      </w:r>
    </w:p>
    <w:p>
      <w:r>
        <w:t>【适用场景】“OA权限”用于处理权限工单相关的标准请求和异常。典型入口是任务执行后状态未收敛，但该现象也可能由配置未同步引起；因此系统管理员必须先界定用户、环境、开始时间与影响面，再选择操作路径。测试、预发布与生产环境的记录不得混用，未确认对象身份时不得执行写操作。边界确认完成后，在工单摘要中注明本次不处理的相邻问题，避免后续人员把OA权限与其他场景合并判断。</w:t>
      </w:r>
    </w:p>
    <w:p>
      <w:r>
        <w:t>【前置检查】开始前由项目Owner使用只读手段复核关键配置，并在终端管理平台核对MFA令牌的当前状态、最近变更和依赖健康度。员工负责确认权限与窗口是否有效。遇到信息缺失时先补充时间戳、请求编号和复现条件，不以截图代替原始日志，也不得为赶进度跳过只读检查。检查结论应写成可复核的事实，而不是“正常”“已看过”等模糊描述；取证时间与终端管理平台时钟存在偏差时一并备注。</w:t>
      </w:r>
    </w:p>
    <w:p>
      <w:r>
        <w:t>【操作步骤】第一步保全复核意见并建立基线；第二步先隔离影响再恢复单一节点；第三步以业务探针、监控指标和用户侧结果交叉验证。每一步都在服务台记录命令或动作、执行人、开始与结束时间。若结果与预期不一致，只允许回到上一已验证状态，禁止并行尝试多个不可逆方案。为降低操作扰动，验证样本应从小到大扩展，并在每个阶段设置停止条件；未达到停止条件前不进入下一阶段。</w:t>
      </w:r>
    </w:p>
    <w:p>
      <w:r>
        <w:br w:type="page"/>
      </w:r>
    </w:p>
    <w:p>
      <w:pPr>
        <w:pStyle w:val="Heading1"/>
      </w:pPr>
      <w:r>
        <w:t>GitLab权限</w:t>
      </w:r>
    </w:p>
    <w:p>
      <w:r>
        <w:rPr>
          <w:b/>
        </w:rPr>
        <w:t>第 4 节控制说明</w:t>
      </w:r>
    </w:p>
    <w:p>
      <w:r>
        <w:rPr>
          <w:b/>
        </w:rPr>
        <w:t>规则条款：生产数据库权限不遵循普通OA权限流程。该条款的适用对象、条件和证据应结合本章上下文判断，不得脱离有效版本单独引用。</w:t>
      </w:r>
    </w:p>
    <w:p>
      <w:r>
        <w:t>【适用场景】“GitLab权限”用于处理客户端日志相关的标准请求和异常。典型入口是权限校验结果与预期不一致，但该现象也可能由证书或凭据失效引起；因此系统管理员必须先界定用户、环境、开始时间与影响面，再选择操作路径。测试、预发布与生产环境的记录不得混用，未确认对象身份时不得执行写操作。边界确认完成后，在工单摘要中注明本次不处理的相邻问题，避免后续人员把GitLab权限与其他场景合并判断。</w:t>
      </w:r>
    </w:p>
    <w:p>
      <w:r>
        <w:t>【前置检查】开始前由系统管理员核对最近变更与依赖状态，并在GitLab核对客户端日志的当前状态、最近变更和依赖健康度。员工负责确认权限与窗口是否有效。遇到信息缺失时先补充时间戳、请求编号和复现条件，不以截图代替原始日志，也不得为赶进度跳过只读检查。检查结论应写成可复核的事实，而不是“正常”“已看过”等模糊描述；取证时间与GitLab时钟存在偏差时一并备注。</w:t>
      </w:r>
    </w:p>
    <w:p>
      <w:r>
        <w:t>【操作步骤】第一步保全审批记录并建立基线；第二步先隔离影响再恢复单一节点；第三步以业务探针、监控指标和用户侧结果交叉验证。每一步都在VPN网关记录命令或动作、执行人、开始与结束时间。若结果与预期不一致，只允许回到上一已验证状态，禁止并行尝试多个不可逆方案。为降低操作扰动，验证样本应从小到大扩展，并在每个阶段设置停止条件；未达到停止条件前不进入下一阶段。</w:t>
      </w:r>
    </w:p>
    <w:p>
      <w:r>
        <w:t>【异常与升级】出现配置漂移、连续两次验证失败或影响扩散时，项目Owner立即停止重复操作并通知员工。升级信息至少包括账号、影响范围、已做检查、当前假设和可执行回滚点；紧急处置可先隔离故障面，但事后必须补齐审批和时间线。无法在本节边界内恢复时，转入事故响应流程而不是继续试错。升级不等同于移交责任，原经办人仍需保持信息连续，直到接手人明确复述现状、风险和下一验证动作。</w:t>
      </w:r>
    </w:p>
    <w:p>
      <w:r>
        <w:br w:type="page"/>
      </w:r>
    </w:p>
    <w:p>
      <w:pPr>
        <w:pStyle w:val="Heading1"/>
      </w:pPr>
      <w:r>
        <w:t>普通数据库权限</w:t>
      </w:r>
    </w:p>
    <w:p>
      <w:r>
        <w:rPr>
          <w:b/>
        </w:rPr>
        <w:t>第 5 节控制说明</w:t>
      </w:r>
    </w:p>
    <w:p>
      <w:r>
        <w:rPr>
          <w:b/>
        </w:rPr>
        <w:t>规则条款：离职账号必须统一回收。该条款的适用对象、条件和证据应结合本章上下文判断，不得脱离有效版本单独引用。</w:t>
      </w:r>
    </w:p>
    <w:p>
      <w:r>
        <w:t>【前置检查】开始前由项目Owner使用只读手段复核关键配置，并在服务台核对权限工单的当前状态、最近变更和依赖健康度。网络值班工程师负责确认权限与窗口是否有效。遇到信息缺失时先补充时间戳、请求编号和复现条件，不以截图代替原始日志，也不得为赶进度跳过只读检查。检查结论应写成可复核的事实，而不是“正常”“已看过”等模糊描述；取证时间与服务台时钟存在偏差时一并备注。</w:t>
      </w:r>
    </w:p>
    <w:p>
      <w:r>
        <w:t>【操作步骤】第一步保全时间线并建立基线；第二步由值班角色确认服务健康度；第三步以业务探针、监控指标和用户侧结果交叉验证。每一步都在服务台记录命令或动作、执行人、开始与结束时间。若结果与预期不一致，只允许回到上一已验证状态，禁止并行尝试多个不可逆方案。为降低操作扰动，验证样本应从小到大扩展，并在每个阶段设置停止条件；未达到停止条件前不进入下一阶段。</w:t>
      </w:r>
    </w:p>
    <w:p>
      <w:r>
        <w:t>【异常与升级】出现错误码误判、连续两次验证失败或影响扩散时，系统管理员立即停止重复操作并通知网络值班工程师。升级信息至少包括账号、影响范围、已做检查、当前假设和可执行回滚点；紧急处置可先隔离故障面，但事后必须补齐审批和复核意见。无法在本节边界内恢复时，转入事故响应流程而不是继续试错。升级不等同于移交责任，原经办人仍需保持信息连续，直到接手人明确复述现状、风险和下一验证动作。</w:t>
      </w:r>
    </w:p>
    <w:p>
      <w:r>
        <w:t>【收尾与附件】恢复后由系统管理员复核监控、访问控制和业务结果，员工在SSO平台关闭临时权限或绕行配置。工单附件应包含脱敏日志、验证截图、配置差异、回滚结果和时间线；附件名使用请求编号与日期，不上传口令、令牌或完整客户数据。值班交接只记录未决事项，已完成步骤不得作为后续轮次的默认假设。归档前删除本地临时副本，确认附件可由授权角色重放验证；仅用于讨论的草稿和过期截图标记为非证据材料。</w:t>
      </w:r>
    </w:p>
    <w:p>
      <w:r>
        <w:br w:type="page"/>
      </w:r>
    </w:p>
    <w:p>
      <w:pPr>
        <w:pStyle w:val="Heading1"/>
      </w:pPr>
      <w:r>
        <w:t>角色复核</w:t>
      </w:r>
    </w:p>
    <w:p>
      <w:r>
        <w:rPr>
          <w:b/>
        </w:rPr>
        <w:t>第 6 节控制说明</w:t>
      </w:r>
    </w:p>
    <w:p>
      <w:r>
        <w:rPr>
          <w:b/>
        </w:rPr>
        <w:t>规则条款：普通IT账号权限不能替代生产数据访问审批。该条款的适用对象、条件和证据应结合本章上下文判断，不得脱离有效版本单独引用。</w:t>
      </w:r>
    </w:p>
    <w:p>
      <w:r>
        <w:t>【操作步骤】第一步保全审批记录并建立基线；第二步由值班角色确认服务健康度；第三步以业务探针、监控指标和用户侧结果交叉验证。每一步都在终端管理平台记录命令或动作、执行人、开始与结束时间。若结果与预期不一致，只允许回到上一已验证状态，禁止并行尝试多个不可逆方案。为降低操作扰动，验证样本应从小到大扩展，并在每个阶段设置停止条件；未达到停止条件前不进入下一阶段。</w:t>
      </w:r>
    </w:p>
    <w:p>
      <w:r>
        <w:t>【异常与升级】出现权限残留、连续两次验证失败或影响扩散时，项目Owner立即停止重复操作并通知网络值班工程师。升级信息至少包括权限工单、影响范围、已做检查、当前假设和可执行回滚点；紧急处置可先隔离故障面，但事后必须补齐审批和时间线。无法在本节边界内恢复时，转入事故响应流程而不是继续试错。升级不等同于移交责任，原经办人仍需保持信息连续，直到接手人明确复述现状、风险和下一验证动作。</w:t>
      </w:r>
    </w:p>
    <w:p>
      <w:r>
        <w:t>权限工单必须区分OA权限、GitLab权限、普通数据库权限、生产数据库只读权限、生产数据库写权限和采购审批权限；一个流程的批准不得替代另一个控制域。</w:t>
      </w:r>
    </w:p>
    <w:p>
      <w:r>
        <w:t>【适用场景】“角色复核”用于处理MFA令牌相关的标准请求和异常。典型入口是监控指标持续偏离基线，但该现象也可能由依赖服务异常引起；因此网络值班工程师必须先界定用户、环境、开始时间与影响面，再选择操作路径。测试、预发布与生产环境的记录不得混用，未确认对象身份时不得执行写操作。边界确认完成后，在工单摘要中注明本次不处理的相邻问题，避免后续人员把角色复核与其他场景合并判断。</w:t>
      </w:r>
    </w:p>
    <w:p>
      <w:r>
        <w:br w:type="page"/>
      </w:r>
    </w:p>
    <w:p>
      <w:pPr>
        <w:pStyle w:val="Heading1"/>
      </w:pPr>
      <w:r>
        <w:t>离职回收</w:t>
      </w:r>
    </w:p>
    <w:p>
      <w:r>
        <w:rPr>
          <w:b/>
        </w:rPr>
        <w:t>第 7 节控制说明</w:t>
      </w:r>
    </w:p>
    <w:p>
      <w:r>
        <w:t>【异常与升级】出现凭据失效、连续两次验证失败或影响扩散时，服务台工程师立即停止重复操作并通知系统管理员。升级信息至少包括账号、影响范围、已做检查、当前假设和可执行回滚点；紧急处置可先隔离故障面，但事后必须补齐审批和留痕附件。无法在本节边界内恢复时，转入事故响应流程而不是继续试错。升级不等同于移交责任，原经办人仍需保持信息连续，直到接手人明确复述现状、风险和下一验证动作。</w:t>
      </w:r>
    </w:p>
    <w:p>
      <w:r>
        <w:t>【收尾与附件】恢复后由系统管理员复核监控、访问控制和业务结果，网络值班工程师在GitLab关闭临时权限或绕行配置。工单附件应包含脱敏日志、验证截图、配置差异、回滚结果和时间线；附件名使用请求编号与日期，不上传口令、令牌或完整客户数据。值班交接只记录未决事项，已完成步骤不得作为后续轮次的默认假设。归档前删除本地临时副本，确认附件可由授权角色重放验证；仅用于讨论的草稿和过期截图标记为非证据材料。</w:t>
      </w:r>
    </w:p>
    <w:p>
      <w:r>
        <w:t>【适用场景】“离职回收”用于处理MFA令牌相关的标准请求和异常。典型入口是登录失败且重试无效，但该现象也可能由证书或凭据失效引起；因此员工必须先界定用户、环境、开始时间与影响面，再选择操作路径。测试、预发布与生产环境的记录不得混用，未确认对象身份时不得执行写操作。边界确认完成后，在工单摘要中注明本次不处理的相邻问题，避免后续人员把离职回收与其他场景合并判断。</w:t>
      </w:r>
    </w:p>
    <w:p>
      <w:r>
        <w:t>【前置检查】开始前由服务台工程师确认影响范围和开始时间，并在VPN网关核对设备证书的当前状态、最近变更和依赖健康度。系统管理员负责确认权限与窗口是否有效。遇到信息缺失时先补充时间戳、请求编号和复现条件，不以截图代替原始日志，也不得为赶进度跳过只读检查。检查结论应写成可复核的事实，而不是“正常”“已看过”等模糊描述；取证时间与VPN网关时钟存在偏差时一并备注。</w:t>
      </w:r>
    </w:p>
    <w:p>
      <w:pPr>
        <w:pStyle w:val="Heading2"/>
      </w:pPr>
      <w:r>
        <w:t>本节记录清单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fill="203864"/>
          </w:tcPr>
          <w:p>
            <w:r>
              <w:rPr>
                <w:b/>
                <w:color w:val="FFFFFF"/>
              </w:rPr>
              <w:t>记录</w:t>
            </w:r>
          </w:p>
        </w:tc>
        <w:tc>
          <w:tcPr>
            <w:tcW w:type="dxa" w:w="3173"/>
            <w:shd w:fill="203864"/>
          </w:tcPr>
          <w:p>
            <w:r>
              <w:rPr>
                <w:b/>
                <w:color w:val="FFFFFF"/>
              </w:rPr>
              <w:t>责任角色</w:t>
            </w:r>
          </w:p>
        </w:tc>
        <w:tc>
          <w:tcPr>
            <w:tcW w:type="dxa" w:w="3173"/>
            <w:shd w:fill="203864"/>
          </w:tcPr>
          <w:p>
            <w:r>
              <w:rPr>
                <w:b/>
                <w:color w:val="FFFFFF"/>
              </w:rPr>
              <w:t>复核要点</w:t>
            </w:r>
          </w:p>
        </w:tc>
      </w:tr>
      <w:tr>
        <w:tc>
          <w:tcPr>
            <w:tcW w:type="dxa" w:w="317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账号</w:t>
            </w:r>
          </w:p>
        </w:tc>
        <w:tc>
          <w:tcPr>
            <w:tcW w:type="dxa" w:w="317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员工</w:t>
            </w:r>
          </w:p>
        </w:tc>
        <w:tc>
          <w:tcPr>
            <w:tcW w:type="dxa" w:w="317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确认范围、时间和结论，防止凭据失效</w:t>
            </w:r>
          </w:p>
        </w:tc>
      </w:tr>
      <w:tr>
        <w:tc>
          <w:tcPr>
            <w:tcW w:type="dxa" w:w="317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设备证书</w:t>
            </w:r>
          </w:p>
        </w:tc>
        <w:tc>
          <w:tcPr>
            <w:tcW w:type="dxa" w:w="317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服务台工程师</w:t>
            </w:r>
          </w:p>
        </w:tc>
        <w:tc>
          <w:tcPr>
            <w:tcW w:type="dxa" w:w="317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确认范围、时间和结论，防止配置漂移</w:t>
            </w:r>
          </w:p>
        </w:tc>
      </w:tr>
      <w:tr>
        <w:tc>
          <w:tcPr>
            <w:tcW w:type="dxa" w:w="317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MFA令牌</w:t>
            </w:r>
          </w:p>
        </w:tc>
        <w:tc>
          <w:tcPr>
            <w:tcW w:type="dxa" w:w="317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系统管理员</w:t>
            </w:r>
          </w:p>
        </w:tc>
        <w:tc>
          <w:tcPr>
            <w:tcW w:type="dxa" w:w="317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确认范围、时间和结论，防止权限残留</w:t>
            </w:r>
          </w:p>
        </w:tc>
      </w:tr>
    </w:tbl>
    <w:p>
      <w:r>
        <w:br w:type="page"/>
      </w:r>
    </w:p>
    <w:p>
      <w:pPr>
        <w:pStyle w:val="Heading1"/>
      </w:pPr>
      <w:r>
        <w:t>生产权限边界</w:t>
      </w:r>
    </w:p>
    <w:p>
      <w:r>
        <w:rPr>
          <w:b/>
        </w:rPr>
        <w:t>第 8 节控制说明</w:t>
      </w:r>
    </w:p>
    <w:p>
      <w:r>
        <w:t>【收尾与附件】恢复后由系统管理员复核监控、访问控制和业务结果，员工在VPN网关关闭临时权限或绕行配置。工单附件应包含脱敏日志、验证截图、配置差异、回滚结果和时间线；附件名使用请求编号与日期，不上传口令、令牌或完整客户数据。值班交接只记录未决事项，已完成步骤不得作为后续轮次的默认假设。归档前删除本地临时副本，确认附件可由授权角色重放验证；仅用于讨论的草稿和过期截图标记为非证据材料。</w:t>
      </w:r>
    </w:p>
    <w:p>
      <w:r>
        <w:t>【适用场景】“生产权限边界”用于处理设备证书相关的标准请求和异常。典型入口是日志出现连续告警，但该现象也可能由变更影响未完全隔离引起；因此员工必须先界定用户、环境、开始时间与影响面，再选择操作路径。测试、预发布与生产环境的记录不得混用，未确认对象身份时不得执行写操作。边界确认完成后，在工单摘要中注明本次不处理的相邻问题，避免后续人员把生产权限边界与其他场景合并判断。</w:t>
      </w:r>
    </w:p>
    <w:p>
      <w:r>
        <w:t>【前置检查】开始前由服务台工程师核对最近变更与依赖状态，并在GitLab核对MFA令牌的当前状态、最近变更和依赖健康度。系统管理员负责确认权限与窗口是否有效。遇到信息缺失时先补充时间戳、请求编号和复现条件，不以截图代替原始日志，也不得为赶进度跳过只读检查。检查结论应写成可复核的事实，而不是“正常”“已看过”等模糊描述；取证时间与GitLab时钟存在偏差时一并备注。</w:t>
      </w:r>
    </w:p>
    <w:p>
      <w:r>
        <w:t>【操作步骤】第一步保全时间线并建立基线；第二步按操作顺序逐项验证并记录结果；第三步以业务探针、监控指标和用户侧结果交叉验证。每一步都在VPN网关记录命令或动作、执行人、开始与结束时间。若结果与预期不一致，只允许回到上一已验证状态，禁止并行尝试多个不可逆方案。为降低操作扰动，验证样本应从小到大扩展，并在每个阶段设置停止条件；未达到停止条件前不进入下一阶段。</w:t>
      </w:r>
    </w:p>
    <w:p>
      <w:r>
        <w:br w:type="page"/>
      </w:r>
    </w:p>
    <w:p>
      <w:pPr>
        <w:pStyle w:val="Heading1"/>
      </w:pPr>
      <w:r>
        <w:t>审计与附录</w:t>
      </w:r>
    </w:p>
    <w:p>
      <w:r>
        <w:rPr>
          <w:b/>
        </w:rPr>
        <w:t>第 9 节控制说明</w:t>
      </w:r>
    </w:p>
    <w:p>
      <w:r>
        <w:t>【适用场景】“审计与附录”用于处理终端基线相关的标准请求和异常。典型入口是权限校验结果与预期不一致，但该现象也可能由证书或凭据失效引起；因此项目Owner必须先界定用户、环境、开始时间与影响面，再选择操作路径。测试、预发布与生产环境的记录不得混用，未确认对象身份时不得执行写操作。边界确认完成后，在工单摘要中注明本次不处理的相邻问题，避免后续人员把审计与附录与其他场景合并判断。</w:t>
      </w:r>
    </w:p>
    <w:p>
      <w:r>
        <w:t>【前置检查】开始前由服务台工程师核对最近变更与依赖状态，并在VPN网关核对终端基线的当前状态、最近变更和依赖健康度。项目Owner负责确认权限与窗口是否有效。遇到信息缺失时先补充时间戳、请求编号和复现条件，不以截图代替原始日志，也不得为赶进度跳过只读检查。检查结论应写成可复核的事实，而不是“正常”“已看过”等模糊描述；取证时间与VPN网关时钟存在偏差时一并备注。</w:t>
      </w:r>
    </w:p>
    <w:p>
      <w:r>
        <w:t>【操作步骤】第一步保全交接清单并建立基线；第二步先隔离影响再恢复单一节点；第三步以业务探针、监控指标和用户侧结果交叉验证。每一步都在终端管理平台记录命令或动作、执行人、开始与结束时间。若结果与预期不一致，只允许回到上一已验证状态，禁止并行尝试多个不可逆方案。为降低操作扰动，验证样本应从小到大扩展，并在每个阶段设置停止条件；未达到停止条件前不进入下一阶段。</w:t>
      </w:r>
    </w:p>
    <w:p>
      <w:r>
        <w:t>【异常与升级】出现权限残留、连续两次验证失败或影响扩散时，网络值班工程师立即停止重复操作并通知项目Owner。升级信息至少包括客户端日志、影响范围、已做检查、当前假设和可执行回滚点；紧急处置可先隔离故障面，但事后必须补齐审批和复核意见。无法在本节边界内恢复时，转入事故响应流程而不是继续试错。升级不等同于移交责任，原经办人仍需保持信息连续，直到接手人明确复述现状、风险和下一验证动作。</w:t>
      </w:r>
    </w:p>
    <w:p>
      <w:r>
        <w:br w:type="page"/>
      </w:r>
    </w:p>
    <w:p>
      <w:pPr>
        <w:pStyle w:val="Heading1"/>
      </w:pPr>
      <w:r>
        <w:t>总则</w:t>
      </w:r>
    </w:p>
    <w:p>
      <w:r>
        <w:rPr>
          <w:b/>
        </w:rPr>
        <w:t>第 10 节控制说明</w:t>
      </w:r>
    </w:p>
    <w:p>
      <w:r>
        <w:t>【前置检查】开始前由员工保留原始日志并校验时间戳，并在服务台核对客户端日志的当前状态、最近变更和依赖健康度。服务台工程师负责确认权限与窗口是否有效。遇到信息缺失时先补充时间戳、请求编号和复现条件，不以截图代替原始日志，也不得为赶进度跳过只读检查。检查结论应写成可复核的事实，而不是“正常”“已看过”等模糊描述；取证时间与服务台时钟存在偏差时一并备注。</w:t>
      </w:r>
    </w:p>
    <w:p>
      <w:r>
        <w:t>【操作步骤】第一步保全留痕附件并建立基线；第二步由值班角色确认服务健康度；第三步以业务探针、监控指标和用户侧结果交叉验证。每一步都在服务台记录命令或动作、执行人、开始与结束时间。若结果与预期不一致，只允许回到上一已验证状态，禁止并行尝试多个不可逆方案。为降低操作扰动，验证样本应从小到大扩展，并在每个阶段设置停止条件；未达到停止条件前不进入下一阶段。</w:t>
      </w:r>
    </w:p>
    <w:p>
      <w:r>
        <w:t>【异常与升级】出现错误码误判、连续两次验证失败或影响扩散时，项目Owner立即停止重复操作并通知员工。升级信息至少包括权限工单、影响范围、已做检查、当前假设和可执行回滚点；紧急处置可先隔离故障面，但事后必须补齐审批和操作日志。无法在本节边界内恢复时，转入事故响应流程而不是继续试错。升级不等同于移交责任，原经办人仍需保持信息连续，直到接手人明确复述现状、风险和下一验证动作。</w:t>
      </w:r>
    </w:p>
    <w:p>
      <w:r>
        <w:t>【收尾与附件】恢复后由网络值班工程师复核监控、访问控制和业务结果，项目Owner在VPN网关关闭临时权限或绕行配置。工单附件应包含脱敏日志、验证截图、配置差异、回滚结果和时间线；附件名使用请求编号与日期，不上传口令、令牌或完整客户数据。值班交接只记录未决事项，已完成步骤不得作为后续轮次的默认假设。归档前删除本地临时副本，确认附件可由授权角色重放验证；仅用于讨论的草稿和过期截图标记为非证据材料。</w:t>
      </w:r>
    </w:p>
    <w:p>
      <w:r>
        <w:br w:type="page"/>
      </w:r>
    </w:p>
    <w:p>
      <w:pPr>
        <w:pStyle w:val="Heading1"/>
      </w:pPr>
      <w:r>
        <w:t>账号生命周期</w:t>
      </w:r>
    </w:p>
    <w:p>
      <w:r>
        <w:rPr>
          <w:b/>
        </w:rPr>
        <w:t>第 11 节控制说明</w:t>
      </w:r>
    </w:p>
    <w:p>
      <w:r>
        <w:t>【操作步骤】第一步保全操作日志并建立基线；第二步恢复前准备可执行的回滚步骤；第三步以业务探针、监控指标和用户侧结果交叉验证。每一步都在终端管理平台记录命令或动作、执行人、开始与结束时间。若结果与预期不一致，只允许回到上一已验证状态，禁止并行尝试多个不可逆方案。为降低操作扰动，验证样本应从小到大扩展，并在每个阶段设置停止条件；未达到停止条件前不进入下一阶段。</w:t>
      </w:r>
    </w:p>
    <w:p>
      <w:r>
        <w:t>【异常与升级】出现权限残留、连续两次验证失败或影响扩散时，项目Owner立即停止重复操作并通知网络值班工程师。升级信息至少包括MFA令牌、影响范围、已做检查、当前假设和可执行回滚点；紧急处置可先隔离故障面，但事后必须补齐审批和操作日志。无法在本节边界内恢复时，转入事故响应流程而不是继续试错。升级不等同于移交责任，原经办人仍需保持信息连续，直到接手人明确复述现状、风险和下一验证动作。</w:t>
      </w:r>
    </w:p>
    <w:p>
      <w:r>
        <w:t>权限工单必须区分OA权限、GitLab权限、普通数据库权限、生产数据库只读权限、生产数据库写权限和采购审批权限；一个流程的批准不得替代另一个控制域。</w:t>
      </w:r>
    </w:p>
    <w:p>
      <w:r>
        <w:t>【适用场景】“账号生命周期”用于处理MFA令牌相关的标准请求和异常。典型入口是监控指标持续偏离基线，但该现象也可能由变更影响未完全隔离引起；因此项目Owner必须先界定用户、环境、开始时间与影响面，再选择操作路径。测试、预发布与生产环境的记录不得混用，未确认对象身份时不得执行写操作。边界确认完成后，在工单摘要中注明本次不处理的相邻问题，避免后续人员把账号生命周期与其他场景合并判断。</w:t>
      </w:r>
    </w:p>
    <w:p>
      <w:r>
        <w:br w:type="page"/>
      </w:r>
    </w:p>
    <w:p>
      <w:pPr>
        <w:pStyle w:val="Heading1"/>
      </w:pPr>
      <w:r>
        <w:t>OA权限</w:t>
      </w:r>
    </w:p>
    <w:p>
      <w:r>
        <w:rPr>
          <w:b/>
        </w:rPr>
        <w:t>第 12 节控制说明</w:t>
      </w:r>
    </w:p>
    <w:p>
      <w:r>
        <w:t>【异常与升级】出现配置漂移、连续两次验证失败或影响扩散时，网络值班工程师立即停止重复操作并通知项目Owner。升级信息至少包括账号、影响范围、已做检查、当前假设和可执行回滚点；紧急处置可先隔离故障面，但事后必须补齐审批和留痕附件。无法在本节边界内恢复时，转入事故响应流程而不是继续试错。升级不等同于移交责任，原经办人仍需保持信息连续，直到接手人明确复述现状、风险和下一验证动作。</w:t>
      </w:r>
    </w:p>
    <w:p>
      <w:r>
        <w:t>【收尾与附件】恢复后由项目Owner复核监控、访问控制和业务结果，员工在VPN网关关闭临时权限或绕行配置。工单附件应包含脱敏日志、验证截图、配置差异、回滚结果和时间线；附件名使用请求编号与日期，不上传口令、令牌或完整客户数据。值班交接只记录未决事项，已完成步骤不得作为后续轮次的默认假设。归档前删除本地临时副本，确认附件可由授权角色重放验证；仅用于讨论的草稿和过期截图标记为非证据材料。</w:t>
      </w:r>
    </w:p>
    <w:p>
      <w:r>
        <w:t>【适用场景】“OA权限”用于处理设备证书相关的标准请求和异常。典型入口是登录失败且重试无效，但该现象也可能由证书或凭据失效引起；因此网络值班工程师必须先界定用户、环境、开始时间与影响面，再选择操作路径。测试、预发布与生产环境的记录不得混用，未确认对象身份时不得执行写操作。边界确认完成后，在工单摘要中注明本次不处理的相邻问题，避免后续人员把OA权限与其他场景合并判断。</w:t>
      </w:r>
    </w:p>
    <w:p>
      <w:r>
        <w:t>【前置检查】开始前由员工对照基线执行最小化验证，并在VPN网关核对客户端日志的当前状态、最近变更和依赖健康度。项目Owner负责确认权限与窗口是否有效。遇到信息缺失时先补充时间戳、请求编号和复现条件，不以截图代替原始日志，也不得为赶进度跳过只读检查。检查结论应写成可复核的事实，而不是“正常”“已看过”等模糊描述；取证时间与VPN网关时钟存在偏差时一并备注。</w:t>
      </w:r>
    </w:p>
    <w:p>
      <w:r>
        <w:br w:type="page"/>
      </w:r>
    </w:p>
    <w:p>
      <w:pPr>
        <w:pStyle w:val="Heading1"/>
      </w:pPr>
      <w:r>
        <w:t>GitLab权限</w:t>
      </w:r>
    </w:p>
    <w:p>
      <w:r>
        <w:rPr>
          <w:b/>
        </w:rPr>
        <w:t>第 13 节控制说明</w:t>
      </w:r>
    </w:p>
    <w:p>
      <w:r>
        <w:t>【收尾与附件】恢复后由系统管理员复核监控、访问控制和业务结果，服务台工程师在终端管理平台关闭临时权限或绕行配置。工单附件应包含脱敏日志、验证截图、配置差异、回滚结果和时间线；附件名使用请求编号与日期，不上传口令、令牌或完整客户数据。值班交接只记录未决事项，已完成步骤不得作为后续轮次的默认假设。归档前删除本地临时副本，确认附件可由授权角色重放验证；仅用于讨论的草稿和过期截图标记为非证据材料。</w:t>
      </w:r>
    </w:p>
    <w:p>
      <w:r>
        <w:t>【适用场景】“GitLab权限”用于处理终端基线相关的标准请求和异常。典型入口是监控指标持续偏离基线，但该现象也可能由证书或凭据失效引起；因此网络值班工程师必须先界定用户、环境、开始时间与影响面，再选择操作路径。测试、预发布与生产环境的记录不得混用，未确认对象身份时不得执行写操作。边界确认完成后，在工单摘要中注明本次不处理的相邻问题，避免后续人员把GitLab权限与其他场景合并判断。</w:t>
      </w:r>
    </w:p>
    <w:p>
      <w:r>
        <w:t>【前置检查】开始前由系统管理员确认影响范围和开始时间，并在VPN网关核对设备证书的当前状态、最近变更和依赖健康度。员工负责确认权限与窗口是否有效。遇到信息缺失时先补充时间戳、请求编号和复现条件，不以截图代替原始日志，也不得为赶进度跳过只读检查。检查结论应写成可复核的事实，而不是“正常”“已看过”等模糊描述；取证时间与VPN网关时钟存在偏差时一并备注。</w:t>
      </w:r>
    </w:p>
    <w:p>
      <w:r>
        <w:t>【操作步骤】第一步保全复核意见并建立基线；第二步在受控窗口执行修复；第三步以业务探针、监控指标和用户侧结果交叉验证。每一步都在VPN网关记录命令或动作、执行人、开始与结束时间。若结果与预期不一致，只允许回到上一已验证状态，禁止并行尝试多个不可逆方案。为降低操作扰动，验证样本应从小到大扩展，并在每个阶段设置停止条件；未达到停止条件前不进入下一阶段。</w:t>
      </w:r>
    </w:p>
    <w:p>
      <w:r>
        <w:br w:type="page"/>
      </w:r>
    </w:p>
    <w:p>
      <w:pPr>
        <w:pStyle w:val="Heading1"/>
      </w:pPr>
      <w:r>
        <w:t>普通数据库权限</w:t>
      </w:r>
    </w:p>
    <w:p>
      <w:r>
        <w:rPr>
          <w:b/>
        </w:rPr>
        <w:t>第 14 节控制说明</w:t>
      </w:r>
    </w:p>
    <w:p>
      <w:r>
        <w:t>【适用场景】“普通数据库权限”用于处理MFA令牌相关的标准请求和异常。典型入口是日志出现连续告警，但该现象也可能由配置未同步引起；因此员工必须先界定用户、环境、开始时间与影响面，再选择操作路径。测试、预发布与生产环境的记录不得混用，未确认对象身份时不得执行写操作。边界确认完成后，在工单摘要中注明本次不处理的相邻问题，避免后续人员把普通数据库权限与其他场景合并判断。</w:t>
      </w:r>
    </w:p>
    <w:p>
      <w:r>
        <w:t>【前置检查】开始前由系统管理员保留原始日志并校验时间戳，并在SSO平台核对权限工单的当前状态、最近变更和依赖健康度。项目Owner负责确认权限与窗口是否有效。遇到信息缺失时先补充时间戳、请求编号和复现条件，不以截图代替原始日志，也不得为赶进度跳过只读检查。检查结论应写成可复核的事实，而不是“正常”“已看过”等模糊描述；取证时间与SSO平台时钟存在偏差时一并备注。</w:t>
      </w:r>
    </w:p>
    <w:p>
      <w:r>
        <w:t>【操作步骤】第一步保全操作日志并建立基线；第二步按操作顺序逐项验证并记录结果；第三步以业务探针、监控指标和用户侧结果交叉验证。每一步都在服务台记录命令或动作、执行人、开始与结束时间。若结果与预期不一致，只允许回到上一已验证状态，禁止并行尝试多个不可逆方案。为降低操作扰动，验证样本应从小到大扩展，并在每个阶段设置停止条件；未达到停止条件前不进入下一阶段。</w:t>
      </w:r>
    </w:p>
    <w:p>
      <w:r>
        <w:t>【异常与升级】出现证书过期、连续两次验证失败或影响扩散时，项目Owner立即停止重复操作并通知服务台工程师。升级信息至少包括权限工单、影响范围、已做检查、当前假设和可执行回滚点；紧急处置可先隔离故障面，但事后必须补齐审批和复核意见。无法在本节边界内恢复时，转入事故响应流程而不是继续试错。升级不等同于移交责任，原经办人仍需保持信息连续，直到接手人明确复述现状、风险和下一验证动作。</w:t>
      </w:r>
    </w:p>
    <w:p>
      <w:r>
        <w:br w:type="page"/>
      </w:r>
    </w:p>
    <w:p>
      <w:pPr>
        <w:pStyle w:val="Heading1"/>
      </w:pPr>
      <w:r>
        <w:t>角色复核</w:t>
      </w:r>
    </w:p>
    <w:p>
      <w:r>
        <w:rPr>
          <w:b/>
        </w:rPr>
        <w:t>第 15 节控制说明</w:t>
      </w:r>
    </w:p>
    <w:p>
      <w:r>
        <w:t>【前置检查】开始前由网络值班工程师保留原始日志并校验时间戳，并在SSO平台核对权限工单的当前状态、最近变更和依赖健康度。系统管理员负责确认权限与窗口是否有效。遇到信息缺失时先补充时间戳、请求编号和复现条件，不以截图代替原始日志，也不得为赶进度跳过只读检查。检查结论应写成可复核的事实，而不是“正常”“已看过”等模糊描述；取证时间与SSO平台时钟存在偏差时一并备注。</w:t>
      </w:r>
    </w:p>
    <w:p>
      <w:r>
        <w:t>【操作步骤】第一步保全交接清单并建立基线；第二步恢复前准备可执行的回滚步骤；第三步以业务探针、监控指标和用户侧结果交叉验证。每一步都在服务台记录命令或动作、执行人、开始与结束时间。若结果与预期不一致，只允许回到上一已验证状态，禁止并行尝试多个不可逆方案。为降低操作扰动，验证样本应从小到大扩展，并在每个阶段设置停止条件；未达到停止条件前不进入下一阶段。</w:t>
      </w:r>
    </w:p>
    <w:p>
      <w:r>
        <w:t>【异常与升级】出现配置漂移、连续两次验证失败或影响扩散时，服务台工程师立即停止重复操作并通知项目Owner。升级信息至少包括终端基线、影响范围、已做检查、当前假设和可执行回滚点；紧急处置可先隔离故障面，但事后必须补齐审批和交接清单。无法在本节边界内恢复时，转入事故响应流程而不是继续试错。升级不等同于移交责任，原经办人仍需保持信息连续，直到接手人明确复述现状、风险和下一验证动作。</w:t>
      </w:r>
    </w:p>
    <w:p>
      <w:r>
        <w:t>【收尾与附件】恢复后由服务台工程师复核监控、访问控制和业务结果，员工在GitLab关闭临时权限或绕行配置。工单附件应包含脱敏日志、验证截图、配置差异、回滚结果和时间线；附件名使用请求编号与日期，不上传口令、令牌或完整客户数据。值班交接只记录未决事项，已完成步骤不得作为后续轮次的默认假设。归档前删除本地临时副本，确认附件可由授权角色重放验证；仅用于讨论的草稿和过期截图标记为非证据材料。</w:t>
      </w:r>
    </w:p>
    <w:p>
      <w:pPr>
        <w:pStyle w:val="Heading2"/>
      </w:pPr>
      <w:r>
        <w:t>本节记录清单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fill="203864"/>
          </w:tcPr>
          <w:p>
            <w:r>
              <w:rPr>
                <w:b/>
                <w:color w:val="FFFFFF"/>
              </w:rPr>
              <w:t>记录</w:t>
            </w:r>
          </w:p>
        </w:tc>
        <w:tc>
          <w:tcPr>
            <w:tcW w:type="dxa" w:w="3173"/>
            <w:shd w:fill="203864"/>
          </w:tcPr>
          <w:p>
            <w:r>
              <w:rPr>
                <w:b/>
                <w:color w:val="FFFFFF"/>
              </w:rPr>
              <w:t>责任角色</w:t>
            </w:r>
          </w:p>
        </w:tc>
        <w:tc>
          <w:tcPr>
            <w:tcW w:type="dxa" w:w="3173"/>
            <w:shd w:fill="203864"/>
          </w:tcPr>
          <w:p>
            <w:r>
              <w:rPr>
                <w:b/>
                <w:color w:val="FFFFFF"/>
              </w:rPr>
              <w:t>复核要点</w:t>
            </w:r>
          </w:p>
        </w:tc>
      </w:tr>
      <w:tr>
        <w:tc>
          <w:tcPr>
            <w:tcW w:type="dxa" w:w="317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账号</w:t>
            </w:r>
          </w:p>
        </w:tc>
        <w:tc>
          <w:tcPr>
            <w:tcW w:type="dxa" w:w="317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员工</w:t>
            </w:r>
          </w:p>
        </w:tc>
        <w:tc>
          <w:tcPr>
            <w:tcW w:type="dxa" w:w="317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确认范围、时间和结论，防止凭据失效</w:t>
            </w:r>
          </w:p>
        </w:tc>
      </w:tr>
      <w:tr>
        <w:tc>
          <w:tcPr>
            <w:tcW w:type="dxa" w:w="317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设备证书</w:t>
            </w:r>
          </w:p>
        </w:tc>
        <w:tc>
          <w:tcPr>
            <w:tcW w:type="dxa" w:w="317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服务台工程师</w:t>
            </w:r>
          </w:p>
        </w:tc>
        <w:tc>
          <w:tcPr>
            <w:tcW w:type="dxa" w:w="317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确认范围、时间和结论，防止配置漂移</w:t>
            </w:r>
          </w:p>
        </w:tc>
      </w:tr>
      <w:tr>
        <w:tc>
          <w:tcPr>
            <w:tcW w:type="dxa" w:w="317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MFA令牌</w:t>
            </w:r>
          </w:p>
        </w:tc>
        <w:tc>
          <w:tcPr>
            <w:tcW w:type="dxa" w:w="317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系统管理员</w:t>
            </w:r>
          </w:p>
        </w:tc>
        <w:tc>
          <w:tcPr>
            <w:tcW w:type="dxa" w:w="317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确认范围、时间和结论，防止权限残留</w:t>
            </w:r>
          </w:p>
        </w:tc>
      </w:tr>
    </w:tbl>
    <w:p>
      <w:r>
        <w:br w:type="page"/>
      </w:r>
    </w:p>
    <w:p>
      <w:pPr>
        <w:pStyle w:val="Heading1"/>
      </w:pPr>
      <w:r>
        <w:t>离职回收</w:t>
      </w:r>
    </w:p>
    <w:p>
      <w:r>
        <w:rPr>
          <w:b/>
        </w:rPr>
        <w:t>第 16 节控制说明</w:t>
      </w:r>
    </w:p>
    <w:p>
      <w:r>
        <w:t>【操作步骤】第一步保全交接清单并建立基线；第二步由值班角色确认服务健康度；第三步以业务探针、监控指标和用户侧结果交叉验证。每一步都在终端管理平台记录命令或动作、执行人、开始与结束时间。若结果与预期不一致，只允许回到上一已验证状态，禁止并行尝试多个不可逆方案。为降低操作扰动，验证样本应从小到大扩展，并在每个阶段设置停止条件；未达到停止条件前不进入下一阶段。</w:t>
      </w:r>
    </w:p>
    <w:p>
      <w:r>
        <w:t>【异常与升级】出现错误码误判、连续两次验证失败或影响扩散时，员工立即停止重复操作并通知项目Owner。升级信息至少包括客户端日志、影响范围、已做检查、当前假设和可执行回滚点；紧急处置可先隔离故障面，但事后必须补齐审批和交接清单。无法在本节边界内恢复时，转入事故响应流程而不是继续试错。升级不等同于移交责任，原经办人仍需保持信息连续，直到接手人明确复述现状、风险和下一验证动作。</w:t>
      </w:r>
    </w:p>
    <w:p>
      <w:r>
        <w:t>权限工单必须区分OA权限、GitLab权限、普通数据库权限、生产数据库只读权限、生产数据库写权限和采购审批权限；一个流程的批准不得替代另一个控制域。</w:t>
      </w:r>
    </w:p>
    <w:p>
      <w:r>
        <w:t>【适用场景】“离职回收”用于处理终端基线相关的标准请求和异常。典型入口是日志出现连续告警，但该现象也可能由变更影响未完全隔离引起；因此项目Owner必须先界定用户、环境、开始时间与影响面，再选择操作路径。测试、预发布与生产环境的记录不得混用，未确认对象身份时不得执行写操作。边界确认完成后，在工单摘要中注明本次不处理的相邻问题，避免后续人员把离职回收与其他场景合并判断。</w:t>
      </w:r>
    </w:p>
    <w:p>
      <w:r>
        <w:br w:type="page"/>
      </w:r>
    </w:p>
    <w:p>
      <w:pPr>
        <w:pStyle w:val="Heading1"/>
      </w:pPr>
      <w:r>
        <w:t>生产权限边界</w:t>
      </w:r>
    </w:p>
    <w:p>
      <w:r>
        <w:rPr>
          <w:b/>
        </w:rPr>
        <w:t>第 17 节控制说明</w:t>
      </w:r>
    </w:p>
    <w:p>
      <w:r>
        <w:t>【异常与升级】出现错误码误判、连续两次验证失败或影响扩散时，项目Owner立即停止重复操作并通知网络值班工程师。升级信息至少包括终端基线、影响范围、已做检查、当前假设和可执行回滚点；紧急处置可先隔离故障面，但事后必须补齐审批和操作日志。无法在本节边界内恢复时，转入事故响应流程而不是继续试错。升级不等同于移交责任，原经办人仍需保持信息连续，直到接手人明确复述现状、风险和下一验证动作。</w:t>
      </w:r>
    </w:p>
    <w:p>
      <w:r>
        <w:t>【收尾与附件】恢复后由服务台工程师复核监控、访问控制和业务结果，员工在服务台关闭临时权限或绕行配置。工单附件应包含脱敏日志、验证截图、配置差异、回滚结果和时间线；附件名使用请求编号与日期，不上传口令、令牌或完整客户数据。值班交接只记录未决事项，已完成步骤不得作为后续轮次的默认假设。归档前删除本地临时副本，确认附件可由授权角色重放验证；仅用于讨论的草稿和过期截图标记为非证据材料。</w:t>
      </w:r>
    </w:p>
    <w:p>
      <w:r>
        <w:t>【适用场景】“生产权限边界”用于处理权限工单相关的标准请求和异常。典型入口是监控指标持续偏离基线，但该现象也可能由网络路径发生漂移引起；因此网络值班工程师必须先界定用户、环境、开始时间与影响面，再选择操作路径。测试、预发布与生产环境的记录不得混用，未确认对象身份时不得执行写操作。边界确认完成后，在工单摘要中注明本次不处理的相邻问题，避免后续人员把生产权限边界与其他场景合并判断。</w:t>
      </w:r>
    </w:p>
    <w:p>
      <w:r>
        <w:t>【前置检查】开始前由项目Owner核对最近变更与依赖状态，并在VPN网关核对终端基线的当前状态、最近变更和依赖健康度。网络值班工程师负责确认权限与窗口是否有效。遇到信息缺失时先补充时间戳、请求编号和复现条件，不以截图代替原始日志，也不得为赶进度跳过只读检查。检查结论应写成可复核的事实，而不是“正常”“已看过”等模糊描述；取证时间与VPN网关时钟存在偏差时一并备注。</w:t>
      </w:r>
    </w:p>
    <w:p>
      <w:r>
        <w:br w:type="page"/>
      </w:r>
    </w:p>
    <w:p>
      <w:pPr>
        <w:pStyle w:val="Heading1"/>
      </w:pPr>
      <w:r>
        <w:t>审计与附录</w:t>
      </w:r>
    </w:p>
    <w:p>
      <w:r>
        <w:rPr>
          <w:b/>
        </w:rPr>
        <w:t>第 18 节控制说明</w:t>
      </w:r>
    </w:p>
    <w:p>
      <w:r>
        <w:t>【收尾与附件】恢复后由员工复核监控、访问控制和业务结果，服务台工程师在SSO平台关闭临时权限或绕行配置。工单附件应包含脱敏日志、验证截图、配置差异、回滚结果和时间线；附件名使用请求编号与日期，不上传口令、令牌或完整客户数据。值班交接只记录未决事项，已完成步骤不得作为后续轮次的默认假设。归档前删除本地临时副本，确认附件可由授权角色重放验证；仅用于讨论的草稿和过期截图标记为非证据材料。</w:t>
      </w:r>
    </w:p>
    <w:p>
      <w:r>
        <w:t>【适用场景】“审计与附录”用于处理终端基线相关的标准请求和异常。典型入口是登录失败且重试无效，但该现象也可能由依赖服务异常引起；因此员工必须先界定用户、环境、开始时间与影响面，再选择操作路径。测试、预发布与生产环境的记录不得混用，未确认对象身份时不得执行写操作。边界确认完成后，在工单摘要中注明本次不处理的相邻问题，避免后续人员把审计与附录与其他场景合并判断。</w:t>
      </w:r>
    </w:p>
    <w:p>
      <w:r>
        <w:t>【前置检查】开始前由系统管理员核对最近变更与依赖状态，并在GitLab核对设备证书的当前状态、最近变更和依赖健康度。员工负责确认权限与窗口是否有效。遇到信息缺失时先补充时间戳、请求编号和复现条件，不以截图代替原始日志，也不得为赶进度跳过只读检查。检查结论应写成可复核的事实，而不是“正常”“已看过”等模糊描述；取证时间与GitLab时钟存在偏差时一并备注。</w:t>
      </w:r>
    </w:p>
    <w:p>
      <w:r>
        <w:t>【操作步骤】第一步保全审批记录并建立基线；第二步恢复前准备可执行的回滚步骤；第三步以业务探针、监控指标和用户侧结果交叉验证。每一步都在SSO平台记录命令或动作、执行人、开始与结束时间。若结果与预期不一致，只允许回到上一已验证状态，禁止并行尝试多个不可逆方案。为降低操作扰动，验证样本应从小到大扩展，并在每个阶段设置停止条件；未达到停止条件前不进入下一阶段。</w:t>
      </w:r>
    </w:p>
    <w:p>
      <w:r>
        <w:br w:type="page"/>
      </w:r>
    </w:p>
    <w:p>
      <w:pPr>
        <w:pStyle w:val="Heading1"/>
      </w:pPr>
      <w:r>
        <w:t>总则</w:t>
      </w:r>
    </w:p>
    <w:p>
      <w:r>
        <w:rPr>
          <w:b/>
        </w:rPr>
        <w:t>第 19 节控制说明</w:t>
      </w:r>
    </w:p>
    <w:p>
      <w:r>
        <w:t>【适用场景】“总则”用于处理终端基线相关的标准请求和异常。典型入口是日志出现连续告警，但该现象也可能由依赖服务异常引起；因此服务台工程师必须先界定用户、环境、开始时间与影响面，再选择操作路径。测试、预发布与生产环境的记录不得混用，未确认对象身份时不得执行写操作。边界确认完成后，在工单摘要中注明本次不处理的相邻问题，避免后续人员把总则与其他场景合并判断。</w:t>
      </w:r>
    </w:p>
    <w:p>
      <w:r>
        <w:t>【前置检查】开始前由网络值班工程师使用只读手段复核关键配置，并在VPN网关核对客户端日志的当前状态、最近变更和依赖健康度。项目Owner负责确认权限与窗口是否有效。遇到信息缺失时先补充时间戳、请求编号和复现条件，不以截图代替原始日志，也不得为赶进度跳过只读检查。检查结论应写成可复核的事实，而不是“正常”“已看过”等模糊描述；取证时间与VPN网关时钟存在偏差时一并备注。</w:t>
      </w:r>
    </w:p>
    <w:p>
      <w:r>
        <w:t>【操作步骤】第一步保全交接清单并建立基线；第二步恢复前准备可执行的回滚步骤；第三步以业务探针、监控指标和用户侧结果交叉验证。每一步都在GitLab记录命令或动作、执行人、开始与结束时间。若结果与预期不一致，只允许回到上一已验证状态，禁止并行尝试多个不可逆方案。为降低操作扰动，验证样本应从小到大扩展，并在每个阶段设置停止条件；未达到停止条件前不进入下一阶段。</w:t>
      </w:r>
    </w:p>
    <w:p>
      <w:r>
        <w:t>【异常与升级】出现配置漂移、连续两次验证失败或影响扩散时，系统管理员立即停止重复操作并通知项目Owner。升级信息至少包括设备证书、影响范围、已做检查、当前假设和可执行回滚点；紧急处置可先隔离故障面，但事后必须补齐审批和操作日志。无法在本节边界内恢复时，转入事故响应流程而不是继续试错。升级不等同于移交责任，原经办人仍需保持信息连续，直到接手人明确复述现状、风险和下一验证动作。</w:t>
      </w:r>
    </w:p>
    <w:p>
      <w:r>
        <w:br w:type="page"/>
      </w:r>
    </w:p>
    <w:p>
      <w:pPr>
        <w:pStyle w:val="Heading1"/>
      </w:pPr>
      <w:r>
        <w:t>账号生命周期</w:t>
      </w:r>
    </w:p>
    <w:p>
      <w:r>
        <w:rPr>
          <w:b/>
        </w:rPr>
        <w:t>第 20 节控制说明</w:t>
      </w:r>
    </w:p>
    <w:p>
      <w:r>
        <w:t>【前置检查】开始前由系统管理员对照基线执行最小化验证，并在GitLab核对设备证书的当前状态、最近变更和依赖健康度。项目Owner负责确认权限与窗口是否有效。遇到信息缺失时先补充时间戳、请求编号和复现条件，不以截图代替原始日志，也不得为赶进度跳过只读检查。检查结论应写成可复核的事实，而不是“正常”“已看过”等模糊描述；取证时间与GitLab时钟存在偏差时一并备注。</w:t>
      </w:r>
    </w:p>
    <w:p>
      <w:r>
        <w:t>【操作步骤】第一步保全留痕附件并建立基线；第二步由值班角色确认服务健康度；第三步以业务探针、监控指标和用户侧结果交叉验证。每一步都在SSO平台记录命令或动作、执行人、开始与结束时间。若结果与预期不一致，只允许回到上一已验证状态，禁止并行尝试多个不可逆方案。为降低操作扰动，验证样本应从小到大扩展，并在每个阶段设置停止条件；未达到停止条件前不进入下一阶段。</w:t>
      </w:r>
    </w:p>
    <w:p>
      <w:r>
        <w:t>【异常与升级】出现配置漂移、连续两次验证失败或影响扩散时，系统管理员立即停止重复操作并通知服务台工程师。升级信息至少包括客户端日志、影响范围、已做检查、当前假设和可执行回滚点；紧急处置可先隔离故障面，但事后必须补齐审批和复核意见。无法在本节边界内恢复时，转入事故响应流程而不是继续试错。升级不等同于移交责任，原经办人仍需保持信息连续，直到接手人明确复述现状、风险和下一验证动作。</w:t>
      </w:r>
    </w:p>
    <w:p>
      <w:r>
        <w:t>【收尾与附件】恢复后由项目Owner复核监控、访问控制和业务结果，网络值班工程师在终端管理平台关闭临时权限或绕行配置。工单附件应包含脱敏日志、验证截图、配置差异、回滚结果和时间线；附件名使用请求编号与日期，不上传口令、令牌或完整客户数据。值班交接只记录未决事项，已完成步骤不得作为后续轮次的默认假设。归档前删除本地临时副本，确认附件可由授权角色重放验证；仅用于讨论的草稿和过期截图标记为非证据材料。</w:t>
      </w:r>
    </w:p>
    <w:p>
      <w:r>
        <w:br w:type="page"/>
      </w:r>
    </w:p>
    <w:p>
      <w:pPr>
        <w:pStyle w:val="Heading1"/>
      </w:pPr>
      <w:r>
        <w:t>OA权限</w:t>
      </w:r>
    </w:p>
    <w:p>
      <w:r>
        <w:rPr>
          <w:b/>
        </w:rPr>
        <w:t>第 21 节控制说明</w:t>
      </w:r>
    </w:p>
    <w:p>
      <w:r>
        <w:t>【操作步骤】第一步保全留痕附件并建立基线；第二步按操作顺序逐项验证并记录结果；第三步以业务探针、监控指标和用户侧结果交叉验证。每一步都在VPN网关记录命令或动作、执行人、开始与结束时间。若结果与预期不一致，只允许回到上一已验证状态，禁止并行尝试多个不可逆方案。为降低操作扰动，验证样本应从小到大扩展，并在每个阶段设置停止条件；未达到停止条件前不进入下一阶段。</w:t>
      </w:r>
    </w:p>
    <w:p>
      <w:r>
        <w:t>【异常与升级】出现凭据失效、连续两次验证失败或影响扩散时，网络值班工程师立即停止重复操作并通知项目Owner。升级信息至少包括终端基线、影响范围、已做检查、当前假设和可执行回滚点；紧急处置可先隔离故障面，但事后必须补齐审批和时间线。无法在本节边界内恢复时，转入事故响应流程而不是继续试错。升级不等同于移交责任，原经办人仍需保持信息连续，直到接手人明确复述现状、风险和下一验证动作。</w:t>
      </w:r>
    </w:p>
    <w:p>
      <w:r>
        <w:t>权限工单必须区分OA权限、GitLab权限、普通数据库权限、生产数据库只读权限、生产数据库写权限和采购审批权限；一个流程的批准不得替代另一个控制域。</w:t>
      </w:r>
    </w:p>
    <w:p>
      <w:r>
        <w:t>【适用场景】“OA权限”用于处理终端基线相关的标准请求和异常。典型入口是日志出现连续告警，但该现象也可能由变更影响未完全隔离引起；因此员工必须先界定用户、环境、开始时间与影响面，再选择操作路径。测试、预发布与生产环境的记录不得混用，未确认对象身份时不得执行写操作。边界确认完成后，在工单摘要中注明本次不处理的相邻问题，避免后续人员把OA权限与其他场景合并判断。</w:t>
      </w:r>
    </w:p>
    <w:p>
      <w:r>
        <w:br w:type="page"/>
      </w:r>
    </w:p>
    <w:p>
      <w:pPr>
        <w:pStyle w:val="Heading1"/>
      </w:pPr>
      <w:r>
        <w:t>GitLab权限</w:t>
      </w:r>
    </w:p>
    <w:p>
      <w:r>
        <w:rPr>
          <w:b/>
        </w:rPr>
        <w:t>第 22 节控制说明</w:t>
      </w:r>
    </w:p>
    <w:p>
      <w:r>
        <w:t>【异常与升级】出现证书过期、连续两次验证失败或影响扩散时，员工立即停止重复操作并通知系统管理员。升级信息至少包括MFA令牌、影响范围、已做检查、当前假设和可执行回滚点；紧急处置可先隔离故障面，但事后必须补齐审批和操作日志。无法在本节边界内恢复时，转入事故响应流程而不是继续试错。升级不等同于移交责任，原经办人仍需保持信息连续，直到接手人明确复述现状、风险和下一验证动作。</w:t>
      </w:r>
    </w:p>
    <w:p>
      <w:r>
        <w:t>【收尾与附件】恢复后由系统管理员复核监控、访问控制和业务结果，员工在SSO平台关闭临时权限或绕行配置。工单附件应包含脱敏日志、验证截图、配置差异、回滚结果和时间线；附件名使用请求编号与日期，不上传口令、令牌或完整客户数据。值班交接只记录未决事项，已完成步骤不得作为后续轮次的默认假设。归档前删除本地临时副本，确认附件可由授权角色重放验证；仅用于讨论的草稿和过期截图标记为非证据材料。</w:t>
      </w:r>
    </w:p>
    <w:p>
      <w:r>
        <w:t>【适用场景】“GitLab权限”用于处理终端基线相关的标准请求和异常。典型入口是任务执行后状态未收敛，但该现象也可能由变更影响未完全隔离引起；因此系统管理员必须先界定用户、环境、开始时间与影响面，再选择操作路径。测试、预发布与生产环境的记录不得混用，未确认对象身份时不得执行写操作。边界确认完成后，在工单摘要中注明本次不处理的相邻问题，避免后续人员把GitLab权限与其他场景合并判断。</w:t>
      </w:r>
    </w:p>
    <w:p>
      <w:r>
        <w:t>【前置检查】开始前由服务台工程师对照基线执行最小化验证，并在服务台核对设备证书的当前状态、最近变更和依赖健康度。员工负责确认权限与窗口是否有效。遇到信息缺失时先补充时间戳、请求编号和复现条件，不以截图代替原始日志，也不得为赶进度跳过只读检查。检查结论应写成可复核的事实，而不是“正常”“已看过”等模糊描述；取证时间与服务台时钟存在偏差时一并备注。</w:t>
      </w:r>
    </w:p>
    <w:p>
      <w:r>
        <w:br w:type="page"/>
      </w:r>
    </w:p>
    <w:p>
      <w:pPr>
        <w:pStyle w:val="Heading1"/>
      </w:pPr>
      <w:r>
        <w:t>普通数据库权限</w:t>
      </w:r>
    </w:p>
    <w:p>
      <w:r>
        <w:rPr>
          <w:b/>
        </w:rPr>
        <w:t>第 23 节控制说明</w:t>
      </w:r>
    </w:p>
    <w:p>
      <w:r>
        <w:t>【收尾与附件】恢复后由服务台工程师复核监控、访问控制和业务结果，系统管理员在服务台关闭临时权限或绕行配置。工单附件应包含脱敏日志、验证截图、配置差异、回滚结果和时间线；附件名使用请求编号与日期，不上传口令、令牌或完整客户数据。值班交接只记录未决事项，已完成步骤不得作为后续轮次的默认假设。归档前删除本地临时副本，确认附件可由授权角色重放验证；仅用于讨论的草稿和过期截图标记为非证据材料。</w:t>
      </w:r>
    </w:p>
    <w:p>
      <w:r>
        <w:t>【适用场景】“普通数据库权限”用于处理账号相关的标准请求和异常。典型入口是监控指标持续偏离基线，但该现象也可能由变更影响未完全隔离引起；因此项目Owner必须先界定用户、环境、开始时间与影响面，再选择操作路径。测试、预发布与生产环境的记录不得混用，未确认对象身份时不得执行写操作。边界确认完成后，在工单摘要中注明本次不处理的相邻问题，避免后续人员把普通数据库权限与其他场景合并判断。</w:t>
      </w:r>
    </w:p>
    <w:p>
      <w:r>
        <w:t>【前置检查】开始前由网络值班工程师保留原始日志并校验时间戳，并在VPN网关核对客户端日志的当前状态、最近变更和依赖健康度。服务台工程师负责确认权限与窗口是否有效。遇到信息缺失时先补充时间戳、请求编号和复现条件，不以截图代替原始日志，也不得为赶进度跳过只读检查。检查结论应写成可复核的事实，而不是“正常”“已看过”等模糊描述；取证时间与VPN网关时钟存在偏差时一并备注。</w:t>
      </w:r>
    </w:p>
    <w:p>
      <w:r>
        <w:t>【操作步骤】第一步保全时间线并建立基线；第二步按操作顺序逐项验证并记录结果；第三步以业务探针、监控指标和用户侧结果交叉验证。每一步都在SSO平台记录命令或动作、执行人、开始与结束时间。若结果与预期不一致，只允许回到上一已验证状态，禁止并行尝试多个不可逆方案。为降低操作扰动，验证样本应从小到大扩展，并在每个阶段设置停止条件；未达到停止条件前不进入下一阶段。</w:t>
      </w:r>
    </w:p>
    <w:p>
      <w:pPr>
        <w:pStyle w:val="Heading2"/>
      </w:pPr>
      <w:r>
        <w:t>本节记录清单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fill="203864"/>
          </w:tcPr>
          <w:p>
            <w:r>
              <w:rPr>
                <w:b/>
                <w:color w:val="FFFFFF"/>
              </w:rPr>
              <w:t>记录</w:t>
            </w:r>
          </w:p>
        </w:tc>
        <w:tc>
          <w:tcPr>
            <w:tcW w:type="dxa" w:w="3173"/>
            <w:shd w:fill="203864"/>
          </w:tcPr>
          <w:p>
            <w:r>
              <w:rPr>
                <w:b/>
                <w:color w:val="FFFFFF"/>
              </w:rPr>
              <w:t>责任角色</w:t>
            </w:r>
          </w:p>
        </w:tc>
        <w:tc>
          <w:tcPr>
            <w:tcW w:type="dxa" w:w="3173"/>
            <w:shd w:fill="203864"/>
          </w:tcPr>
          <w:p>
            <w:r>
              <w:rPr>
                <w:b/>
                <w:color w:val="FFFFFF"/>
              </w:rPr>
              <w:t>复核要点</w:t>
            </w:r>
          </w:p>
        </w:tc>
      </w:tr>
      <w:tr>
        <w:tc>
          <w:tcPr>
            <w:tcW w:type="dxa" w:w="317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账号</w:t>
            </w:r>
          </w:p>
        </w:tc>
        <w:tc>
          <w:tcPr>
            <w:tcW w:type="dxa" w:w="317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员工</w:t>
            </w:r>
          </w:p>
        </w:tc>
        <w:tc>
          <w:tcPr>
            <w:tcW w:type="dxa" w:w="317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确认范围、时间和结论，防止凭据失效</w:t>
            </w:r>
          </w:p>
        </w:tc>
      </w:tr>
      <w:tr>
        <w:tc>
          <w:tcPr>
            <w:tcW w:type="dxa" w:w="317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设备证书</w:t>
            </w:r>
          </w:p>
        </w:tc>
        <w:tc>
          <w:tcPr>
            <w:tcW w:type="dxa" w:w="317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服务台工程师</w:t>
            </w:r>
          </w:p>
        </w:tc>
        <w:tc>
          <w:tcPr>
            <w:tcW w:type="dxa" w:w="317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确认范围、时间和结论，防止配置漂移</w:t>
            </w:r>
          </w:p>
        </w:tc>
      </w:tr>
      <w:tr>
        <w:tc>
          <w:tcPr>
            <w:tcW w:type="dxa" w:w="317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MFA令牌</w:t>
            </w:r>
          </w:p>
        </w:tc>
        <w:tc>
          <w:tcPr>
            <w:tcW w:type="dxa" w:w="317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系统管理员</w:t>
            </w:r>
          </w:p>
        </w:tc>
        <w:tc>
          <w:tcPr>
            <w:tcW w:type="dxa" w:w="317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确认范围、时间和结论，防止权限残留</w:t>
            </w:r>
          </w:p>
        </w:tc>
      </w:tr>
    </w:tbl>
    <w:p>
      <w:r>
        <w:br w:type="page"/>
      </w:r>
    </w:p>
    <w:p>
      <w:pPr>
        <w:pStyle w:val="Heading1"/>
      </w:pPr>
      <w:r>
        <w:t>角色复核</w:t>
      </w:r>
    </w:p>
    <w:p>
      <w:r>
        <w:rPr>
          <w:b/>
        </w:rPr>
        <w:t>第 24 节控制说明</w:t>
      </w:r>
    </w:p>
    <w:p>
      <w:r>
        <w:t>【适用场景】“角色复核”用于处理设备证书相关的标准请求和异常。典型入口是任务执行后状态未收敛，但该现象也可能由证书或凭据失效引起；因此系统管理员必须先界定用户、环境、开始时间与影响面，再选择操作路径。测试、预发布与生产环境的记录不得混用，未确认对象身份时不得执行写操作。边界确认完成后，在工单摘要中注明本次不处理的相邻问题，避免后续人员把角色复核与其他场景合并判断。</w:t>
      </w:r>
    </w:p>
    <w:p>
      <w:r>
        <w:t>【前置检查】开始前由服务台工程师对照基线执行最小化验证，并在GitLab核对账号的当前状态、最近变更和依赖健康度。网络值班工程师负责确认权限与窗口是否有效。遇到信息缺失时先补充时间戳、请求编号和复现条件，不以截图代替原始日志，也不得为赶进度跳过只读检查。检查结论应写成可复核的事实，而不是“正常”“已看过”等模糊描述；取证时间与GitLab时钟存在偏差时一并备注。</w:t>
      </w:r>
    </w:p>
    <w:p>
      <w:r>
        <w:t>【操作步骤】第一步保全留痕附件并建立基线；第二步恢复前准备可执行的回滚步骤；第三步以业务探针、监控指标和用户侧结果交叉验证。每一步都在服务台记录命令或动作、执行人、开始与结束时间。若结果与预期不一致，只允许回到上一已验证状态，禁止并行尝试多个不可逆方案。为降低操作扰动，验证样本应从小到大扩展，并在每个阶段设置停止条件；未达到停止条件前不进入下一阶段。</w:t>
      </w:r>
    </w:p>
    <w:p>
      <w:r>
        <w:t>【异常与升级】出现证书过期、连续两次验证失败或影响扩散时，系统管理员立即停止重复操作并通知员工。升级信息至少包括权限工单、影响范围、已做检查、当前假设和可执行回滚点；紧急处置可先隔离故障面，但事后必须补齐审批和交接清单。无法在本节边界内恢复时，转入事故响应流程而不是继续试错。升级不等同于移交责任，原经办人仍需保持信息连续，直到接手人明确复述现状、风险和下一验证动作。</w:t>
      </w:r>
    </w:p>
    <w:p>
      <w:r>
        <w:br w:type="page"/>
      </w:r>
    </w:p>
    <w:p>
      <w:pPr>
        <w:pStyle w:val="Heading1"/>
      </w:pPr>
      <w:r>
        <w:t>离职回收</w:t>
      </w:r>
    </w:p>
    <w:p>
      <w:r>
        <w:rPr>
          <w:b/>
        </w:rPr>
        <w:t>第 25 节控制说明</w:t>
      </w:r>
    </w:p>
    <w:p>
      <w:r>
        <w:t>【前置检查】开始前由员工核对最近变更与依赖状态，并在GitLab核对MFA令牌的当前状态、最近变更和依赖健康度。系统管理员负责确认权限与窗口是否有效。遇到信息缺失时先补充时间戳、请求编号和复现条件，不以截图代替原始日志，也不得为赶进度跳过只读检查。检查结论应写成可复核的事实，而不是“正常”“已看过”等模糊描述；取证时间与GitLab时钟存在偏差时一并备注。</w:t>
      </w:r>
    </w:p>
    <w:p>
      <w:r>
        <w:t>【操作步骤】第一步保全操作日志并建立基线；第二步在受控窗口执行修复；第三步以业务探针、监控指标和用户侧结果交叉验证。每一步都在SSO平台记录命令或动作、执行人、开始与结束时间。若结果与预期不一致，只允许回到上一已验证状态，禁止并行尝试多个不可逆方案。为降低操作扰动，验证样本应从小到大扩展，并在每个阶段设置停止条件；未达到停止条件前不进入下一阶段。</w:t>
      </w:r>
    </w:p>
    <w:p>
      <w:r>
        <w:t>【异常与升级】出现权限残留、连续两次验证失败或影响扩散时，系统管理员立即停止重复操作并通知员工。升级信息至少包括终端基线、影响范围、已做检查、当前假设和可执行回滚点；紧急处置可先隔离故障面，但事后必须补齐审批和操作日志。无法在本节边界内恢复时，转入事故响应流程而不是继续试错。升级不等同于移交责任，原经办人仍需保持信息连续，直到接手人明确复述现状、风险和下一验证动作。</w:t>
      </w:r>
    </w:p>
    <w:p>
      <w:r>
        <w:t>【收尾与附件】恢复后由员工复核监控、访问控制和业务结果，项目Owner在SSO平台关闭临时权限或绕行配置。工单附件应包含脱敏日志、验证截图、配置差异、回滚结果和时间线；附件名使用请求编号与日期，不上传口令、令牌或完整客户数据。值班交接只记录未决事项，已完成步骤不得作为后续轮次的默认假设。归档前删除本地临时副本，确认附件可由授权角色重放验证；仅用于讨论的草稿和过期截图标记为非证据材料。</w:t>
      </w:r>
    </w:p>
    <w:p>
      <w:r>
        <w:br w:type="page"/>
      </w:r>
    </w:p>
    <w:p>
      <w:pPr>
        <w:pStyle w:val="Heading1"/>
      </w:pPr>
      <w:r>
        <w:t>生产权限边界</w:t>
      </w:r>
    </w:p>
    <w:p>
      <w:r>
        <w:rPr>
          <w:b/>
        </w:rPr>
        <w:t>第 26 节控制说明</w:t>
      </w:r>
    </w:p>
    <w:p>
      <w:r>
        <w:t>【操作步骤】第一步保全操作日志并建立基线；第二步由值班角色确认服务健康度；第三步以业务探针、监控指标和用户侧结果交叉验证。每一步都在VPN网关记录命令或动作、执行人、开始与结束时间。若结果与预期不一致，只允许回到上一已验证状态，禁止并行尝试多个不可逆方案。为降低操作扰动，验证样本应从小到大扩展，并在每个阶段设置停止条件；未达到停止条件前不进入下一阶段。</w:t>
      </w:r>
    </w:p>
    <w:p>
      <w:r>
        <w:t>【异常与升级】出现配置漂移、连续两次验证失败或影响扩散时，项目Owner立即停止重复操作并通知员工。升级信息至少包括权限工单、影响范围、已做检查、当前假设和可执行回滚点；紧急处置可先隔离故障面，但事后必须补齐审批和审批记录。无法在本节边界内恢复时，转入事故响应流程而不是继续试错。升级不等同于移交责任，原经办人仍需保持信息连续，直到接手人明确复述现状、风险和下一验证动作。</w:t>
      </w:r>
    </w:p>
    <w:p>
      <w:r>
        <w:t>权限工单必须区分OA权限、GitLab权限、普通数据库权限、生产数据库只读权限、生产数据库写权限和采购审批权限；一个流程的批准不得替代另一个控制域。</w:t>
      </w:r>
    </w:p>
    <w:p>
      <w:r>
        <w:t>【适用场景】“生产权限边界”用于处理MFA令牌相关的标准请求和异常。典型入口是权限校验结果与预期不一致，但该现象也可能由网络路径发生漂移引起；因此系统管理员必须先界定用户、环境、开始时间与影响面，再选择操作路径。测试、预发布与生产环境的记录不得混用，未确认对象身份时不得执行写操作。边界确认完成后，在工单摘要中注明本次不处理的相邻问题，避免后续人员把生产权限边界与其他场景合并判断。</w:t>
      </w:r>
    </w:p>
    <w:p>
      <w:r>
        <w:br w:type="page"/>
      </w:r>
    </w:p>
    <w:p>
      <w:pPr>
        <w:pStyle w:val="Heading1"/>
      </w:pPr>
      <w:r>
        <w:t>审计与附录</w:t>
      </w:r>
    </w:p>
    <w:p>
      <w:r>
        <w:rPr>
          <w:b/>
        </w:rPr>
        <w:t>第 27 节控制说明</w:t>
      </w:r>
    </w:p>
    <w:p>
      <w:r>
        <w:t>【异常与升级】出现凭据失效、连续两次验证失败或影响扩散时，系统管理员立即停止重复操作并通知服务台工程师。升级信息至少包括权限工单、影响范围、已做检查、当前假设和可执行回滚点；紧急处置可先隔离故障面，但事后必须补齐审批和复核意见。无法在本节边界内恢复时，转入事故响应流程而不是继续试错。升级不等同于移交责任，原经办人仍需保持信息连续，直到接手人明确复述现状、风险和下一验证动作。</w:t>
      </w:r>
    </w:p>
    <w:p>
      <w:r>
        <w:t>【收尾与附件】恢复后由系统管理员复核监控、访问控制和业务结果，服务台工程师在终端管理平台关闭临时权限或绕行配置。工单附件应包含脱敏日志、验证截图、配置差异、回滚结果和时间线；附件名使用请求编号与日期，不上传口令、令牌或完整客户数据。值班交接只记录未决事项，已完成步骤不得作为后续轮次的默认假设。归档前删除本地临时副本，确认附件可由授权角色重放验证；仅用于讨论的草稿和过期截图标记为非证据材料。</w:t>
      </w:r>
    </w:p>
    <w:p>
      <w:r>
        <w:t>【适用场景】“审计与附录”用于处理终端基线相关的标准请求和异常。典型入口是任务执行后状态未收敛，但该现象也可能由配置未同步引起；因此系统管理员必须先界定用户、环境、开始时间与影响面，再选择操作路径。测试、预发布与生产环境的记录不得混用，未确认对象身份时不得执行写操作。边界确认完成后，在工单摘要中注明本次不处理的相邻问题，避免后续人员把审计与附录与其他场景合并判断。</w:t>
      </w:r>
    </w:p>
    <w:p>
      <w:r>
        <w:t>【前置检查】开始前由系统管理员对照基线执行最小化验证，并在SSO平台核对MFA令牌的当前状态、最近变更和依赖健康度。服务台工程师负责确认权限与窗口是否有效。遇到信息缺失时先补充时间戳、请求编号和复现条件，不以截图代替原始日志，也不得为赶进度跳过只读检查。检查结论应写成可复核的事实，而不是“正常”“已看过”等模糊描述；取证时间与SSO平台时钟存在偏差时一并备注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47" w:right="1361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/>
        <w:color w:val="5A5A5A"/>
        <w:sz w:val="16"/>
      </w:rPr>
      <w:t>NovaTech 星云科技  内部  V4.0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/>
        <w:color w:val="5A5A5A"/>
        <w:sz w:val="16"/>
      </w:rPr>
      <w:t>NT-IT-STD-2026-004  账号角色与权限管理规范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60"/>
    </w:pPr>
    <w:rPr>
      <w:rFonts w:ascii="Microsoft YaHei" w:hAnsi="Microsoft YaHei" w:eastAsia="Microsoft YaHei"/>
      <w:b w:val="0"/>
      <w:color w:val="000000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账号角色与权限管理规范</dc:title>
  <dc:subject>NovaTech 星云科技 内部制度</dc:subject>
  <dc:creator>NovaTech 星云科技</dc:creator>
  <cp:keywords/>
  <dc:description>generated by python-docx</dc:description>
  <cp:lastModifiedBy>NovaTech 星云科技</cp:lastModifiedBy>
  <cp:revision>1</cp:revision>
  <dcterms:created xsi:type="dcterms:W3CDTF">2026-09-17T00:00:00Z</dcterms:created>
  <dcterms:modified xsi:type="dcterms:W3CDTF">2026-09-17T00:00:00Z</dcterms:modified>
  <cp:category/>
</cp:coreProperties>
</file>