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0"/>
        </w:rPr>
        <w:t>采购管理与供应商准入流程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企业制度综合验收样本文档</w:t>
      </w:r>
    </w:p>
    <w:p>
      <w:r>
        <w:rPr>
          <w:rFonts w:ascii="SimSun" w:hAnsi="SimSun" w:eastAsia="SimSun"/>
          <w:b/>
          <w:sz w:val="28"/>
        </w:rPr>
        <w:t>第一章 目的与职责</w:t>
      </w:r>
    </w:p>
    <w:p>
      <w:r>
        <w:rPr>
          <w:rFonts w:ascii="SimSun" w:hAnsi="SimSun" w:eastAsia="SimSun"/>
          <w:b w:val="0"/>
          <w:sz w:val="22"/>
        </w:rPr>
        <w:t>本流程规范公司采购申请、供应商选择、合同签署、验收和付款活动，适用于软件订阅、办公设备、专业服务、市场活动和其他非生产性采购。申请人对业务真实性、预算归属和需求描述负责；采购专员对询价、合规审查和供应商档案负责；预算负责人对额度和优先级负责；法务负责合同条款审查；财务负责付款资料完整性校验。任何人员不得拆分采购金额、虚构需求或先采购后补流程。</w:t>
      </w:r>
    </w:p>
    <w:p>
      <w:r>
        <w:rPr>
          <w:rFonts w:ascii="SimSun" w:hAnsi="SimSun" w:eastAsia="SimSun"/>
          <w:b/>
          <w:sz w:val="28"/>
        </w:rPr>
        <w:t>第二章 采购申请</w:t>
      </w:r>
    </w:p>
    <w:p>
      <w:r>
        <w:rPr>
          <w:rFonts w:ascii="SimSun" w:hAnsi="SimSun" w:eastAsia="SimSun"/>
          <w:b w:val="0"/>
          <w:sz w:val="22"/>
        </w:rPr>
        <w:t>申请人应至少提前 10 个工作日提交采购申请，内容包括采购目的、使用部门、预算科目、预计金额、数量、交付时间、供应商建议和风险说明。金额低于 5000 元的标准品采购，由直属主管和预算负责人审批；5000 元至 5 万元的采购，还需采购专员核对市场价格；超过 5 万元或涉及自动续费、个人信息处理、跨境服务的采购，必须经过采购、法务、信息安全和财务的联合审查。紧急采购应说明紧急原因、替代方案和事后补充期限。</w:t>
      </w:r>
    </w:p>
    <w:p>
      <w:r>
        <w:rPr>
          <w:rFonts w:ascii="SimSun" w:hAnsi="SimSun" w:eastAsia="SimSun"/>
          <w:b/>
          <w:sz w:val="28"/>
        </w:rPr>
        <w:t>第三章 供应商选择</w:t>
      </w:r>
    </w:p>
    <w:p>
      <w:r>
        <w:rPr>
          <w:rFonts w:ascii="SimSun" w:hAnsi="SimSun" w:eastAsia="SimSun"/>
          <w:b w:val="0"/>
          <w:sz w:val="22"/>
        </w:rPr>
        <w:t>采购金额超过 5 万元时，原则上至少取得 3 家供应商的可比报价，并记录价格、服务范围、交付能力、售后承诺、信息安全能力和付款条件。若只能选择单一来源，申请人必须提交单一来源说明，包含技术不可替代性、历史兼容性或紧急业务理由，并由部门负责人和采购负责人共同批准。供应商首次合作前应完成工商信息、制裁名单、关联关系和保密协议检查；涉及客户数据的供应商还必须完成数据处理和安全评估。</w:t>
      </w:r>
    </w:p>
    <w:p>
      <w:r>
        <w:rPr>
          <w:rFonts w:ascii="SimSun" w:hAnsi="SimSun" w:eastAsia="SimSun"/>
          <w:b/>
          <w:sz w:val="28"/>
        </w:rPr>
        <w:t>第四章 合同与验收</w:t>
      </w:r>
    </w:p>
    <w:p>
      <w:r>
        <w:rPr>
          <w:rFonts w:ascii="SimSun" w:hAnsi="SimSun" w:eastAsia="SimSun"/>
          <w:b w:val="0"/>
          <w:sz w:val="22"/>
        </w:rPr>
        <w:t>未经授权不得以个人名义、聊天记录或口头承诺代替合同。合同应明确服务范围、交付标准、验收方式、价格税率、保密义务、数据安全、违约责任和终止条件。服务或货物交付后，申请人应在 5 个工作日内组织验收并上传验收证明；验收不合格时应记录问题、整改期限和责任人。采购专员只有在合同、订单、验收证明和发票信息一致时才可进入付款流程。</w:t>
      </w:r>
    </w:p>
    <w:p>
      <w:r>
        <w:rPr>
          <w:rFonts w:ascii="SimSun" w:hAnsi="SimSun" w:eastAsia="SimSun"/>
          <w:b/>
          <w:sz w:val="28"/>
        </w:rPr>
        <w:t>第五章 付款与归档</w:t>
      </w:r>
    </w:p>
    <w:p>
      <w:r>
        <w:rPr>
          <w:rFonts w:ascii="SimSun" w:hAnsi="SimSun" w:eastAsia="SimSun"/>
          <w:b w:val="0"/>
          <w:sz w:val="22"/>
        </w:rPr>
        <w:t>付款申请需关联审批完成的采购单和合同编号。预付款比例原则上不超过合同总额的 30%，超过时需财务负责人书面批准。财务审核付款时重点检查收款主体、银行账户、发票、验收状态和预算余额。采购档案包括申请单、报价记录、评审记录、合同、验收证明、付款凭证和异常处理记录，保存期限不少于 5 年。发现虚假报价、利益冲突或供应商回扣线索时，应立即向合规渠道报告。</w:t>
      </w:r>
    </w:p>
    <w:p>
      <w:r>
        <w:rPr>
          <w:rFonts w:ascii="SimSun" w:hAnsi="SimSun" w:eastAsia="SimSun"/>
          <w:b/>
          <w:sz w:val="28"/>
        </w:rPr>
        <w:t>第六章 常见问答</w:t>
      </w:r>
    </w:p>
    <w:p>
      <w:r>
        <w:rPr>
          <w:rFonts w:ascii="SimSun" w:hAnsi="SimSun" w:eastAsia="SimSun"/>
          <w:b w:val="0"/>
          <w:sz w:val="22"/>
        </w:rPr>
        <w:t>问：超过 5 万元采购需要几家报价？答：原则上至少 3 家可比报价。问：谁负责确认预算？答：预算负责人。问：可以先下单再补申请吗？答：不可以，紧急情况也要说明原因并按规定补充。问：验收材料多久上传？答：交付后 5 个工作日内。问：预付款超过合同总额 30% 怎么办？答：需要财务负责人书面批准。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