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F2986">
      <w:pPr>
        <w:spacing w:before="0" w:after="240" w:line="240" w:lineRule="auto"/>
      </w:pPr>
      <w:bookmarkStart w:id="57" w:name="_GoBack"/>
      <w:bookmarkEnd w:id="57"/>
    </w:p>
    <w:p w14:paraId="371B3434">
      <w:pPr>
        <w:spacing w:after="80"/>
      </w:pPr>
      <w:r>
        <w:rPr>
          <w:rFonts w:ascii="Calibri" w:hAnsi="Calibri" w:eastAsia="微软雅黑"/>
          <w:b/>
          <w:color w:val="000000"/>
          <w:sz w:val="48"/>
        </w:rPr>
        <w:t>容量管理平台需求文档</w:t>
      </w:r>
    </w:p>
    <w:p w14:paraId="59593F22">
      <w:pPr>
        <w:spacing w:after="320"/>
      </w:pPr>
      <w:r>
        <w:rPr>
          <w:rFonts w:ascii="Calibri" w:hAnsi="Calibri" w:eastAsia="微软雅黑"/>
          <w:color w:val="373737"/>
          <w:sz w:val="26"/>
        </w:rPr>
        <w:t>业务系统管理 · 容量指标管理 · 数据采集 · 监控预警 · 报表分析</w:t>
      </w:r>
    </w:p>
    <w:p w14:paraId="584F991E">
      <w:pPr>
        <w:spacing w:before="0" w:after="40" w:line="264" w:lineRule="auto"/>
      </w:pPr>
      <w:r>
        <w:rPr>
          <w:rFonts w:ascii="Calibri" w:hAnsi="Calibri" w:eastAsia="等线"/>
          <w:b/>
          <w:color w:val="000000"/>
          <w:sz w:val="22"/>
        </w:rPr>
        <w:t>文档版本：</w:t>
      </w:r>
      <w:r>
        <w:rPr>
          <w:rFonts w:ascii="Calibri" w:hAnsi="Calibri" w:eastAsia="等线"/>
          <w:color w:val="000000"/>
          <w:sz w:val="22"/>
        </w:rPr>
        <w:t>V1.1</w:t>
      </w:r>
    </w:p>
    <w:p w14:paraId="73962200">
      <w:pPr>
        <w:spacing w:before="0" w:after="40" w:line="264" w:lineRule="auto"/>
      </w:pPr>
      <w:r>
        <w:rPr>
          <w:rFonts w:ascii="Calibri" w:hAnsi="Calibri" w:eastAsia="等线"/>
          <w:b/>
          <w:color w:val="000000"/>
          <w:sz w:val="22"/>
        </w:rPr>
        <w:t>编制日期：</w:t>
      </w:r>
      <w:r>
        <w:rPr>
          <w:rFonts w:ascii="Calibri" w:hAnsi="Calibri" w:eastAsia="等线"/>
          <w:color w:val="000000"/>
          <w:sz w:val="22"/>
        </w:rPr>
        <w:t>2026-10-14</w:t>
      </w:r>
    </w:p>
    <w:p w14:paraId="5D34F59A">
      <w:pPr>
        <w:spacing w:before="0" w:after="40" w:line="264" w:lineRule="auto"/>
      </w:pPr>
      <w:r>
        <w:rPr>
          <w:rFonts w:ascii="Calibri" w:hAnsi="Calibri" w:eastAsia="等线"/>
          <w:b/>
          <w:color w:val="000000"/>
          <w:sz w:val="22"/>
        </w:rPr>
        <w:t>文档状态：</w:t>
      </w:r>
      <w:r>
        <w:rPr>
          <w:rFonts w:ascii="Calibri" w:hAnsi="Calibri" w:eastAsia="等线"/>
          <w:color w:val="000000"/>
          <w:sz w:val="22"/>
        </w:rPr>
        <w:t>修订版 V1.1（待评审）</w:t>
      </w:r>
    </w:p>
    <w:p w14:paraId="1E175376">
      <w:pPr>
        <w:spacing w:before="0" w:after="40" w:line="264" w:lineRule="auto"/>
      </w:pPr>
      <w:r>
        <w:rPr>
          <w:rFonts w:ascii="Calibri" w:hAnsi="Calibri" w:eastAsia="等线"/>
          <w:b/>
          <w:color w:val="000000"/>
          <w:sz w:val="22"/>
        </w:rPr>
        <w:t>适用项目：</w:t>
      </w:r>
      <w:r>
        <w:rPr>
          <w:rFonts w:ascii="Calibri" w:hAnsi="Calibri" w:eastAsia="等线"/>
          <w:color w:val="000000"/>
          <w:sz w:val="22"/>
        </w:rPr>
        <w:t>容量管理平台（Capacity Management Platform）</w:t>
      </w:r>
    </w:p>
    <w:p w14:paraId="457570D8">
      <w:pPr>
        <w:spacing w:before="0" w:after="160" w:line="240" w:lineRule="auto"/>
      </w:pPr>
    </w:p>
    <w:p w14:paraId="0E654A4A">
      <w:pPr>
        <w:pBdr>
          <w:bottom w:val="single" w:color="2E74B5" w:sz="12" w:space="1"/>
        </w:pBdr>
        <w:spacing w:after="200"/>
      </w:pPr>
    </w:p>
    <w:p w14:paraId="51EB4EE3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版本历史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00"/>
        <w:gridCol w:w="1700"/>
        <w:gridCol w:w="5660"/>
        <w:gridCol w:w="900"/>
      </w:tblGrid>
      <w:tr w14:paraId="45D6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00" w:type="dxa"/>
            <w:shd w:val="clear" w:color="auto" w:fill="F2F4F7"/>
            <w:vAlign w:val="center"/>
          </w:tcPr>
          <w:p w14:paraId="4600166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版本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630C4F77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日期</w:t>
            </w:r>
          </w:p>
        </w:tc>
        <w:tc>
          <w:tcPr>
            <w:tcW w:w="5660" w:type="dxa"/>
            <w:shd w:val="clear" w:color="auto" w:fill="F2F4F7"/>
            <w:vAlign w:val="center"/>
          </w:tcPr>
          <w:p w14:paraId="72896635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修订说明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341CCE6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编制/修订人</w:t>
            </w:r>
          </w:p>
        </w:tc>
      </w:tr>
      <w:tr w14:paraId="7919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00" w:type="dxa"/>
            <w:vAlign w:val="center"/>
          </w:tcPr>
          <w:p w14:paraId="1278172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V1.0</w:t>
            </w:r>
          </w:p>
        </w:tc>
        <w:tc>
          <w:tcPr>
            <w:tcW w:w="1700" w:type="dxa"/>
            <w:vAlign w:val="center"/>
          </w:tcPr>
          <w:p w14:paraId="6B4F9A3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2026-10-14</w:t>
            </w:r>
          </w:p>
        </w:tc>
        <w:tc>
          <w:tcPr>
            <w:tcW w:w="5660" w:type="dxa"/>
            <w:vAlign w:val="center"/>
          </w:tcPr>
          <w:p w14:paraId="6F31E85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初稿</w:t>
            </w:r>
          </w:p>
        </w:tc>
        <w:tc>
          <w:tcPr>
            <w:tcW w:w="900" w:type="dxa"/>
            <w:vAlign w:val="center"/>
          </w:tcPr>
          <w:p w14:paraId="462DCC6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  <w:tr w14:paraId="61F59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00" w:type="dxa"/>
            <w:vAlign w:val="center"/>
          </w:tcPr>
          <w:p w14:paraId="1A40235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V1.1</w:t>
            </w:r>
          </w:p>
        </w:tc>
        <w:tc>
          <w:tcPr>
            <w:tcW w:w="1700" w:type="dxa"/>
            <w:vAlign w:val="center"/>
          </w:tcPr>
          <w:p w14:paraId="16C3DA9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2026-10-14</w:t>
            </w:r>
          </w:p>
        </w:tc>
        <w:tc>
          <w:tcPr>
            <w:tcW w:w="5660" w:type="dxa"/>
            <w:vAlign w:val="center"/>
          </w:tcPr>
          <w:p w14:paraId="4CDAAB0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评审修订：日志采集与 Python 脚本采集/清洗纳入一期；新增交易日管理（前一交易日变量、交易日调度）；告警对外推送调整为二期；新增 AI 辅助能力（工作流/脚本生成、AI 辅助预测）</w:t>
            </w:r>
          </w:p>
        </w:tc>
        <w:tc>
          <w:tcPr>
            <w:tcW w:w="900" w:type="dxa"/>
            <w:vAlign w:val="center"/>
          </w:tcPr>
          <w:p w14:paraId="4854419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</w:tbl>
    <w:p w14:paraId="1F1A14D3">
      <w:pPr>
        <w:spacing w:before="0" w:after="80" w:line="240" w:lineRule="auto"/>
      </w:pPr>
    </w:p>
    <w:p w14:paraId="2B93F3CC">
      <w:pPr>
        <w:pStyle w:val="3"/>
      </w:pPr>
      <w:bookmarkStart w:id="0" w:name="_Toc7332"/>
      <w:r>
        <w:t>目录</w:t>
      </w:r>
      <w:bookmarkEnd w:id="0"/>
    </w:p>
    <w:p w14:paraId="0984732C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_Toc7332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_Toc7332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FAEFC65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_Toc16363 </w:instrText>
      </w:r>
      <w:r>
        <w:fldChar w:fldCharType="separate"/>
      </w:r>
      <w:r>
        <w:t>1. 项目概述</w:t>
      </w:r>
      <w:r>
        <w:tab/>
      </w:r>
      <w:r>
        <w:fldChar w:fldCharType="begin"/>
      </w:r>
      <w:r>
        <w:instrText xml:space="preserve"> PAGEREF _Toc16363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F21671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_Toc24048 </w:instrText>
      </w:r>
      <w:r>
        <w:fldChar w:fldCharType="separate"/>
      </w:r>
      <w:r>
        <w:t>1.1 项目背景</w:t>
      </w:r>
      <w:r>
        <w:tab/>
      </w:r>
      <w:r>
        <w:fldChar w:fldCharType="begin"/>
      </w:r>
      <w:r>
        <w:instrText xml:space="preserve"> PAGEREF _Toc24048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33B0489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_Toc5567 </w:instrText>
      </w:r>
      <w:r>
        <w:fldChar w:fldCharType="separate"/>
      </w:r>
      <w:r>
        <w:t>1.2 建设目标</w:t>
      </w:r>
      <w:r>
        <w:tab/>
      </w:r>
      <w:r>
        <w:fldChar w:fldCharType="begin"/>
      </w:r>
      <w:r>
        <w:instrText xml:space="preserve"> PAGEREF _Toc5567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EE228C0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_Toc31850 </w:instrText>
      </w:r>
      <w:r>
        <w:fldChar w:fldCharType="separate"/>
      </w:r>
      <w:r>
        <w:t>1.3 建设范围</w:t>
      </w:r>
      <w:r>
        <w:tab/>
      </w:r>
      <w:r>
        <w:fldChar w:fldCharType="begin"/>
      </w:r>
      <w:r>
        <w:instrText xml:space="preserve"> PAGEREF _Toc31850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A18C832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_Toc4881 </w:instrText>
      </w:r>
      <w:r>
        <w:fldChar w:fldCharType="separate"/>
      </w:r>
      <w:r>
        <w:t>1.4 术语定义</w:t>
      </w:r>
      <w:r>
        <w:tab/>
      </w:r>
      <w:r>
        <w:fldChar w:fldCharType="begin"/>
      </w:r>
      <w:r>
        <w:instrText xml:space="preserve"> PAGEREF _Toc4881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691DFD9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_Toc20568 </w:instrText>
      </w:r>
      <w:r>
        <w:fldChar w:fldCharType="separate"/>
      </w:r>
      <w:r>
        <w:t>1.5 设计原则</w:t>
      </w:r>
      <w:r>
        <w:tab/>
      </w:r>
      <w:r>
        <w:fldChar w:fldCharType="begin"/>
      </w:r>
      <w:r>
        <w:instrText xml:space="preserve"> PAGEREF _Toc20568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FD19E37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_Toc12605 </w:instrText>
      </w:r>
      <w:r>
        <w:fldChar w:fldCharType="separate"/>
      </w:r>
      <w:r>
        <w:t>2. 用户与角色</w:t>
      </w:r>
      <w:r>
        <w:tab/>
      </w:r>
      <w:r>
        <w:fldChar w:fldCharType="begin"/>
      </w:r>
      <w:r>
        <w:instrText xml:space="preserve"> PAGEREF _Toc12605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EC6B9D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_Toc12045 </w:instrText>
      </w:r>
      <w:r>
        <w:fldChar w:fldCharType="separate"/>
      </w:r>
      <w:r>
        <w:t>2.1 角色定义</w:t>
      </w:r>
      <w:r>
        <w:tab/>
      </w:r>
      <w:r>
        <w:fldChar w:fldCharType="begin"/>
      </w:r>
      <w:r>
        <w:instrText xml:space="preserve"> PAGEREF _Toc12045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443349C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_Toc21521 </w:instrText>
      </w:r>
      <w:r>
        <w:fldChar w:fldCharType="separate"/>
      </w:r>
      <w:r>
        <w:t>2.2 权限矩阵</w:t>
      </w:r>
      <w:r>
        <w:tab/>
      </w:r>
      <w:r>
        <w:fldChar w:fldCharType="begin"/>
      </w:r>
      <w:r>
        <w:instrText xml:space="preserve"> PAGEREF _Toc21521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49C17E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_Toc18910 </w:instrText>
      </w:r>
      <w:r>
        <w:fldChar w:fldCharType="separate"/>
      </w:r>
      <w:r>
        <w:t>3. 总体业务设计</w:t>
      </w:r>
      <w:r>
        <w:tab/>
      </w:r>
      <w:r>
        <w:fldChar w:fldCharType="begin"/>
      </w:r>
      <w:r>
        <w:instrText xml:space="preserve"> PAGEREF _Toc18910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2C19DB8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_Toc14682 </w:instrText>
      </w:r>
      <w:r>
        <w:fldChar w:fldCharType="separate"/>
      </w:r>
      <w:r>
        <w:t>3.1 业务架构（分层）</w:t>
      </w:r>
      <w:r>
        <w:tab/>
      </w:r>
      <w:r>
        <w:fldChar w:fldCharType="begin"/>
      </w:r>
      <w:r>
        <w:instrText xml:space="preserve"> PAGEREF _Toc14682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649DF2F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_Toc14825 </w:instrText>
      </w:r>
      <w:r>
        <w:fldChar w:fldCharType="separate"/>
      </w:r>
      <w:r>
        <w:t>3.2 核心业务流程</w:t>
      </w:r>
      <w:r>
        <w:tab/>
      </w:r>
      <w:r>
        <w:fldChar w:fldCharType="begin"/>
      </w:r>
      <w:r>
        <w:instrText xml:space="preserve"> PAGEREF _Toc14825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9F7196E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_Toc17957 </w:instrText>
      </w:r>
      <w:r>
        <w:fldChar w:fldCharType="separate"/>
      </w:r>
      <w:r>
        <w:t>3.3 关键业务规则</w:t>
      </w:r>
      <w:r>
        <w:tab/>
      </w:r>
      <w:r>
        <w:fldChar w:fldCharType="begin"/>
      </w:r>
      <w:r>
        <w:instrText xml:space="preserve"> PAGEREF _Toc17957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F6BFEA2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_Toc18148 </w:instrText>
      </w:r>
      <w:r>
        <w:fldChar w:fldCharType="separate"/>
      </w:r>
      <w:r>
        <w:t>4. 功能需求</w:t>
      </w:r>
      <w:r>
        <w:tab/>
      </w:r>
      <w:r>
        <w:fldChar w:fldCharType="begin"/>
      </w:r>
      <w:r>
        <w:instrText xml:space="preserve"> PAGEREF _Toc18148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1D4853F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_Toc9921 </w:instrText>
      </w:r>
      <w:r>
        <w:fldChar w:fldCharType="separate"/>
      </w:r>
      <w:r>
        <w:t>4.1 业务系统管理</w:t>
      </w:r>
      <w:r>
        <w:tab/>
      </w:r>
      <w:r>
        <w:fldChar w:fldCharType="begin"/>
      </w:r>
      <w:r>
        <w:instrText xml:space="preserve"> PAGEREF _Toc9921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B9FCF36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_Toc10634 </w:instrText>
      </w:r>
      <w:r>
        <w:fldChar w:fldCharType="separate"/>
      </w:r>
      <w:r>
        <w:t>4.2 容量指标管理</w:t>
      </w:r>
      <w:r>
        <w:tab/>
      </w:r>
      <w:r>
        <w:fldChar w:fldCharType="begin"/>
      </w:r>
      <w:r>
        <w:instrText xml:space="preserve"> PAGEREF _Toc10634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ED6DC87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_Toc8189 </w:instrText>
      </w:r>
      <w:r>
        <w:fldChar w:fldCharType="separate"/>
      </w:r>
      <w:r>
        <w:t>4.2.1 指标定义</w:t>
      </w:r>
      <w:r>
        <w:tab/>
      </w:r>
      <w:r>
        <w:fldChar w:fldCharType="begin"/>
      </w:r>
      <w:r>
        <w:instrText xml:space="preserve"> PAGEREF _Toc8189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B8B8A11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_Toc20075 </w:instrText>
      </w:r>
      <w:r>
        <w:fldChar w:fldCharType="separate"/>
      </w:r>
      <w:r>
        <w:t>4.2.2 三级阈值管理（基线 / 预警线 / 危险线）</w:t>
      </w:r>
      <w:r>
        <w:tab/>
      </w:r>
      <w:r>
        <w:fldChar w:fldCharType="begin"/>
      </w:r>
      <w:r>
        <w:instrText xml:space="preserve"> PAGEREF _Toc20075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8305A7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_Toc9023 </w:instrText>
      </w:r>
      <w:r>
        <w:fldChar w:fldCharType="separate"/>
      </w:r>
      <w:r>
        <w:t>4.3 容量数据采集</w:t>
      </w:r>
      <w:r>
        <w:tab/>
      </w:r>
      <w:r>
        <w:fldChar w:fldCharType="begin"/>
      </w:r>
      <w:r>
        <w:instrText xml:space="preserve"> PAGEREF _Toc9023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2747384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_Toc1052 </w:instrText>
      </w:r>
      <w:r>
        <w:fldChar w:fldCharType="separate"/>
      </w:r>
      <w:r>
        <w:t>4.3.1 数据源管理</w:t>
      </w:r>
      <w:r>
        <w:tab/>
      </w:r>
      <w:r>
        <w:fldChar w:fldCharType="begin"/>
      </w:r>
      <w:r>
        <w:instrText xml:space="preserve"> PAGEREF _Toc1052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08143E5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_Toc1123 </w:instrText>
      </w:r>
      <w:r>
        <w:fldChar w:fldCharType="separate"/>
      </w:r>
      <w:r>
        <w:t>4.3.2 采集流程配置</w:t>
      </w:r>
      <w:r>
        <w:tab/>
      </w:r>
      <w:r>
        <w:fldChar w:fldCharType="begin"/>
      </w:r>
      <w:r>
        <w:instrText xml:space="preserve"> PAGEREF _Toc1123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8D0959F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_Toc6184 </w:instrText>
      </w:r>
      <w:r>
        <w:fldChar w:fldCharType="separate"/>
      </w:r>
      <w:r>
        <w:t>4.3.3 数据清洗与校验</w:t>
      </w:r>
      <w:r>
        <w:tab/>
      </w:r>
      <w:r>
        <w:fldChar w:fldCharType="begin"/>
      </w:r>
      <w:r>
        <w:instrText xml:space="preserve"> PAGEREF _Toc6184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F220BF4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_Toc26499 </w:instrText>
      </w:r>
      <w:r>
        <w:fldChar w:fldCharType="separate"/>
      </w:r>
      <w:r>
        <w:t>4.3.4 采集执行与监控</w:t>
      </w:r>
      <w:r>
        <w:tab/>
      </w:r>
      <w:r>
        <w:fldChar w:fldCharType="begin"/>
      </w:r>
      <w:r>
        <w:instrText xml:space="preserve"> PAGEREF _Toc26499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BAA391F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_Toc16419 </w:instrText>
      </w:r>
      <w:r>
        <w:fldChar w:fldCharType="separate"/>
      </w:r>
      <w:r>
        <w:t>4.4 交易日管理</w:t>
      </w:r>
      <w:r>
        <w:tab/>
      </w:r>
      <w:r>
        <w:fldChar w:fldCharType="begin"/>
      </w:r>
      <w:r>
        <w:instrText xml:space="preserve"> PAGEREF _Toc16419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78571D5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_Toc28187 </w:instrText>
      </w:r>
      <w:r>
        <w:fldChar w:fldCharType="separate"/>
      </w:r>
      <w:r>
        <w:t>4.5 每日容量指标数据落地</w:t>
      </w:r>
      <w:r>
        <w:tab/>
      </w:r>
      <w:r>
        <w:fldChar w:fldCharType="begin"/>
      </w:r>
      <w:r>
        <w:instrText xml:space="preserve"> PAGEREF _Toc28187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FF8CA43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_Toc22745 </w:instrText>
      </w:r>
      <w:r>
        <w:fldChar w:fldCharType="separate"/>
      </w:r>
      <w:r>
        <w:t>4.6 容量报表</w:t>
      </w:r>
      <w:r>
        <w:tab/>
      </w:r>
      <w:r>
        <w:fldChar w:fldCharType="begin"/>
      </w:r>
      <w:r>
        <w:instrText xml:space="preserve"> PAGEREF _Toc22745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CB74046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_Toc9762 </w:instrText>
      </w:r>
      <w:r>
        <w:fldChar w:fldCharType="separate"/>
      </w:r>
      <w:r>
        <w:t>4.6.1 报表类型</w:t>
      </w:r>
      <w:r>
        <w:tab/>
      </w:r>
      <w:r>
        <w:fldChar w:fldCharType="begin"/>
      </w:r>
      <w:r>
        <w:instrText xml:space="preserve"> PAGEREF _Toc9762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BB4423D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_Toc4973 </w:instrText>
      </w:r>
      <w:r>
        <w:fldChar w:fldCharType="separate"/>
      </w:r>
      <w:r>
        <w:t>4.6.2 报表中心</w:t>
      </w:r>
      <w:r>
        <w:tab/>
      </w:r>
      <w:r>
        <w:fldChar w:fldCharType="begin"/>
      </w:r>
      <w:r>
        <w:instrText xml:space="preserve"> PAGEREF _Toc4973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6963C8A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_Toc4877 </w:instrText>
      </w:r>
      <w:r>
        <w:fldChar w:fldCharType="separate"/>
      </w:r>
      <w:r>
        <w:t>4.7 容量监控与告警</w:t>
      </w:r>
      <w:r>
        <w:tab/>
      </w:r>
      <w:r>
        <w:fldChar w:fldCharType="begin"/>
      </w:r>
      <w:r>
        <w:instrText xml:space="preserve"> PAGEREF _Toc4877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597BA57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_Toc10457 </w:instrText>
      </w:r>
      <w:r>
        <w:fldChar w:fldCharType="separate"/>
      </w:r>
      <w:r>
        <w:t>4.7.1 监控大盘</w:t>
      </w:r>
      <w:r>
        <w:tab/>
      </w:r>
      <w:r>
        <w:fldChar w:fldCharType="begin"/>
      </w:r>
      <w:r>
        <w:instrText xml:space="preserve"> PAGEREF _Toc10457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10DCAA5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_Toc10206 </w:instrText>
      </w:r>
      <w:r>
        <w:fldChar w:fldCharType="separate"/>
      </w:r>
      <w:r>
        <w:t>4.7.2 阈值判定与告警生成</w:t>
      </w:r>
      <w:r>
        <w:tab/>
      </w:r>
      <w:r>
        <w:fldChar w:fldCharType="begin"/>
      </w:r>
      <w:r>
        <w:instrText xml:space="preserve"> PAGEREF _Toc10206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8847F8B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_Toc11844 </w:instrText>
      </w:r>
      <w:r>
        <w:fldChar w:fldCharType="separate"/>
      </w:r>
      <w:r>
        <w:t>4.7.3 告警通知与处理</w:t>
      </w:r>
      <w:r>
        <w:tab/>
      </w:r>
      <w:r>
        <w:fldChar w:fldCharType="begin"/>
      </w:r>
      <w:r>
        <w:instrText xml:space="preserve"> PAGEREF _Toc11844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CB13714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_Toc678 </w:instrText>
      </w:r>
      <w:r>
        <w:fldChar w:fldCharType="separate"/>
      </w:r>
      <w:r>
        <w:t>4.7.4 容量预测</w:t>
      </w:r>
      <w:r>
        <w:tab/>
      </w:r>
      <w:r>
        <w:fldChar w:fldCharType="begin"/>
      </w:r>
      <w:r>
        <w:instrText xml:space="preserve"> PAGEREF _Toc678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CDA119C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_Toc14578 </w:instrText>
      </w:r>
      <w:r>
        <w:fldChar w:fldCharType="separate"/>
      </w:r>
      <w:r>
        <w:t>4.8 系统管理</w:t>
      </w:r>
      <w:r>
        <w:tab/>
      </w:r>
      <w:r>
        <w:fldChar w:fldCharType="begin"/>
      </w:r>
      <w:r>
        <w:instrText xml:space="preserve"> PAGEREF _Toc14578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B912CEE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_Toc32039 </w:instrText>
      </w:r>
      <w:r>
        <w:fldChar w:fldCharType="separate"/>
      </w:r>
      <w:r>
        <w:t>4.9 AI 辅助能力</w:t>
      </w:r>
      <w:r>
        <w:tab/>
      </w:r>
      <w:r>
        <w:fldChar w:fldCharType="begin"/>
      </w:r>
      <w:r>
        <w:instrText xml:space="preserve"> PAGEREF _Toc32039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6DAF989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_Toc14056 </w:instrText>
      </w:r>
      <w:r>
        <w:fldChar w:fldCharType="separate"/>
      </w:r>
      <w:r>
        <w:t>4.9.1 采集与清洗 AI 辅助（一期）</w:t>
      </w:r>
      <w:r>
        <w:tab/>
      </w:r>
      <w:r>
        <w:fldChar w:fldCharType="begin"/>
      </w:r>
      <w:r>
        <w:instrText xml:space="preserve"> PAGEREF _Toc14056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DB67618">
      <w:pPr>
        <w:pStyle w:val="24"/>
        <w:tabs>
          <w:tab w:val="right" w:leader="dot" w:pos="9360"/>
        </w:tabs>
      </w:pPr>
      <w:r>
        <w:fldChar w:fldCharType="begin"/>
      </w:r>
      <w:r>
        <w:instrText xml:space="preserve"> HYPERLINK \l _Toc891 </w:instrText>
      </w:r>
      <w:r>
        <w:fldChar w:fldCharType="separate"/>
      </w:r>
      <w:r>
        <w:t>4.9.2 容量预测 AI 辅助（三期）</w:t>
      </w:r>
      <w:r>
        <w:tab/>
      </w:r>
      <w:r>
        <w:fldChar w:fldCharType="begin"/>
      </w:r>
      <w:r>
        <w:instrText xml:space="preserve"> PAGEREF _Toc891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7812B5A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_Toc18803 </w:instrText>
      </w:r>
      <w:r>
        <w:fldChar w:fldCharType="separate"/>
      </w:r>
      <w:r>
        <w:t>5. 关键数据模型（概念设计）</w:t>
      </w:r>
      <w:r>
        <w:tab/>
      </w:r>
      <w:r>
        <w:fldChar w:fldCharType="begin"/>
      </w:r>
      <w:r>
        <w:instrText xml:space="preserve"> PAGEREF _Toc18803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89F0D76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_Toc26850 </w:instrText>
      </w:r>
      <w:r>
        <w:fldChar w:fldCharType="separate"/>
      </w:r>
      <w:r>
        <w:t>6. 接口需求</w:t>
      </w:r>
      <w:r>
        <w:tab/>
      </w:r>
      <w:r>
        <w:fldChar w:fldCharType="begin"/>
      </w:r>
      <w:r>
        <w:instrText xml:space="preserve"> PAGEREF _Toc26850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F5E9B13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_Toc6460 </w:instrText>
      </w:r>
      <w:r>
        <w:fldChar w:fldCharType="separate"/>
      </w:r>
      <w:r>
        <w:t>6.1 用户界面（Web）</w:t>
      </w:r>
      <w:r>
        <w:tab/>
      </w:r>
      <w:r>
        <w:fldChar w:fldCharType="begin"/>
      </w:r>
      <w:r>
        <w:instrText xml:space="preserve"> PAGEREF _Toc6460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B431684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_Toc29743 </w:instrText>
      </w:r>
      <w:r>
        <w:fldChar w:fldCharType="separate"/>
      </w:r>
      <w:r>
        <w:t>6.2 开放 API（P1，对外）</w:t>
      </w:r>
      <w:r>
        <w:tab/>
      </w:r>
      <w:r>
        <w:fldChar w:fldCharType="begin"/>
      </w:r>
      <w:r>
        <w:instrText xml:space="preserve"> PAGEREF _Toc29743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AB064A2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_Toc6019 </w:instrText>
      </w:r>
      <w:r>
        <w:fldChar w:fldCharType="separate"/>
      </w:r>
      <w:r>
        <w:t>6.3 上下游集成</w:t>
      </w:r>
      <w:r>
        <w:tab/>
      </w:r>
      <w:r>
        <w:fldChar w:fldCharType="begin"/>
      </w:r>
      <w:r>
        <w:instrText xml:space="preserve"> PAGEREF _Toc6019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5449EEF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_Toc26730 </w:instrText>
      </w:r>
      <w:r>
        <w:fldChar w:fldCharType="separate"/>
      </w:r>
      <w:r>
        <w:t>7. 非功能性需求</w:t>
      </w:r>
      <w:r>
        <w:tab/>
      </w:r>
      <w:r>
        <w:fldChar w:fldCharType="begin"/>
      </w:r>
      <w:r>
        <w:instrText xml:space="preserve"> PAGEREF _Toc26730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D88B1F2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_Toc32447 </w:instrText>
      </w:r>
      <w:r>
        <w:fldChar w:fldCharType="separate"/>
      </w:r>
      <w:r>
        <w:t>7.1 性能</w:t>
      </w:r>
      <w:r>
        <w:tab/>
      </w:r>
      <w:r>
        <w:fldChar w:fldCharType="begin"/>
      </w:r>
      <w:r>
        <w:instrText xml:space="preserve"> PAGEREF _Toc32447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91BDE0D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_Toc13207 </w:instrText>
      </w:r>
      <w:r>
        <w:fldChar w:fldCharType="separate"/>
      </w:r>
      <w:r>
        <w:t>7.2 可用性</w:t>
      </w:r>
      <w:r>
        <w:tab/>
      </w:r>
      <w:r>
        <w:fldChar w:fldCharType="begin"/>
      </w:r>
      <w:r>
        <w:instrText xml:space="preserve"> PAGEREF _Toc13207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26E6367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_Toc13493 </w:instrText>
      </w:r>
      <w:r>
        <w:fldChar w:fldCharType="separate"/>
      </w:r>
      <w:r>
        <w:t>7.3 安全</w:t>
      </w:r>
      <w:r>
        <w:tab/>
      </w:r>
      <w:r>
        <w:fldChar w:fldCharType="begin"/>
      </w:r>
      <w:r>
        <w:instrText xml:space="preserve"> PAGEREF _Toc13493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FC78C7B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_Toc31956 </w:instrText>
      </w:r>
      <w:r>
        <w:fldChar w:fldCharType="separate"/>
      </w:r>
      <w:r>
        <w:t>7.4 可扩展性</w:t>
      </w:r>
      <w:r>
        <w:tab/>
      </w:r>
      <w:r>
        <w:fldChar w:fldCharType="begin"/>
      </w:r>
      <w:r>
        <w:instrText xml:space="preserve"> PAGEREF _Toc31956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C3900B8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_Toc702 </w:instrText>
      </w:r>
      <w:r>
        <w:fldChar w:fldCharType="separate"/>
      </w:r>
      <w:r>
        <w:t>7.5 可维护性</w:t>
      </w:r>
      <w:r>
        <w:tab/>
      </w:r>
      <w:r>
        <w:fldChar w:fldCharType="begin"/>
      </w:r>
      <w:r>
        <w:instrText xml:space="preserve"> PAGEREF _Toc702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48E26912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_Toc21533 </w:instrText>
      </w:r>
      <w:r>
        <w:fldChar w:fldCharType="separate"/>
      </w:r>
      <w:r>
        <w:t>8. 分期实施建议</w:t>
      </w:r>
      <w:r>
        <w:tab/>
      </w:r>
      <w:r>
        <w:fldChar w:fldCharType="begin"/>
      </w:r>
      <w:r>
        <w:instrText xml:space="preserve"> PAGEREF _Toc21533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558EE12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_Toc31965 </w:instrText>
      </w:r>
      <w:r>
        <w:fldChar w:fldCharType="separate"/>
      </w:r>
      <w:r>
        <w:t>9. 风险与假设</w:t>
      </w:r>
      <w:r>
        <w:tab/>
      </w:r>
      <w:r>
        <w:fldChar w:fldCharType="begin"/>
      </w:r>
      <w:r>
        <w:instrText xml:space="preserve"> PAGEREF _Toc31965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75D79223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_Toc6520 </w:instrText>
      </w:r>
      <w:r>
        <w:fldChar w:fldCharType="separate"/>
      </w:r>
      <w:r>
        <w:t>9.1 风险与应对</w:t>
      </w:r>
      <w:r>
        <w:tab/>
      </w:r>
      <w:r>
        <w:fldChar w:fldCharType="begin"/>
      </w:r>
      <w:r>
        <w:instrText xml:space="preserve"> PAGEREF _Toc6520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F16DC93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_Toc30408 </w:instrText>
      </w:r>
      <w:r>
        <w:fldChar w:fldCharType="separate"/>
      </w:r>
      <w:r>
        <w:t>9.2 假设条件</w:t>
      </w:r>
      <w:r>
        <w:tab/>
      </w:r>
      <w:r>
        <w:fldChar w:fldCharType="begin"/>
      </w:r>
      <w:r>
        <w:instrText xml:space="preserve"> PAGEREF _Toc30408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34936DE">
      <w:pPr>
        <w:pStyle w:val="27"/>
        <w:tabs>
          <w:tab w:val="right" w:leader="dot" w:pos="9360"/>
        </w:tabs>
      </w:pPr>
      <w:r>
        <w:fldChar w:fldCharType="begin"/>
      </w:r>
      <w:r>
        <w:instrText xml:space="preserve"> HYPERLINK \l _Toc7778 </w:instrText>
      </w:r>
      <w:r>
        <w:fldChar w:fldCharType="separate"/>
      </w:r>
      <w:r>
        <w:t>10. 附录</w:t>
      </w:r>
      <w:r>
        <w:tab/>
      </w:r>
      <w:r>
        <w:fldChar w:fldCharType="begin"/>
      </w:r>
      <w:r>
        <w:instrText xml:space="preserve"> PAGEREF _Toc7778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1D6E90D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_Toc7713 </w:instrText>
      </w:r>
      <w:r>
        <w:fldChar w:fldCharType="separate"/>
      </w:r>
      <w:r>
        <w:t>10.1 容量指标示例（供指标字典初始化参考）</w:t>
      </w:r>
      <w:r>
        <w:tab/>
      </w:r>
      <w:r>
        <w:fldChar w:fldCharType="begin"/>
      </w:r>
      <w:r>
        <w:instrText xml:space="preserve"> PAGEREF _Toc7713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134D0FE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_Toc23468 </w:instrText>
      </w:r>
      <w:r>
        <w:fldChar w:fldCharType="separate"/>
      </w:r>
      <w:r>
        <w:t>10.2 告警级别与处置参考（默认值，可按级别/系统配置）</w:t>
      </w:r>
      <w:r>
        <w:tab/>
      </w:r>
      <w:r>
        <w:fldChar w:fldCharType="begin"/>
      </w:r>
      <w:r>
        <w:instrText xml:space="preserve"> PAGEREF _Toc23468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489E0B1">
      <w:pPr>
        <w:pStyle w:val="30"/>
        <w:tabs>
          <w:tab w:val="right" w:leader="dot" w:pos="9360"/>
        </w:tabs>
      </w:pPr>
      <w:r>
        <w:fldChar w:fldCharType="begin"/>
      </w:r>
      <w:r>
        <w:instrText xml:space="preserve"> HYPERLINK \l _Toc19299 </w:instrText>
      </w:r>
      <w:r>
        <w:fldChar w:fldCharType="separate"/>
      </w:r>
      <w:r>
        <w:t>10.3 采集流程配置示例</w:t>
      </w:r>
      <w:r>
        <w:tab/>
      </w:r>
      <w:r>
        <w:fldChar w:fldCharType="begin"/>
      </w:r>
      <w:r>
        <w:instrText xml:space="preserve"> PAGEREF _Toc19299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3DB6742">
      <w:pPr>
        <w:spacing w:after="120"/>
      </w:pPr>
      <w:r>
        <w:fldChar w:fldCharType="end"/>
      </w:r>
    </w:p>
    <w:p w14:paraId="22BFC49F">
      <w:pPr>
        <w:pStyle w:val="3"/>
        <w:pageBreakBefore/>
      </w:pPr>
      <w:bookmarkStart w:id="1" w:name="_Toc16363"/>
      <w:r>
        <w:t>1. 项目概述</w:t>
      </w:r>
      <w:bookmarkEnd w:id="1"/>
    </w:p>
    <w:p w14:paraId="31DC6F46">
      <w:pPr>
        <w:pStyle w:val="4"/>
      </w:pPr>
      <w:bookmarkStart w:id="2" w:name="_Toc24048"/>
      <w:r>
        <w:t>1.1 项目背景</w:t>
      </w:r>
      <w:bookmarkEnd w:id="2"/>
    </w:p>
    <w:p w14:paraId="4FFF0280">
      <w:pPr>
        <w:spacing w:before="0" w:after="120" w:line="264" w:lineRule="auto"/>
      </w:pPr>
      <w:r>
        <w:rPr>
          <w:rFonts w:ascii="Calibri" w:hAnsi="Calibri" w:eastAsia="等线"/>
          <w:sz w:val="22"/>
        </w:rPr>
        <w:t>随着企业 IT 系统规模持续增长，各业务系统所占用的资源（服务器、存储、数据库、中间件等）不断攀升，容量管理面临以下问题：</w:t>
      </w:r>
    </w:p>
    <w:p w14:paraId="00963D4E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数据分散</w:t>
      </w:r>
      <w:r>
        <w:rPr>
          <w:rFonts w:ascii="Calibri" w:hAnsi="Calibri" w:eastAsia="等线"/>
          <w:sz w:val="22"/>
        </w:rPr>
        <w:t>：容量数据分散在各业务数据库、日志文件及既有监控系统中，无统一归集入口；</w:t>
      </w:r>
    </w:p>
    <w:p w14:paraId="7907919E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口径不统一</w:t>
      </w:r>
      <w:r>
        <w:rPr>
          <w:rFonts w:ascii="Calibri" w:hAnsi="Calibri" w:eastAsia="等线"/>
          <w:sz w:val="22"/>
        </w:rPr>
        <w:t>：各系统对容量指标的定义与阈值（如磁盘使用率、DB 表空间、连接数）口径不一致，缺少基线、预警线、危险线的分级标准；</w:t>
      </w:r>
    </w:p>
    <w:p w14:paraId="7E746A27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人工成本高</w:t>
      </w:r>
      <w:r>
        <w:rPr>
          <w:rFonts w:ascii="Calibri" w:hAnsi="Calibri" w:eastAsia="等线"/>
          <w:sz w:val="22"/>
        </w:rPr>
        <w:t>：容量检查依赖人工执行 SQL、翻查日志，时效性差、易遗漏；</w:t>
      </w:r>
    </w:p>
    <w:p w14:paraId="6BB16534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响应被动</w:t>
      </w:r>
      <w:r>
        <w:rPr>
          <w:rFonts w:ascii="Calibri" w:hAnsi="Calibri" w:eastAsia="等线"/>
          <w:sz w:val="22"/>
        </w:rPr>
        <w:t>：容量瓶颈往往在影响业务后才被发现，缺乏事前预警与容量预测能力，扩容决策缺少数据支撑。</w:t>
      </w:r>
    </w:p>
    <w:p w14:paraId="3042CB69">
      <w:pPr>
        <w:spacing w:before="0" w:after="120" w:line="264" w:lineRule="auto"/>
      </w:pPr>
      <w:r>
        <w:rPr>
          <w:rFonts w:ascii="Calibri" w:hAnsi="Calibri" w:eastAsia="等线"/>
          <w:sz w:val="22"/>
        </w:rPr>
        <w:t>为此，建设</w:t>
      </w:r>
      <w:r>
        <w:rPr>
          <w:rFonts w:ascii="Calibri" w:hAnsi="Calibri" w:eastAsia="等线"/>
          <w:b/>
          <w:sz w:val="22"/>
        </w:rPr>
        <w:t>容量管理平台</w:t>
      </w:r>
      <w:r>
        <w:rPr>
          <w:rFonts w:ascii="Calibri" w:hAnsi="Calibri" w:eastAsia="等线"/>
          <w:sz w:val="22"/>
        </w:rPr>
        <w:t>（以下简称"本平台"），对容量数据实行"指标定义 → 数据采集 → 数据落地 → 监控预警 → 报表分析"的全流程集中管理。</w:t>
      </w:r>
    </w:p>
    <w:p w14:paraId="7FC28C5E">
      <w:pPr>
        <w:pStyle w:val="4"/>
      </w:pPr>
      <w:bookmarkStart w:id="3" w:name="_Toc5567"/>
      <w:r>
        <w:t>1.2 建设目标</w:t>
      </w:r>
      <w:bookmarkEnd w:id="3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4760"/>
        <w:gridCol w:w="2900"/>
      </w:tblGrid>
      <w:tr w14:paraId="7B30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vAlign w:val="center"/>
          </w:tcPr>
          <w:p w14:paraId="0CF88317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#</w:t>
            </w:r>
          </w:p>
        </w:tc>
        <w:tc>
          <w:tcPr>
            <w:tcW w:w="4760" w:type="dxa"/>
            <w:shd w:val="clear" w:color="auto" w:fill="F2F4F7"/>
            <w:vAlign w:val="center"/>
          </w:tcPr>
          <w:p w14:paraId="6342E45E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目标</w:t>
            </w:r>
          </w:p>
        </w:tc>
        <w:tc>
          <w:tcPr>
            <w:tcW w:w="2900" w:type="dxa"/>
            <w:shd w:val="clear" w:color="auto" w:fill="F2F4F7"/>
            <w:vAlign w:val="center"/>
          </w:tcPr>
          <w:p w14:paraId="08BFD1E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</w:tr>
      <w:tr w14:paraId="06A9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F4AD19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1</w:t>
            </w:r>
          </w:p>
        </w:tc>
        <w:tc>
          <w:tcPr>
            <w:tcW w:w="4760" w:type="dxa"/>
            <w:vAlign w:val="center"/>
          </w:tcPr>
          <w:p w14:paraId="7BFD2E5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业务系统统一管理</w:t>
            </w:r>
          </w:p>
        </w:tc>
        <w:tc>
          <w:tcPr>
            <w:tcW w:w="2900" w:type="dxa"/>
            <w:vAlign w:val="center"/>
          </w:tcPr>
          <w:p w14:paraId="5F2FE60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统一登记业务系统档案（部门、负责人、级别、状态），作为容量管理的基本单元</w:t>
            </w:r>
          </w:p>
        </w:tc>
      </w:tr>
      <w:tr w14:paraId="3AE7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ACCB7E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2</w:t>
            </w:r>
          </w:p>
        </w:tc>
        <w:tc>
          <w:tcPr>
            <w:tcW w:w="4760" w:type="dxa"/>
            <w:vAlign w:val="center"/>
          </w:tcPr>
          <w:p w14:paraId="6D2F050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指标与阈值标准化</w:t>
            </w:r>
          </w:p>
        </w:tc>
        <w:tc>
          <w:tcPr>
            <w:tcW w:w="2900" w:type="dxa"/>
            <w:vAlign w:val="center"/>
          </w:tcPr>
          <w:p w14:paraId="3C54567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统一容量指标定义，支持基线、预警线、危险线三级阈值管理与调整留痕</w:t>
            </w:r>
          </w:p>
        </w:tc>
      </w:tr>
      <w:tr w14:paraId="7FD7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B88FF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3</w:t>
            </w:r>
          </w:p>
        </w:tc>
        <w:tc>
          <w:tcPr>
            <w:tcW w:w="4760" w:type="dxa"/>
            <w:vAlign w:val="center"/>
          </w:tcPr>
          <w:p w14:paraId="34F4DF7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数据采集自动化</w:t>
            </w:r>
          </w:p>
        </w:tc>
        <w:tc>
          <w:tcPr>
            <w:tcW w:w="2900" w:type="dxa"/>
            <w:vAlign w:val="center"/>
          </w:tcPr>
          <w:p w14:paraId="152C7D5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可配置采集流程，支持从数据库、日志文件等数据源采集并清洗转换；支持自定义 Python 脚本扩展采集与清洗</w:t>
            </w:r>
          </w:p>
        </w:tc>
      </w:tr>
      <w:tr w14:paraId="25CA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619EA8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4</w:t>
            </w:r>
          </w:p>
        </w:tc>
        <w:tc>
          <w:tcPr>
            <w:tcW w:w="4760" w:type="dxa"/>
            <w:vAlign w:val="center"/>
          </w:tcPr>
          <w:p w14:paraId="7414806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数据每日落地</w:t>
            </w:r>
          </w:p>
        </w:tc>
        <w:tc>
          <w:tcPr>
            <w:tcW w:w="2900" w:type="dxa"/>
            <w:vAlign w:val="center"/>
          </w:tcPr>
          <w:p w14:paraId="07D918A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指标数据按日落地归档，形成历史容量数据资产，支撑趋势分析与报表</w:t>
            </w:r>
          </w:p>
        </w:tc>
      </w:tr>
      <w:tr w14:paraId="5847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1CC384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5</w:t>
            </w:r>
          </w:p>
        </w:tc>
        <w:tc>
          <w:tcPr>
            <w:tcW w:w="4760" w:type="dxa"/>
            <w:vAlign w:val="center"/>
          </w:tcPr>
          <w:p w14:paraId="7A4C6F0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监控预警主动化</w:t>
            </w:r>
          </w:p>
        </w:tc>
        <w:tc>
          <w:tcPr>
            <w:tcW w:w="2900" w:type="dxa"/>
            <w:vAlign w:val="center"/>
          </w:tcPr>
          <w:p w14:paraId="733BF79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实时/准实时监控，超线自动分级告警，告警闭环处理与 SLA 统计</w:t>
            </w:r>
          </w:p>
        </w:tc>
      </w:tr>
      <w:tr w14:paraId="7E4BE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E0A037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6</w:t>
            </w:r>
          </w:p>
        </w:tc>
        <w:tc>
          <w:tcPr>
            <w:tcW w:w="4760" w:type="dxa"/>
            <w:vAlign w:val="center"/>
          </w:tcPr>
          <w:p w14:paraId="2485D7C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分析决策数据化</w:t>
            </w:r>
          </w:p>
        </w:tc>
        <w:tc>
          <w:tcPr>
            <w:tcW w:w="2900" w:type="dxa"/>
            <w:vAlign w:val="center"/>
          </w:tcPr>
          <w:p w14:paraId="7C71B48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多维容量报表、容量趋势与预测，辅助容量规划与扩容决策</w:t>
            </w:r>
          </w:p>
        </w:tc>
      </w:tr>
      <w:tr w14:paraId="7403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745D3D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7</w:t>
            </w:r>
          </w:p>
        </w:tc>
        <w:tc>
          <w:tcPr>
            <w:tcW w:w="4760" w:type="dxa"/>
            <w:vAlign w:val="center"/>
          </w:tcPr>
          <w:p w14:paraId="422157A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交易日适配</w:t>
            </w:r>
          </w:p>
        </w:tc>
        <w:tc>
          <w:tcPr>
            <w:tcW w:w="2900" w:type="dxa"/>
            <w:vAlign w:val="center"/>
          </w:tcPr>
          <w:p w14:paraId="7B4A1E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内置交易日日历，采集调度与模板变量支持交易日语义（前一交易日等），契合证券业务节奏</w:t>
            </w:r>
          </w:p>
        </w:tc>
      </w:tr>
      <w:tr w14:paraId="4A9D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253D6C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8</w:t>
            </w:r>
          </w:p>
        </w:tc>
        <w:tc>
          <w:tcPr>
            <w:tcW w:w="4760" w:type="dxa"/>
            <w:vAlign w:val="center"/>
          </w:tcPr>
          <w:p w14:paraId="50E24D8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AI 辅助</w:t>
            </w:r>
          </w:p>
        </w:tc>
        <w:tc>
          <w:tcPr>
            <w:tcW w:w="2900" w:type="dxa"/>
            <w:vAlign w:val="center"/>
          </w:tcPr>
          <w:p w14:paraId="0559BF2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AI 一键生成采集流程与清洗脚本，AI 辅助容量预测，降低配置与分析门槛</w:t>
            </w:r>
          </w:p>
        </w:tc>
      </w:tr>
    </w:tbl>
    <w:p w14:paraId="356C1FB5">
      <w:pPr>
        <w:spacing w:before="0" w:after="80" w:line="240" w:lineRule="auto"/>
      </w:pPr>
    </w:p>
    <w:p w14:paraId="153A1A43">
      <w:pPr>
        <w:pStyle w:val="4"/>
      </w:pPr>
      <w:bookmarkStart w:id="4" w:name="_Toc31850"/>
      <w:r>
        <w:t>1.3 建设范围</w:t>
      </w:r>
      <w:bookmarkEnd w:id="4"/>
    </w:p>
    <w:p w14:paraId="31122434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范围内（一期）</w:t>
      </w:r>
    </w:p>
    <w:p w14:paraId="4C3F5DB4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业务系统管理</w:t>
      </w:r>
    </w:p>
    <w:p w14:paraId="7B1FCEB8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容量指标管理（指标定义 + 基线/预警线/危险线阈值）</w:t>
      </w:r>
    </w:p>
    <w:p w14:paraId="582955A3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容量数据采集（数据库、日志文件两类数据源；SQL、日志解析、自定义 Python 脚本三类采集方式；数据清洗；调度执行）</w:t>
      </w:r>
    </w:p>
    <w:p w14:paraId="2D3E512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交易日管理（交易日日历维护、前一交易日等变量、交易日调度）</w:t>
      </w:r>
    </w:p>
    <w:p w14:paraId="74F37B29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每日容量指标数据落地（日内数据 + 每日汇总 + 历史归档）</w:t>
      </w:r>
    </w:p>
    <w:p w14:paraId="7095CA0A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容量报表（日报、趋势、使用分析、导出）</w:t>
      </w:r>
    </w:p>
    <w:p w14:paraId="0C822BB6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容量监控与告警（阈值判定、平台内告警展示与处理；对外通知推送为二期）</w:t>
      </w:r>
    </w:p>
    <w:p w14:paraId="198C4FE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AI 辅助能力（AI 一键生成采集流程与清洗脚本；AI 辅助容量预测）</w:t>
      </w:r>
    </w:p>
    <w:p w14:paraId="0E56DBF4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基础系统管理（用户、角色、权限、日志）</w:t>
      </w:r>
    </w:p>
    <w:p w14:paraId="28D04037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范围外（远期预留）</w:t>
      </w:r>
    </w:p>
    <w:p w14:paraId="7410347D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容量扩容动作的自动执行（本平台只输出预警与扩容建议，不执行变更）</w:t>
      </w:r>
    </w:p>
    <w:p w14:paraId="333D2C3B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成本核算与计费</w:t>
      </w:r>
    </w:p>
    <w:p w14:paraId="6BCEE38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多租户 SaaS 化</w:t>
      </w:r>
    </w:p>
    <w:p w14:paraId="0C666285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与 CMDB/ITSM 深度集成（一期仅预留接口）</w:t>
      </w:r>
    </w:p>
    <w:p w14:paraId="241F3B46">
      <w:pPr>
        <w:pStyle w:val="4"/>
      </w:pPr>
      <w:bookmarkStart w:id="5" w:name="_Toc4881"/>
      <w:r>
        <w:t>1.4 术语定义</w:t>
      </w:r>
      <w:bookmarkEnd w:id="5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00"/>
        <w:gridCol w:w="6460"/>
      </w:tblGrid>
      <w:tr w14:paraId="241CA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900" w:type="dxa"/>
            <w:shd w:val="clear" w:color="auto" w:fill="F2F4F7"/>
            <w:vAlign w:val="center"/>
          </w:tcPr>
          <w:p w14:paraId="79F606C6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术语</w:t>
            </w:r>
          </w:p>
        </w:tc>
        <w:tc>
          <w:tcPr>
            <w:tcW w:w="6460" w:type="dxa"/>
            <w:shd w:val="clear" w:color="auto" w:fill="F2F4F7"/>
            <w:vAlign w:val="center"/>
          </w:tcPr>
          <w:p w14:paraId="6C993A3A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定义</w:t>
            </w:r>
          </w:p>
        </w:tc>
      </w:tr>
      <w:tr w14:paraId="49A2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60A71B2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业务系统</w:t>
            </w:r>
          </w:p>
        </w:tc>
        <w:tc>
          <w:tcPr>
            <w:tcW w:w="6460" w:type="dxa"/>
            <w:vAlign w:val="center"/>
          </w:tcPr>
          <w:p w14:paraId="0F34527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企业内一个独立的业务系统，是容量管理的基本归属单元（如订单系统、支付系统）</w:t>
            </w:r>
          </w:p>
        </w:tc>
      </w:tr>
      <w:tr w14:paraId="5DAA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2AF95C4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容量指标</w:t>
            </w:r>
          </w:p>
        </w:tc>
        <w:tc>
          <w:tcPr>
            <w:tcW w:w="6460" w:type="dxa"/>
            <w:vAlign w:val="center"/>
          </w:tcPr>
          <w:p w14:paraId="3FCEAC6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反映系统资源占用或容量状态的量化指标（如磁盘使用率、DB 表空间使用率、连接数）</w:t>
            </w:r>
          </w:p>
        </w:tc>
      </w:tr>
      <w:tr w14:paraId="5B79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3F66C98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容量基线</w:t>
            </w:r>
          </w:p>
        </w:tc>
        <w:tc>
          <w:tcPr>
            <w:tcW w:w="6460" w:type="dxa"/>
            <w:vAlign w:val="center"/>
          </w:tcPr>
          <w:p w14:paraId="273A360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指标的标称值/基准容量（如总容量、规划容量、100% 基准），用于计算水位</w:t>
            </w:r>
          </w:p>
        </w:tc>
      </w:tr>
      <w:tr w14:paraId="23F1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69B8F19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预警线</w:t>
            </w:r>
          </w:p>
        </w:tc>
        <w:tc>
          <w:tcPr>
            <w:tcW w:w="6460" w:type="dxa"/>
            <w:vAlign w:val="center"/>
          </w:tcPr>
          <w:p w14:paraId="432ACA0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预警阈值，超过表示容量趋紧，需关注并安排计划性处理</w:t>
            </w:r>
          </w:p>
        </w:tc>
      </w:tr>
      <w:tr w14:paraId="1DF5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1E4E88D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危险线</w:t>
            </w:r>
          </w:p>
        </w:tc>
        <w:tc>
          <w:tcPr>
            <w:tcW w:w="6460" w:type="dxa"/>
            <w:vAlign w:val="center"/>
          </w:tcPr>
          <w:p w14:paraId="53FBDE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危险阈值，超过表示容量风险 imminent，需紧急处置</w:t>
            </w:r>
          </w:p>
        </w:tc>
      </w:tr>
      <w:tr w14:paraId="6C5C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249AAED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水位</w:t>
            </w:r>
          </w:p>
        </w:tc>
        <w:tc>
          <w:tcPr>
            <w:tcW w:w="6460" w:type="dxa"/>
            <w:vAlign w:val="center"/>
          </w:tcPr>
          <w:p w14:paraId="0A5C67A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指标当前值相对基线（或阈值）的占用比例</w:t>
            </w:r>
          </w:p>
        </w:tc>
      </w:tr>
      <w:tr w14:paraId="4E99F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4151CA3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采集流程</w:t>
            </w:r>
          </w:p>
        </w:tc>
        <w:tc>
          <w:tcPr>
            <w:tcW w:w="6460" w:type="dxa"/>
            <w:vAlign w:val="center"/>
          </w:tcPr>
          <w:p w14:paraId="7C8668C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绑定"数据源 + 采集方式 + 清洗规则 + 目标指标 + 执行频率"的可配置采集单元</w:t>
            </w:r>
          </w:p>
        </w:tc>
      </w:tr>
      <w:tr w14:paraId="0BF9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28F645D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交易日</w:t>
            </w:r>
          </w:p>
        </w:tc>
        <w:tc>
          <w:tcPr>
            <w:tcW w:w="6460" w:type="dxa"/>
            <w:vAlign w:val="center"/>
          </w:tcPr>
          <w:p w14:paraId="34B3949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证券市场开放交易的业务日；平台维护交易日日历，采集调度与业务日期推导以其为准</w:t>
            </w:r>
          </w:p>
        </w:tc>
      </w:tr>
      <w:tr w14:paraId="4BA8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6EDB984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前一交易日</w:t>
            </w:r>
          </w:p>
        </w:tc>
        <w:tc>
          <w:tcPr>
            <w:tcW w:w="6460" w:type="dxa"/>
            <w:vAlign w:val="center"/>
          </w:tcPr>
          <w:p w14:paraId="71B35D2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当前业务日期之前最近的一个交易日（跳过周末与法定节假日），以系统变量 ${prev_trading_day} 表示</w:t>
            </w:r>
          </w:p>
        </w:tc>
      </w:tr>
      <w:tr w14:paraId="57DB7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019BDC0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数据落地</w:t>
            </w:r>
          </w:p>
        </w:tc>
        <w:tc>
          <w:tcPr>
            <w:tcW w:w="6460" w:type="dxa"/>
            <w:vAlign w:val="center"/>
          </w:tcPr>
          <w:p w14:paraId="588C8FD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采集得到的指标数据按规范清洗后持久化存入平台库（日内数据 + 每日汇总）</w:t>
            </w:r>
          </w:p>
        </w:tc>
      </w:tr>
      <w:tr w14:paraId="5119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30473CD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容量预测</w:t>
            </w:r>
          </w:p>
        </w:tc>
        <w:tc>
          <w:tcPr>
            <w:tcW w:w="6460" w:type="dxa"/>
            <w:vAlign w:val="center"/>
          </w:tcPr>
          <w:p w14:paraId="628C43A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基于历史数据趋势外推，输出指标预计到达预警线/危险线的时间</w:t>
            </w:r>
          </w:p>
        </w:tc>
      </w:tr>
    </w:tbl>
    <w:p w14:paraId="4BC4B4B9">
      <w:pPr>
        <w:spacing w:before="0" w:after="80" w:line="240" w:lineRule="auto"/>
      </w:pPr>
    </w:p>
    <w:p w14:paraId="07942241">
      <w:pPr>
        <w:pStyle w:val="4"/>
      </w:pPr>
      <w:bookmarkStart w:id="6" w:name="_Toc20568"/>
      <w:r>
        <w:t>1.5 设计原则</w:t>
      </w:r>
      <w:bookmarkEnd w:id="6"/>
    </w:p>
    <w:p w14:paraId="5E05123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配置化驱动</w:t>
      </w:r>
      <w:r>
        <w:rPr>
          <w:rFonts w:ascii="Calibri" w:hAnsi="Calibri" w:eastAsia="等线"/>
          <w:sz w:val="22"/>
        </w:rPr>
        <w:t>：数据源、采集流程、清洗规则、阈值、报表模板均可配置，无需改代码；</w:t>
      </w:r>
    </w:p>
    <w:p w14:paraId="5F4A4FE6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数据标准化</w:t>
      </w:r>
      <w:r>
        <w:rPr>
          <w:rFonts w:ascii="Calibri" w:hAnsi="Calibri" w:eastAsia="等线"/>
          <w:sz w:val="22"/>
        </w:rPr>
        <w:t>：统一指标口径、单位与统计方式，做到"一个指标一个口径"；</w:t>
      </w:r>
    </w:p>
    <w:p w14:paraId="0C1ECBDD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松耦合可扩展</w:t>
      </w:r>
      <w:r>
        <w:rPr>
          <w:rFonts w:ascii="Calibri" w:hAnsi="Calibri" w:eastAsia="等线"/>
          <w:sz w:val="22"/>
        </w:rPr>
        <w:t>：数据源适配器、通知渠道、报表类型均可插拔扩展；</w:t>
      </w:r>
    </w:p>
    <w:p w14:paraId="4C374CA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b/>
          <w:sz w:val="22"/>
        </w:rPr>
        <w:t>安全可审计</w:t>
      </w:r>
      <w:r>
        <w:rPr>
          <w:rFonts w:ascii="Calibri" w:hAnsi="Calibri" w:eastAsia="等线"/>
          <w:sz w:val="22"/>
        </w:rPr>
        <w:t>：凭据加密存储、权限分级、关键操作留痕可审计。</w:t>
      </w:r>
    </w:p>
    <w:p w14:paraId="09FF4272">
      <w:pPr>
        <w:pStyle w:val="3"/>
        <w:pageBreakBefore/>
      </w:pPr>
      <w:bookmarkStart w:id="7" w:name="_Toc12605"/>
      <w:r>
        <w:t>2. 用户与角色</w:t>
      </w:r>
      <w:bookmarkEnd w:id="7"/>
    </w:p>
    <w:p w14:paraId="5D5594F8">
      <w:pPr>
        <w:pStyle w:val="4"/>
      </w:pPr>
      <w:bookmarkStart w:id="8" w:name="_Toc12045"/>
      <w:r>
        <w:t>2.1 角色定义</w:t>
      </w:r>
      <w:bookmarkEnd w:id="8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4760"/>
        <w:gridCol w:w="2900"/>
      </w:tblGrid>
      <w:tr w14:paraId="674C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vAlign w:val="center"/>
          </w:tcPr>
          <w:p w14:paraId="1DF3845A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角色</w:t>
            </w:r>
          </w:p>
        </w:tc>
        <w:tc>
          <w:tcPr>
            <w:tcW w:w="4760" w:type="dxa"/>
            <w:shd w:val="clear" w:color="auto" w:fill="F2F4F7"/>
            <w:vAlign w:val="center"/>
          </w:tcPr>
          <w:p w14:paraId="3B712F60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  <w:tc>
          <w:tcPr>
            <w:tcW w:w="2900" w:type="dxa"/>
            <w:shd w:val="clear" w:color="auto" w:fill="F2F4F7"/>
            <w:vAlign w:val="center"/>
          </w:tcPr>
          <w:p w14:paraId="2417657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主要职责</w:t>
            </w:r>
          </w:p>
        </w:tc>
      </w:tr>
      <w:tr w14:paraId="169AC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4FC3BC9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系统管理员</w:t>
            </w:r>
          </w:p>
        </w:tc>
        <w:tc>
          <w:tcPr>
            <w:tcW w:w="4760" w:type="dxa"/>
            <w:vAlign w:val="center"/>
          </w:tcPr>
          <w:p w14:paraId="7AD8DF4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平台运维与管理人员</w:t>
            </w:r>
          </w:p>
        </w:tc>
        <w:tc>
          <w:tcPr>
            <w:tcW w:w="2900" w:type="dxa"/>
            <w:vAlign w:val="center"/>
          </w:tcPr>
          <w:p w14:paraId="15E27F3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用户/角色/权限管理，系统参数配置，采集任务与平台健康监控</w:t>
            </w:r>
          </w:p>
        </w:tc>
      </w:tr>
      <w:tr w14:paraId="4A27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260FC91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容量管理员</w:t>
            </w:r>
          </w:p>
        </w:tc>
        <w:tc>
          <w:tcPr>
            <w:tcW w:w="4760" w:type="dxa"/>
            <w:vAlign w:val="center"/>
          </w:tcPr>
          <w:p w14:paraId="395268F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平台业务管理员</w:t>
            </w:r>
          </w:p>
        </w:tc>
        <w:tc>
          <w:tcPr>
            <w:tcW w:w="2900" w:type="dxa"/>
            <w:vAlign w:val="center"/>
          </w:tcPr>
          <w:p w14:paraId="29DA9D7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业务系统建档、指标与阈值定义、采集流程配置、报表与订阅配置</w:t>
            </w:r>
          </w:p>
        </w:tc>
      </w:tr>
      <w:tr w14:paraId="0700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0A988B0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运维工程师</w:t>
            </w:r>
          </w:p>
        </w:tc>
        <w:tc>
          <w:tcPr>
            <w:tcW w:w="4760" w:type="dxa"/>
            <w:vAlign w:val="center"/>
          </w:tcPr>
          <w:p w14:paraId="48C5EF1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业务系统 O&amp;M 人员</w:t>
            </w:r>
          </w:p>
        </w:tc>
        <w:tc>
          <w:tcPr>
            <w:tcW w:w="2900" w:type="dxa"/>
            <w:vAlign w:val="center"/>
          </w:tcPr>
          <w:p w14:paraId="6868992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查看监控大盘与趋势、认领与处理告警、发起手工采集</w:t>
            </w:r>
          </w:p>
        </w:tc>
      </w:tr>
      <w:tr w14:paraId="32F0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9CB1EB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业务负责人</w:t>
            </w:r>
          </w:p>
        </w:tc>
        <w:tc>
          <w:tcPr>
            <w:tcW w:w="4760" w:type="dxa"/>
            <w:vAlign w:val="center"/>
          </w:tcPr>
          <w:p w14:paraId="684E650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业务系统 Owner/部门管理者</w:t>
            </w:r>
          </w:p>
        </w:tc>
        <w:tc>
          <w:tcPr>
            <w:tcW w:w="2900" w:type="dxa"/>
            <w:vAlign w:val="center"/>
          </w:tcPr>
          <w:p w14:paraId="25B59D7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查看本系统容量水位与报表，关注告警并推动处置</w:t>
            </w:r>
          </w:p>
        </w:tc>
      </w:tr>
      <w:tr w14:paraId="778CE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9250B1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报表查看者</w:t>
            </w:r>
          </w:p>
        </w:tc>
        <w:tc>
          <w:tcPr>
            <w:tcW w:w="4760" w:type="dxa"/>
            <w:vAlign w:val="center"/>
          </w:tcPr>
          <w:p w14:paraId="0E5DD4C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各类业务/管理人员</w:t>
            </w:r>
          </w:p>
        </w:tc>
        <w:tc>
          <w:tcPr>
            <w:tcW w:w="2900" w:type="dxa"/>
            <w:vAlign w:val="center"/>
          </w:tcPr>
          <w:p w14:paraId="0D117AD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查看与下载有权限的报表</w:t>
            </w:r>
          </w:p>
        </w:tc>
      </w:tr>
    </w:tbl>
    <w:p w14:paraId="12AAE20F">
      <w:pPr>
        <w:spacing w:before="0" w:after="80" w:line="240" w:lineRule="auto"/>
      </w:pPr>
    </w:p>
    <w:p w14:paraId="7C9B19A8">
      <w:pPr>
        <w:pStyle w:val="4"/>
      </w:pPr>
      <w:bookmarkStart w:id="9" w:name="_Toc21521"/>
      <w:r>
        <w:t>2.2 权限矩阵</w:t>
      </w:r>
      <w:bookmarkEnd w:id="9"/>
    </w:p>
    <w:p w14:paraId="49408F41">
      <w:pPr>
        <w:pBdr>
          <w:left w:val="single" w:color="2E74B5" w:sz="18" w:space="8"/>
        </w:pBdr>
        <w:shd w:val="clear" w:fill="F2F6FA"/>
        <w:spacing w:before="40" w:after="120" w:line="252" w:lineRule="auto"/>
        <w:ind w:left="240"/>
      </w:pPr>
      <w:r>
        <w:rPr>
          <w:rFonts w:ascii="Calibri" w:hAnsi="Calibri" w:eastAsia="等线"/>
          <w:color w:val="333333"/>
          <w:sz w:val="21"/>
        </w:rPr>
        <w:t>功能权限 + 数据权限（数据权限按业务系统"归属"维度控制，见 FR-ADM-03）。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60"/>
        <w:gridCol w:w="1320"/>
        <w:gridCol w:w="1320"/>
        <w:gridCol w:w="1320"/>
        <w:gridCol w:w="1320"/>
        <w:gridCol w:w="1320"/>
      </w:tblGrid>
      <w:tr w14:paraId="27AE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760" w:type="dxa"/>
            <w:shd w:val="clear" w:color="auto" w:fill="F2F4F7"/>
            <w:vAlign w:val="center"/>
          </w:tcPr>
          <w:p w14:paraId="69A77D5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模块</w:t>
            </w:r>
          </w:p>
        </w:tc>
        <w:tc>
          <w:tcPr>
            <w:tcW w:w="1320" w:type="dxa"/>
            <w:shd w:val="clear" w:color="auto" w:fill="F2F4F7"/>
            <w:vAlign w:val="center"/>
          </w:tcPr>
          <w:p w14:paraId="64E47F4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系统管理员</w:t>
            </w:r>
          </w:p>
        </w:tc>
        <w:tc>
          <w:tcPr>
            <w:tcW w:w="1320" w:type="dxa"/>
            <w:shd w:val="clear" w:color="auto" w:fill="F2F4F7"/>
            <w:vAlign w:val="center"/>
          </w:tcPr>
          <w:p w14:paraId="50D13C41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容量管理员</w:t>
            </w:r>
          </w:p>
        </w:tc>
        <w:tc>
          <w:tcPr>
            <w:tcW w:w="1320" w:type="dxa"/>
            <w:shd w:val="clear" w:color="auto" w:fill="F2F4F7"/>
            <w:vAlign w:val="center"/>
          </w:tcPr>
          <w:p w14:paraId="60EB577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运维工程师</w:t>
            </w:r>
          </w:p>
        </w:tc>
        <w:tc>
          <w:tcPr>
            <w:tcW w:w="1320" w:type="dxa"/>
            <w:shd w:val="clear" w:color="auto" w:fill="F2F4F7"/>
            <w:vAlign w:val="center"/>
          </w:tcPr>
          <w:p w14:paraId="7E7C456E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业务负责人</w:t>
            </w:r>
          </w:p>
        </w:tc>
        <w:tc>
          <w:tcPr>
            <w:tcW w:w="1320" w:type="dxa"/>
            <w:shd w:val="clear" w:color="auto" w:fill="F2F4F7"/>
            <w:vAlign w:val="center"/>
          </w:tcPr>
          <w:p w14:paraId="147D953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报表查看者</w:t>
            </w:r>
          </w:p>
        </w:tc>
      </w:tr>
      <w:tr w14:paraId="1137D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541BF90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业务系统管理</w:t>
            </w:r>
          </w:p>
        </w:tc>
        <w:tc>
          <w:tcPr>
            <w:tcW w:w="1320" w:type="dxa"/>
            <w:vAlign w:val="center"/>
          </w:tcPr>
          <w:p w14:paraId="259DE42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27082B6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0F4B7C5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</w:t>
            </w:r>
          </w:p>
        </w:tc>
        <w:tc>
          <w:tcPr>
            <w:tcW w:w="1320" w:type="dxa"/>
            <w:vAlign w:val="center"/>
          </w:tcPr>
          <w:p w14:paraId="5568CA5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查看（本系统）</w:t>
            </w:r>
          </w:p>
        </w:tc>
        <w:tc>
          <w:tcPr>
            <w:tcW w:w="1320" w:type="dxa"/>
            <w:vAlign w:val="center"/>
          </w:tcPr>
          <w:p w14:paraId="19F59B5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  <w:tr w14:paraId="4969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48F50A2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指标与阈值管理</w:t>
            </w:r>
          </w:p>
        </w:tc>
        <w:tc>
          <w:tcPr>
            <w:tcW w:w="1320" w:type="dxa"/>
            <w:vAlign w:val="center"/>
          </w:tcPr>
          <w:p w14:paraId="4E55F3D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28D40C1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06CF218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</w:t>
            </w:r>
          </w:p>
        </w:tc>
        <w:tc>
          <w:tcPr>
            <w:tcW w:w="1320" w:type="dxa"/>
            <w:vAlign w:val="center"/>
          </w:tcPr>
          <w:p w14:paraId="5550498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查看（本系统）</w:t>
            </w:r>
          </w:p>
        </w:tc>
        <w:tc>
          <w:tcPr>
            <w:tcW w:w="1320" w:type="dxa"/>
            <w:vAlign w:val="center"/>
          </w:tcPr>
          <w:p w14:paraId="5F08A97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  <w:tr w14:paraId="5F6B2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05D6166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数据源/采集流程</w:t>
            </w:r>
          </w:p>
        </w:tc>
        <w:tc>
          <w:tcPr>
            <w:tcW w:w="1320" w:type="dxa"/>
            <w:vAlign w:val="center"/>
          </w:tcPr>
          <w:p w14:paraId="66A9F2F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40036B3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58FFAC0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</w:t>
            </w:r>
          </w:p>
        </w:tc>
        <w:tc>
          <w:tcPr>
            <w:tcW w:w="1320" w:type="dxa"/>
            <w:vAlign w:val="center"/>
          </w:tcPr>
          <w:p w14:paraId="1701620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  <w:tc>
          <w:tcPr>
            <w:tcW w:w="1320" w:type="dxa"/>
            <w:vAlign w:val="center"/>
          </w:tcPr>
          <w:p w14:paraId="296F188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  <w:tr w14:paraId="57B1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6669BD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交易日日历</w:t>
            </w:r>
          </w:p>
        </w:tc>
        <w:tc>
          <w:tcPr>
            <w:tcW w:w="1320" w:type="dxa"/>
            <w:vAlign w:val="center"/>
          </w:tcPr>
          <w:p w14:paraId="058F650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7DEC004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7182C16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</w:t>
            </w:r>
          </w:p>
        </w:tc>
        <w:tc>
          <w:tcPr>
            <w:tcW w:w="1320" w:type="dxa"/>
            <w:vAlign w:val="center"/>
          </w:tcPr>
          <w:p w14:paraId="775EAD8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</w:t>
            </w:r>
          </w:p>
        </w:tc>
        <w:tc>
          <w:tcPr>
            <w:tcW w:w="1320" w:type="dxa"/>
            <w:vAlign w:val="center"/>
          </w:tcPr>
          <w:p w14:paraId="1E81495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  <w:tr w14:paraId="438F7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223531B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监控大盘/趋势</w:t>
            </w:r>
          </w:p>
        </w:tc>
        <w:tc>
          <w:tcPr>
            <w:tcW w:w="1320" w:type="dxa"/>
            <w:vAlign w:val="center"/>
          </w:tcPr>
          <w:p w14:paraId="0EF038C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3C9EE8B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506700E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3258667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查看（本系统）</w:t>
            </w:r>
          </w:p>
        </w:tc>
        <w:tc>
          <w:tcPr>
            <w:tcW w:w="1320" w:type="dxa"/>
            <w:vAlign w:val="center"/>
          </w:tcPr>
          <w:p w14:paraId="0D7972D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  <w:tr w14:paraId="5781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3D28C8D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告警处理</w:t>
            </w:r>
          </w:p>
        </w:tc>
        <w:tc>
          <w:tcPr>
            <w:tcW w:w="1320" w:type="dxa"/>
            <w:vAlign w:val="center"/>
          </w:tcPr>
          <w:p w14:paraId="53C27E8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779A0CA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168BF03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4E05A5C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查看（本系统）</w:t>
            </w:r>
          </w:p>
        </w:tc>
        <w:tc>
          <w:tcPr>
            <w:tcW w:w="1320" w:type="dxa"/>
            <w:vAlign w:val="center"/>
          </w:tcPr>
          <w:p w14:paraId="7FEC15C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  <w:tr w14:paraId="11AA1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33490FF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报表中心</w:t>
            </w:r>
          </w:p>
        </w:tc>
        <w:tc>
          <w:tcPr>
            <w:tcW w:w="1320" w:type="dxa"/>
            <w:vAlign w:val="center"/>
          </w:tcPr>
          <w:p w14:paraId="11EC296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456FCA9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34E6C2D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</w:t>
            </w:r>
          </w:p>
        </w:tc>
        <w:tc>
          <w:tcPr>
            <w:tcW w:w="1320" w:type="dxa"/>
            <w:vAlign w:val="center"/>
          </w:tcPr>
          <w:p w14:paraId="38F1EA2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查看（本系统）</w:t>
            </w:r>
          </w:p>
        </w:tc>
        <w:tc>
          <w:tcPr>
            <w:tcW w:w="1320" w:type="dxa"/>
            <w:vAlign w:val="center"/>
          </w:tcPr>
          <w:p w14:paraId="0B499B4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查看（授权报表）</w:t>
            </w:r>
          </w:p>
        </w:tc>
      </w:tr>
      <w:tr w14:paraId="3B9F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760" w:type="dxa"/>
            <w:vAlign w:val="center"/>
          </w:tcPr>
          <w:p w14:paraId="76EA1F3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系统管理</w:t>
            </w:r>
          </w:p>
        </w:tc>
        <w:tc>
          <w:tcPr>
            <w:tcW w:w="1320" w:type="dxa"/>
            <w:vAlign w:val="center"/>
          </w:tcPr>
          <w:p w14:paraId="0B0A921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全部</w:t>
            </w:r>
          </w:p>
        </w:tc>
        <w:tc>
          <w:tcPr>
            <w:tcW w:w="1320" w:type="dxa"/>
            <w:vAlign w:val="center"/>
          </w:tcPr>
          <w:p w14:paraId="3777C19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  <w:tc>
          <w:tcPr>
            <w:tcW w:w="1320" w:type="dxa"/>
            <w:vAlign w:val="center"/>
          </w:tcPr>
          <w:p w14:paraId="6A523C8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  <w:tc>
          <w:tcPr>
            <w:tcW w:w="1320" w:type="dxa"/>
            <w:vAlign w:val="center"/>
          </w:tcPr>
          <w:p w14:paraId="44963B6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  <w:tc>
          <w:tcPr>
            <w:tcW w:w="1320" w:type="dxa"/>
            <w:vAlign w:val="center"/>
          </w:tcPr>
          <w:p w14:paraId="6759D95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—</w:t>
            </w:r>
          </w:p>
        </w:tc>
      </w:tr>
    </w:tbl>
    <w:p w14:paraId="71278C3D">
      <w:pPr>
        <w:spacing w:before="0" w:after="80" w:line="240" w:lineRule="auto"/>
      </w:pPr>
    </w:p>
    <w:p w14:paraId="6F6021BD">
      <w:pPr>
        <w:pStyle w:val="3"/>
        <w:pageBreakBefore/>
      </w:pPr>
      <w:bookmarkStart w:id="10" w:name="_Toc18910"/>
      <w:r>
        <w:t>3. 总体业务设计</w:t>
      </w:r>
      <w:bookmarkEnd w:id="10"/>
    </w:p>
    <w:p w14:paraId="187ADA88">
      <w:pPr>
        <w:pStyle w:val="4"/>
      </w:pPr>
      <w:bookmarkStart w:id="11" w:name="_Toc14682"/>
      <w:r>
        <w:t>3.1 业务架构（分层）</w:t>
      </w:r>
      <w:bookmarkEnd w:id="11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4DB1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  <w:vAlign w:val="center"/>
          </w:tcPr>
          <w:p w14:paraId="1C986503">
            <w:pPr>
              <w:spacing w:before="30" w:after="3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展示层：</w:t>
            </w:r>
            <w:r>
              <w:rPr>
                <w:rFonts w:ascii="Calibri" w:hAnsi="Calibri" w:eastAsia="等线"/>
                <w:color w:val="000000"/>
                <w:sz w:val="21"/>
              </w:rPr>
              <w:t>Web 管理端 / 监控大盘 / 报表中心 / 通知推送（邮件、IM、短信）</w:t>
            </w:r>
          </w:p>
        </w:tc>
      </w:tr>
    </w:tbl>
    <w:p w14:paraId="4D8C19D6">
      <w:pPr>
        <w:spacing w:before="20" w:after="20" w:line="240" w:lineRule="auto"/>
        <w:jc w:val="center"/>
      </w:pPr>
      <w:r>
        <w:rPr>
          <w:rFonts w:ascii="Calibri" w:hAnsi="Calibri" w:eastAsia="等线"/>
          <w:color w:val="595959"/>
          <w:sz w:val="22"/>
        </w:rPr>
        <w:t>↓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1931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  <w:vAlign w:val="center"/>
          </w:tcPr>
          <w:p w14:paraId="1E45FA1E">
            <w:pPr>
              <w:spacing w:before="30" w:after="3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服务层：</w:t>
            </w:r>
            <w:r>
              <w:rPr>
                <w:rFonts w:ascii="Calibri" w:hAnsi="Calibri" w:eastAsia="等线"/>
                <w:color w:val="000000"/>
                <w:sz w:val="21"/>
              </w:rPr>
              <w:t>指标服务 / 阈值判定与告警服务 / 报表服务 / 预测服务 / AI 辅助服务 / 调度服务（交易日感知）</w:t>
            </w:r>
          </w:p>
        </w:tc>
      </w:tr>
    </w:tbl>
    <w:p w14:paraId="5A121F54">
      <w:pPr>
        <w:spacing w:before="20" w:after="20" w:line="240" w:lineRule="auto"/>
        <w:jc w:val="center"/>
      </w:pPr>
      <w:r>
        <w:rPr>
          <w:rFonts w:ascii="Calibri" w:hAnsi="Calibri" w:eastAsia="等线"/>
          <w:color w:val="595959"/>
          <w:sz w:val="22"/>
        </w:rPr>
        <w:t>↓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37738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  <w:vAlign w:val="center"/>
          </w:tcPr>
          <w:p w14:paraId="76EACC67">
            <w:pPr>
              <w:spacing w:before="30" w:after="3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数据层：</w:t>
            </w:r>
            <w:r>
              <w:rPr>
                <w:rFonts w:ascii="Calibri" w:hAnsi="Calibri" w:eastAsia="等线"/>
                <w:color w:val="000000"/>
                <w:sz w:val="21"/>
              </w:rPr>
              <w:t>日内数据 / 每日落地数据 / 历史归档 / 数据质量 / 告警记录 / 交易日日历</w:t>
            </w:r>
          </w:p>
        </w:tc>
      </w:tr>
    </w:tbl>
    <w:p w14:paraId="2E66FB4F">
      <w:pPr>
        <w:spacing w:before="20" w:after="20" w:line="240" w:lineRule="auto"/>
        <w:jc w:val="center"/>
      </w:pPr>
      <w:r>
        <w:rPr>
          <w:rFonts w:ascii="Calibri" w:hAnsi="Calibri" w:eastAsia="等线"/>
          <w:color w:val="595959"/>
          <w:sz w:val="22"/>
        </w:rPr>
        <w:t>↓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0234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  <w:vAlign w:val="center"/>
          </w:tcPr>
          <w:p w14:paraId="113CDB4D">
            <w:pPr>
              <w:spacing w:before="30" w:after="3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采集层：</w:t>
            </w:r>
            <w:r>
              <w:rPr>
                <w:rFonts w:ascii="Calibri" w:hAnsi="Calibri" w:eastAsia="等线"/>
                <w:color w:val="000000"/>
                <w:sz w:val="21"/>
              </w:rPr>
              <w:t>数据源管理 / 采集流程（SQL / 日志解析 / Python 脚本）/ 清洗引擎（含脚本）/ 调度重试</w:t>
            </w:r>
          </w:p>
        </w:tc>
      </w:tr>
    </w:tbl>
    <w:p w14:paraId="3A3D6DB6">
      <w:pPr>
        <w:spacing w:before="20" w:after="20" w:line="240" w:lineRule="auto"/>
        <w:jc w:val="center"/>
      </w:pPr>
      <w:r>
        <w:rPr>
          <w:rFonts w:ascii="Calibri" w:hAnsi="Calibri" w:eastAsia="等线"/>
          <w:color w:val="595959"/>
          <w:sz w:val="22"/>
        </w:rPr>
        <w:t>↓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2777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2F4F7"/>
            <w:vAlign w:val="center"/>
          </w:tcPr>
          <w:p w14:paraId="765A9F45">
            <w:pPr>
              <w:spacing w:before="30" w:after="30" w:line="264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数据源层：</w:t>
            </w:r>
            <w:r>
              <w:rPr>
                <w:rFonts w:ascii="Calibri" w:hAnsi="Calibri" w:eastAsia="等线"/>
                <w:color w:val="000000"/>
                <w:sz w:val="21"/>
              </w:rPr>
              <w:t>业务数据库 / 日志文件（本地/SFTP）/（预留：API、监控系统）</w:t>
            </w:r>
          </w:p>
        </w:tc>
      </w:tr>
    </w:tbl>
    <w:p w14:paraId="68D0EF69">
      <w:pPr>
        <w:spacing w:before="0" w:after="80" w:line="240" w:lineRule="auto"/>
      </w:pPr>
    </w:p>
    <w:p w14:paraId="6047B320">
      <w:pPr>
        <w:pStyle w:val="4"/>
      </w:pPr>
      <w:bookmarkStart w:id="12" w:name="_Toc14825"/>
      <w:r>
        <w:t>3.2 核心业务流程</w:t>
      </w:r>
      <w:bookmarkEnd w:id="12"/>
    </w:p>
    <w:p w14:paraId="2BD82771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流程一：容量指标上线流程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4D29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7F7F7"/>
            <w:vAlign w:val="top"/>
          </w:tcPr>
          <w:p w14:paraId="7C67D0B4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>系统建档 → 定义容量指标（归属系统、单位、统计方式）</w:t>
            </w:r>
          </w:p>
          <w:p w14:paraId="7EBB1610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      → 设置基线/预警线/危险线</w:t>
            </w:r>
          </w:p>
          <w:p w14:paraId="4A1B48DC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      → 选择数据源，配置采集方式（SQL 模板 / 日志解析 / Python 脚本，支持 AI 一键生成）</w:t>
            </w:r>
          </w:p>
          <w:p w14:paraId="324FD8FD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      → 配置清洗规则（支持 AI 生成清洗脚本）与执行频率（支持交易日模式）</w:t>
            </w:r>
          </w:p>
          <w:p w14:paraId="5106F7F0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      → 数据预览校验（试跑）</w:t>
            </w:r>
          </w:p>
          <w:p w14:paraId="431A5BBC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      → 流程生效，开始定时采集</w:t>
            </w:r>
          </w:p>
        </w:tc>
      </w:tr>
    </w:tbl>
    <w:p w14:paraId="313CC105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流程二：每日数据处理流程（核心主流程）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0F3C6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7F7F7"/>
            <w:vAlign w:val="top"/>
          </w:tcPr>
          <w:p w14:paraId="528D26DF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>定时调度触发（分/时/日，支持交易日模式；变量支持 ${prev_trading_day}）</w:t>
            </w:r>
          </w:p>
          <w:p w14:paraId="0EB08BEE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执行采集（DB 查询 / 日志文件解析 / Python 脚本）</w:t>
            </w:r>
          </w:p>
          <w:p w14:paraId="2884900A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数据清洗与校验（类型转换、单位换算、异常标记、去重）</w:t>
            </w:r>
          </w:p>
          <w:p w14:paraId="79646D75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日内数据点落库</w:t>
            </w:r>
          </w:p>
          <w:p w14:paraId="56847349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超阈值实时判定 → 超线则生成/合并告警 → 分级通知</w:t>
            </w:r>
          </w:p>
          <w:p w14:paraId="7372E98F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每日定时（默认 00:10）对前一日数据做日汇总（max/min/avg/last）落地</w:t>
            </w:r>
          </w:p>
          <w:p w14:paraId="552843B4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更新监控大盘、日报数据</w:t>
            </w:r>
          </w:p>
          <w:p w14:paraId="545B72BD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完整性检查，缺数标记并提示补采</w:t>
            </w:r>
          </w:p>
        </w:tc>
      </w:tr>
    </w:tbl>
    <w:p w14:paraId="11C1AFAA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流程三：告警处理闭环流程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1FE67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7F7F7"/>
            <w:vAlign w:val="top"/>
          </w:tcPr>
          <w:p w14:paraId="2D3C8C30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>告警生成 → 分级通知（值班/负责人/管理者）</w:t>
            </w:r>
          </w:p>
          <w:p w14:paraId="66944F8E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认领响应（SLA 计时）</w:t>
            </w:r>
          </w:p>
          <w:p w14:paraId="0E79AD4C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处理（填写处理措施）</w:t>
            </w:r>
          </w:p>
          <w:p w14:paraId="7755628F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关闭（验证恢复，填写处理结果）</w:t>
            </w:r>
          </w:p>
          <w:p w14:paraId="4DD4E9EF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归档统计（MTTA/MTTR、高频告警分析）</w:t>
            </w:r>
          </w:p>
          <w:p w14:paraId="5CEB26C8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※ 超时未处理 → 自动升级通知上级/业务负责人</w:t>
            </w:r>
          </w:p>
        </w:tc>
      </w:tr>
    </w:tbl>
    <w:p w14:paraId="51FD3D42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流程四：报表生成与推送流程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 w14:paraId="55779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360" w:type="dxa"/>
            <w:shd w:val="clear" w:color="auto" w:fill="F7F7F7"/>
            <w:vAlign w:val="top"/>
          </w:tcPr>
          <w:p w14:paraId="5185B320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>定时（日/周/月）或手工触发</w:t>
            </w:r>
          </w:p>
          <w:p w14:paraId="2CE0DA0C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按报表模板取数（范围、分组、排序）</w:t>
            </w:r>
          </w:p>
          <w:p w14:paraId="43A630E8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生成报表（数据明细 + 图表 + 超线清单 + 预测列）</w:t>
            </w:r>
          </w:p>
          <w:p w14:paraId="1BA0CC95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在线查看 / 导出 Excel、PDF</w:t>
            </w:r>
          </w:p>
          <w:p w14:paraId="340694E4">
            <w:pPr>
              <w:spacing w:before="0" w:after="0" w:line="240" w:lineRule="auto"/>
            </w:pPr>
            <w:r>
              <w:rPr>
                <w:rFonts w:ascii="Consolas" w:hAnsi="Consolas" w:eastAsia="等线"/>
                <w:color w:val="2B2B2B"/>
                <w:sz w:val="18"/>
              </w:rPr>
              <w:t xml:space="preserve">  → 按订阅配置推送（邮件/IM）</w:t>
            </w:r>
          </w:p>
        </w:tc>
      </w:tr>
    </w:tbl>
    <w:p w14:paraId="748A074B">
      <w:pPr>
        <w:spacing w:before="0" w:after="80" w:line="240" w:lineRule="auto"/>
      </w:pPr>
    </w:p>
    <w:p w14:paraId="5065221C">
      <w:pPr>
        <w:pStyle w:val="4"/>
      </w:pPr>
      <w:bookmarkStart w:id="13" w:name="_Toc17957"/>
      <w:r>
        <w:t>3.3 关键业务规则</w:t>
      </w:r>
      <w:bookmarkEnd w:id="13"/>
    </w:p>
    <w:p w14:paraId="6D3022D2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一个业务系统可包含多个容量指标；一个指标唯一归属一个业务系统；</w:t>
      </w:r>
    </w:p>
    <w:p w14:paraId="02C0E7E8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阈值判定优先级：当前值 ≥ 危险线 → 危险级；否则 ≥ 预警线 → 预警级；</w:t>
      </w:r>
    </w:p>
    <w:p w14:paraId="29183885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同一指标同一级别在恢复前只保留一条活动告警（合并防抖），新数据刷新告警记录；</w:t>
      </w:r>
    </w:p>
    <w:p w14:paraId="0B0688BC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每日落地后的数据不可直接修改，只能通过"手工修正"流程更正，修正需填写原因并保留原值与审计记录；</w:t>
      </w:r>
    </w:p>
    <w:p w14:paraId="54A9FE1F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历史数据默认保留 3 年（可配置），超期数据自动归档；</w:t>
      </w:r>
    </w:p>
    <w:p w14:paraId="7E6625B3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系统下线时：停止其采集流程、冻结告警，历史数据保留；</w:t>
      </w:r>
    </w:p>
    <w:p w14:paraId="2F72A303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采集失败/缺数不影响其他指标采集（流程级隔离）。</w:t>
      </w:r>
    </w:p>
    <w:p w14:paraId="09D16780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调度支持"自然日"与"交易日"两种模式；交易日模式下任务仅在交易日执行（或在交易日收市后窗口执行）。</w:t>
      </w:r>
    </w:p>
    <w:p w14:paraId="79674CB1">
      <w:pPr>
        <w:numPr>
          <w:ilvl w:val="0"/>
          <w:numId w:val="7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采集模板与日志文件命名支持系统变量：${biz_date}（业务日期）、${prev_trading_day}（前一交易日）、${next_trading_day}（后一交易日）、${trading_day_offset:N}（N 可为负，业务日期前/后第 N 个交易日）、${system_code}、${hour}。</w:t>
      </w:r>
    </w:p>
    <w:p w14:paraId="5C3E0EB2">
      <w:pPr>
        <w:pStyle w:val="3"/>
        <w:pageBreakBefore/>
      </w:pPr>
      <w:bookmarkStart w:id="14" w:name="_Toc18148"/>
      <w:r>
        <w:t>4. 功能需求</w:t>
      </w:r>
      <w:bookmarkEnd w:id="14"/>
    </w:p>
    <w:p w14:paraId="28E7707E">
      <w:pPr>
        <w:pBdr>
          <w:left w:val="single" w:color="2E74B5" w:sz="18" w:space="8"/>
        </w:pBdr>
        <w:shd w:val="clear" w:fill="F2F6FA"/>
        <w:spacing w:before="40" w:after="120" w:line="252" w:lineRule="auto"/>
        <w:ind w:left="240"/>
      </w:pPr>
      <w:r>
        <w:rPr>
          <w:rFonts w:ascii="Calibri" w:hAnsi="Calibri" w:eastAsia="等线"/>
          <w:color w:val="333333"/>
          <w:sz w:val="21"/>
        </w:rPr>
        <w:t>优先级定义：</w:t>
      </w:r>
      <w:r>
        <w:rPr>
          <w:rFonts w:ascii="Calibri" w:hAnsi="Calibri" w:eastAsia="等线"/>
          <w:b/>
          <w:color w:val="333333"/>
          <w:sz w:val="21"/>
        </w:rPr>
        <w:t>P0</w:t>
      </w:r>
      <w:r>
        <w:rPr>
          <w:rFonts w:ascii="Calibri" w:hAnsi="Calibri" w:eastAsia="等线"/>
          <w:color w:val="333333"/>
          <w:sz w:val="21"/>
        </w:rPr>
        <w:t xml:space="preserve"> = 必须有（一期范围）；</w:t>
      </w:r>
      <w:r>
        <w:rPr>
          <w:rFonts w:ascii="Calibri" w:hAnsi="Calibri" w:eastAsia="等线"/>
          <w:b/>
          <w:color w:val="333333"/>
          <w:sz w:val="21"/>
        </w:rPr>
        <w:t>P1</w:t>
      </w:r>
      <w:r>
        <w:rPr>
          <w:rFonts w:ascii="Calibri" w:hAnsi="Calibri" w:eastAsia="等线"/>
          <w:color w:val="333333"/>
          <w:sz w:val="21"/>
        </w:rPr>
        <w:t xml:space="preserve"> = 应该有；</w:t>
      </w:r>
      <w:r>
        <w:rPr>
          <w:rFonts w:ascii="Calibri" w:hAnsi="Calibri" w:eastAsia="等线"/>
          <w:b/>
          <w:color w:val="333333"/>
          <w:sz w:val="21"/>
        </w:rPr>
        <w:t>P2</w:t>
      </w:r>
      <w:r>
        <w:rPr>
          <w:rFonts w:ascii="Calibri" w:hAnsi="Calibri" w:eastAsia="等线"/>
          <w:color w:val="333333"/>
          <w:sz w:val="21"/>
        </w:rPr>
        <w:t xml:space="preserve"> = 可以有（远期）。</w:t>
      </w:r>
    </w:p>
    <w:p w14:paraId="3D47F351">
      <w:pPr>
        <w:pStyle w:val="4"/>
      </w:pPr>
      <w:bookmarkStart w:id="15" w:name="_Toc9921"/>
      <w:r>
        <w:t>4.1 业务系统管理</w:t>
      </w:r>
      <w:bookmarkEnd w:id="15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3901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26156BF0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6162261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71C7528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77D3406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1C40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8DBBB6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FR-SYS-01</w:t>
            </w:r>
          </w:p>
        </w:tc>
        <w:tc>
          <w:tcPr>
            <w:tcW w:w="1750" w:type="dxa"/>
            <w:vAlign w:val="center"/>
          </w:tcPr>
          <w:p w14:paraId="04CE119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系统列表</w:t>
            </w:r>
          </w:p>
        </w:tc>
        <w:tc>
          <w:tcPr>
            <w:tcW w:w="5360" w:type="dxa"/>
            <w:vAlign w:val="center"/>
          </w:tcPr>
          <w:p w14:paraId="34A5FFE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展示全部业务系统（系统编码、名称、部门、负责人、级别、状态、指标数）；支持按名称模糊搜索、按部门/级别/状态筛选</w:t>
            </w:r>
          </w:p>
        </w:tc>
        <w:tc>
          <w:tcPr>
            <w:tcW w:w="900" w:type="dxa"/>
            <w:vAlign w:val="center"/>
          </w:tcPr>
          <w:p w14:paraId="624B8DE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1A005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E8DFBC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FR-SYS-02</w:t>
            </w:r>
          </w:p>
        </w:tc>
        <w:tc>
          <w:tcPr>
            <w:tcW w:w="1750" w:type="dxa"/>
            <w:vAlign w:val="center"/>
          </w:tcPr>
          <w:p w14:paraId="6AA100F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系统创建</w:t>
            </w:r>
          </w:p>
        </w:tc>
        <w:tc>
          <w:tcPr>
            <w:tcW w:w="5360" w:type="dxa"/>
            <w:vAlign w:val="center"/>
          </w:tcPr>
          <w:p w14:paraId="3D4F623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登记新业务系统：系统编码（全局唯一）、系统名称、归属部门、负责人、系统级别（核心/重要/一般）、上线时间、备注</w:t>
            </w:r>
          </w:p>
        </w:tc>
        <w:tc>
          <w:tcPr>
            <w:tcW w:w="900" w:type="dxa"/>
            <w:vAlign w:val="center"/>
          </w:tcPr>
          <w:p w14:paraId="01D1DD8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BC9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653B4A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FR-SYS-03</w:t>
            </w:r>
          </w:p>
        </w:tc>
        <w:tc>
          <w:tcPr>
            <w:tcW w:w="1750" w:type="dxa"/>
            <w:vAlign w:val="center"/>
          </w:tcPr>
          <w:p w14:paraId="6130994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系统编辑</w:t>
            </w:r>
          </w:p>
        </w:tc>
        <w:tc>
          <w:tcPr>
            <w:tcW w:w="5360" w:type="dxa"/>
            <w:vAlign w:val="center"/>
          </w:tcPr>
          <w:p w14:paraId="751476B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修改系统信息；变更负责人时同步更新数据权限归属</w:t>
            </w:r>
          </w:p>
        </w:tc>
        <w:tc>
          <w:tcPr>
            <w:tcW w:w="900" w:type="dxa"/>
            <w:vAlign w:val="center"/>
          </w:tcPr>
          <w:p w14:paraId="08EBE47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34DB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9B5597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FR-SYS-04</w:t>
            </w:r>
          </w:p>
        </w:tc>
        <w:tc>
          <w:tcPr>
            <w:tcW w:w="1750" w:type="dxa"/>
            <w:vAlign w:val="center"/>
          </w:tcPr>
          <w:p w14:paraId="1DE7D8B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系统状态管理</w:t>
            </w:r>
          </w:p>
        </w:tc>
        <w:tc>
          <w:tcPr>
            <w:tcW w:w="5360" w:type="dxa"/>
            <w:vAlign w:val="center"/>
          </w:tcPr>
          <w:p w14:paraId="7F0BD66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状态：正常/维护中/已下线；"维护中"系统告警默认静默（可配置），"已下线"冻结采集</w:t>
            </w:r>
          </w:p>
        </w:tc>
        <w:tc>
          <w:tcPr>
            <w:tcW w:w="900" w:type="dxa"/>
            <w:vAlign w:val="center"/>
          </w:tcPr>
          <w:p w14:paraId="39A7C42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DD36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55C356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FR-SYS-05</w:t>
            </w:r>
          </w:p>
        </w:tc>
        <w:tc>
          <w:tcPr>
            <w:tcW w:w="1750" w:type="dxa"/>
            <w:vAlign w:val="center"/>
          </w:tcPr>
          <w:p w14:paraId="2A04C55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资源信息维护</w:t>
            </w:r>
          </w:p>
        </w:tc>
        <w:tc>
          <w:tcPr>
            <w:tcW w:w="5360" w:type="dxa"/>
            <w:vAlign w:val="center"/>
          </w:tcPr>
          <w:p w14:paraId="63A6097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维护系统关联的资源信息（服务器、数据库、存储实例及地址），作为采集配置选择与排查的参考信息</w:t>
            </w:r>
          </w:p>
        </w:tc>
        <w:tc>
          <w:tcPr>
            <w:tcW w:w="900" w:type="dxa"/>
            <w:vAlign w:val="center"/>
          </w:tcPr>
          <w:p w14:paraId="059067E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305F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123EE1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FR-SYS-06</w:t>
            </w:r>
          </w:p>
        </w:tc>
        <w:tc>
          <w:tcPr>
            <w:tcW w:w="1750" w:type="dxa"/>
            <w:vAlign w:val="center"/>
          </w:tcPr>
          <w:p w14:paraId="19CAB3B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级联规则</w:t>
            </w:r>
          </w:p>
        </w:tc>
        <w:tc>
          <w:tcPr>
            <w:tcW w:w="5360" w:type="dxa"/>
            <w:vAlign w:val="center"/>
          </w:tcPr>
          <w:p w14:paraId="0B4CC82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下线系统时联动处理：其采集流程停用、活动告警关闭（备注"系统下线"），历史数据保留</w:t>
            </w:r>
          </w:p>
        </w:tc>
        <w:tc>
          <w:tcPr>
            <w:tcW w:w="900" w:type="dxa"/>
            <w:vAlign w:val="center"/>
          </w:tcPr>
          <w:p w14:paraId="02EF8FC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1773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A7ED16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FR-SYS-07</w:t>
            </w:r>
          </w:p>
        </w:tc>
        <w:tc>
          <w:tcPr>
            <w:tcW w:w="1750" w:type="dxa"/>
            <w:vAlign w:val="center"/>
          </w:tcPr>
          <w:p w14:paraId="146F29C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系统导出</w:t>
            </w:r>
          </w:p>
        </w:tc>
        <w:tc>
          <w:tcPr>
            <w:tcW w:w="5360" w:type="dxa"/>
            <w:vAlign w:val="center"/>
          </w:tcPr>
          <w:p w14:paraId="12EBC61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按当前筛选条件导出系统清单至 Excel</w:t>
            </w:r>
          </w:p>
        </w:tc>
        <w:tc>
          <w:tcPr>
            <w:tcW w:w="900" w:type="dxa"/>
            <w:vAlign w:val="center"/>
          </w:tcPr>
          <w:p w14:paraId="366BCD9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</w:t>
            </w:r>
          </w:p>
        </w:tc>
      </w:tr>
    </w:tbl>
    <w:p w14:paraId="70FA049A">
      <w:pPr>
        <w:spacing w:before="0" w:after="80" w:line="240" w:lineRule="auto"/>
      </w:pPr>
    </w:p>
    <w:p w14:paraId="63B27B09">
      <w:pPr>
        <w:pStyle w:val="4"/>
      </w:pPr>
      <w:bookmarkStart w:id="16" w:name="_Toc10634"/>
      <w:r>
        <w:t>4.2 容量指标管理</w:t>
      </w:r>
      <w:bookmarkEnd w:id="16"/>
    </w:p>
    <w:p w14:paraId="088ED642">
      <w:pPr>
        <w:pStyle w:val="5"/>
      </w:pPr>
      <w:bookmarkStart w:id="17" w:name="_Toc8189"/>
      <w:r>
        <w:t>4.2.1 指标定义</w:t>
      </w:r>
      <w:bookmarkEnd w:id="17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12278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6FB30722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7C0862ED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2290AC0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295F124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61AA2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86F8E2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FR-MET-01</w:t>
            </w:r>
          </w:p>
        </w:tc>
        <w:tc>
          <w:tcPr>
            <w:tcW w:w="1750" w:type="dxa"/>
            <w:vAlign w:val="center"/>
          </w:tcPr>
          <w:p w14:paraId="3C0F88B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指标列表</w:t>
            </w:r>
          </w:p>
        </w:tc>
        <w:tc>
          <w:tcPr>
            <w:tcW w:w="5360" w:type="dxa"/>
            <w:vAlign w:val="center"/>
          </w:tcPr>
          <w:p w14:paraId="2938385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展示全部/指定系统的容量指标；支持按系统、类型、单位、状态检索筛选；显示当前值与水位摘要</w:t>
            </w:r>
          </w:p>
        </w:tc>
        <w:tc>
          <w:tcPr>
            <w:tcW w:w="900" w:type="dxa"/>
            <w:vAlign w:val="center"/>
          </w:tcPr>
          <w:p w14:paraId="6AC973A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1F04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E24449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FR-MET-02</w:t>
            </w:r>
          </w:p>
        </w:tc>
        <w:tc>
          <w:tcPr>
            <w:tcW w:w="1750" w:type="dxa"/>
            <w:vAlign w:val="center"/>
          </w:tcPr>
          <w:p w14:paraId="08E978C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指标创建</w:t>
            </w:r>
          </w:p>
        </w:tc>
        <w:tc>
          <w:tcPr>
            <w:tcW w:w="5360" w:type="dxa"/>
            <w:vAlign w:val="center"/>
          </w:tcPr>
          <w:p w14:paraId="5CFAF93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定义指标：指标编码（唯一）、指标名称、归属系统、指标类型（使用率型/绝对量型/增量型）、单位（%、GB、TB、个、连接数等）、数据源类型（数据库/日志）、采集方式（SQL/日志解析）、日内统计方式（最新值/最大值/最小值/平均值/求和）</w:t>
            </w:r>
          </w:p>
        </w:tc>
        <w:tc>
          <w:tcPr>
            <w:tcW w:w="900" w:type="dxa"/>
            <w:vAlign w:val="center"/>
          </w:tcPr>
          <w:p w14:paraId="0254962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F1D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C13239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FR-MET-03</w:t>
            </w:r>
          </w:p>
        </w:tc>
        <w:tc>
          <w:tcPr>
            <w:tcW w:w="1750" w:type="dxa"/>
            <w:vAlign w:val="center"/>
          </w:tcPr>
          <w:p w14:paraId="319E156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指标编辑与停用</w:t>
            </w:r>
          </w:p>
        </w:tc>
        <w:tc>
          <w:tcPr>
            <w:tcW w:w="5360" w:type="dxa"/>
            <w:vAlign w:val="center"/>
          </w:tcPr>
          <w:p w14:paraId="0362834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编辑指标基础信息；停用后停止采集与判定，历史数据保留；已产生告警的指标停用需二次确认</w:t>
            </w:r>
          </w:p>
        </w:tc>
        <w:tc>
          <w:tcPr>
            <w:tcW w:w="900" w:type="dxa"/>
            <w:vAlign w:val="center"/>
          </w:tcPr>
          <w:p w14:paraId="04D2B51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3B41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30E451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FR-MET-04</w:t>
            </w:r>
          </w:p>
        </w:tc>
        <w:tc>
          <w:tcPr>
            <w:tcW w:w="1750" w:type="dxa"/>
            <w:vAlign w:val="center"/>
          </w:tcPr>
          <w:p w14:paraId="3EFAF6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衍生指标</w:t>
            </w:r>
          </w:p>
        </w:tc>
        <w:tc>
          <w:tcPr>
            <w:tcW w:w="5360" w:type="dxa"/>
            <w:vAlign w:val="center"/>
          </w:tcPr>
          <w:p w14:paraId="3382D99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支持通过公式由多个基础指标计算衍生值（如：剩余容量 = 总容量 − 已用容量）；提供公式合法性校验</w:t>
            </w:r>
          </w:p>
        </w:tc>
        <w:tc>
          <w:tcPr>
            <w:tcW w:w="900" w:type="dxa"/>
            <w:vAlign w:val="center"/>
          </w:tcPr>
          <w:p w14:paraId="634D3E9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1EDB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275BF3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FR-MET-05</w:t>
            </w:r>
          </w:p>
        </w:tc>
        <w:tc>
          <w:tcPr>
            <w:tcW w:w="1750" w:type="dxa"/>
            <w:vAlign w:val="center"/>
          </w:tcPr>
          <w:p w14:paraId="205D79D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指标分类</w:t>
            </w:r>
          </w:p>
        </w:tc>
        <w:tc>
          <w:tcPr>
            <w:tcW w:w="5360" w:type="dxa"/>
            <w:vAlign w:val="center"/>
          </w:tcPr>
          <w:p w14:paraId="35F57E2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可选分类标签（计算/存储/数据库/中间件/日志/其他），用于报表分组与大盘分区展示</w:t>
            </w:r>
          </w:p>
        </w:tc>
        <w:tc>
          <w:tcPr>
            <w:tcW w:w="900" w:type="dxa"/>
            <w:vAlign w:val="center"/>
          </w:tcPr>
          <w:p w14:paraId="04D7F22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</w:tbl>
    <w:p w14:paraId="34E0AA4B">
      <w:pPr>
        <w:spacing w:before="0" w:after="80" w:line="240" w:lineRule="auto"/>
      </w:pPr>
    </w:p>
    <w:p w14:paraId="12031771">
      <w:pPr>
        <w:pStyle w:val="5"/>
      </w:pPr>
      <w:bookmarkStart w:id="18" w:name="_Toc20075"/>
      <w:r>
        <w:t>4.2.2 三级阈值管理（基线 / 预警线 / 危险线）</w:t>
      </w:r>
      <w:bookmarkEnd w:id="18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54D4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6CF4A31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217120E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0EF9704D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6B2DD10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79BD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A8B6CD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FR-MET-10</w:t>
            </w:r>
          </w:p>
        </w:tc>
        <w:tc>
          <w:tcPr>
            <w:tcW w:w="1750" w:type="dxa"/>
            <w:vAlign w:val="center"/>
          </w:tcPr>
          <w:p w14:paraId="6897BFD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阈值设置</w:t>
            </w:r>
          </w:p>
        </w:tc>
        <w:tc>
          <w:tcPr>
            <w:tcW w:w="5360" w:type="dxa"/>
            <w:vAlign w:val="center"/>
          </w:tcPr>
          <w:p w14:paraId="587EF5E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每个指标设置：容量基线（标称值，可手工填写或由采集流程自动带回）、预警线、危险线；阈值支持两种表达：百分比（相对基线，如 80%）或绝对值（指标单位，如 2000GB），至少配置一种；使用率型指标默认百分比，绝对量型默认绝对值</w:t>
            </w:r>
          </w:p>
        </w:tc>
        <w:tc>
          <w:tcPr>
            <w:tcW w:w="900" w:type="dxa"/>
            <w:vAlign w:val="center"/>
          </w:tcPr>
          <w:p w14:paraId="2F9CA42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396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3513C2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FR-MET-11</w:t>
            </w:r>
          </w:p>
        </w:tc>
        <w:tc>
          <w:tcPr>
            <w:tcW w:w="1750" w:type="dxa"/>
            <w:vAlign w:val="center"/>
          </w:tcPr>
          <w:p w14:paraId="6B66CB7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判定方向</w:t>
            </w:r>
          </w:p>
        </w:tc>
        <w:tc>
          <w:tcPr>
            <w:tcW w:w="5360" w:type="dxa"/>
            <w:vAlign w:val="center"/>
          </w:tcPr>
          <w:p w14:paraId="6BCFB7C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支持"越高越差"（默认，如使用率、积压量）与"越低越差"（如剩余空间、可用连接数）两种判定方向</w:t>
            </w:r>
          </w:p>
        </w:tc>
        <w:tc>
          <w:tcPr>
            <w:tcW w:w="900" w:type="dxa"/>
            <w:vAlign w:val="center"/>
          </w:tcPr>
          <w:p w14:paraId="16245A2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02A3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B731F8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FR-MET-12</w:t>
            </w:r>
          </w:p>
        </w:tc>
        <w:tc>
          <w:tcPr>
            <w:tcW w:w="1750" w:type="dxa"/>
            <w:vAlign w:val="center"/>
          </w:tcPr>
          <w:p w14:paraId="6D72C3E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阈值调整</w:t>
            </w:r>
          </w:p>
        </w:tc>
        <w:tc>
          <w:tcPr>
            <w:tcW w:w="5360" w:type="dxa"/>
            <w:vAlign w:val="center"/>
          </w:tcPr>
          <w:p w14:paraId="5708E62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支持在线调整阈值并即时生效（作用于下一次判定）；每次调整自动记录调整历史（操作人、时间、旧值→新值、原因，原因选填）</w:t>
            </w:r>
          </w:p>
        </w:tc>
        <w:tc>
          <w:tcPr>
            <w:tcW w:w="900" w:type="dxa"/>
            <w:vAlign w:val="center"/>
          </w:tcPr>
          <w:p w14:paraId="3E0977B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356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E711FC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FR-MET-13</w:t>
            </w:r>
          </w:p>
        </w:tc>
        <w:tc>
          <w:tcPr>
            <w:tcW w:w="1750" w:type="dxa"/>
            <w:vAlign w:val="center"/>
          </w:tcPr>
          <w:p w14:paraId="182C003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阈值模板</w:t>
            </w:r>
          </w:p>
        </w:tc>
        <w:tc>
          <w:tcPr>
            <w:tcW w:w="5360" w:type="dxa"/>
            <w:vAlign w:val="center"/>
          </w:tcPr>
          <w:p w14:paraId="0F06239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支持按模板批量设置阈值（如核心系统：预警 80%/危险 90%；一般系统：预警 75%/危险 85%）；新建指标时可选模板填充</w:t>
            </w:r>
          </w:p>
        </w:tc>
        <w:tc>
          <w:tcPr>
            <w:tcW w:w="900" w:type="dxa"/>
            <w:vAlign w:val="center"/>
          </w:tcPr>
          <w:p w14:paraId="1766C38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6D1FE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B2ECC1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FR-MET-14</w:t>
            </w:r>
          </w:p>
        </w:tc>
        <w:tc>
          <w:tcPr>
            <w:tcW w:w="1750" w:type="dxa"/>
            <w:vAlign w:val="center"/>
          </w:tcPr>
          <w:p w14:paraId="443D20E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阈值视图</w:t>
            </w:r>
          </w:p>
        </w:tc>
        <w:tc>
          <w:tcPr>
            <w:tcW w:w="5360" w:type="dxa"/>
            <w:vAlign w:val="center"/>
          </w:tcPr>
          <w:p w14:paraId="3F7ECA0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指标详情页展示：当前值、水位、基线、预警线、危险线（趋势图上以参考线叠加）及阈值调整历史</w:t>
            </w:r>
          </w:p>
        </w:tc>
        <w:tc>
          <w:tcPr>
            <w:tcW w:w="900" w:type="dxa"/>
            <w:vAlign w:val="center"/>
          </w:tcPr>
          <w:p w14:paraId="7130C64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65AC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23B124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FR-MET-15</w:t>
            </w:r>
          </w:p>
        </w:tc>
        <w:tc>
          <w:tcPr>
            <w:tcW w:w="1750" w:type="dxa"/>
            <w:vAlign w:val="center"/>
          </w:tcPr>
          <w:p w14:paraId="01FEC5A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阈值合理性校验</w:t>
            </w:r>
          </w:p>
        </w:tc>
        <w:tc>
          <w:tcPr>
            <w:tcW w:w="5360" w:type="dxa"/>
            <w:vAlign w:val="center"/>
          </w:tcPr>
          <w:p w14:paraId="7DA341D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设置时校验：百分比型 0&lt;预警线&lt;危险线≤100（越高越差方向）；绝对值型按判定方向校验大小关系；不合法不允许保存</w:t>
            </w:r>
          </w:p>
        </w:tc>
        <w:tc>
          <w:tcPr>
            <w:tcW w:w="900" w:type="dxa"/>
            <w:vAlign w:val="center"/>
          </w:tcPr>
          <w:p w14:paraId="6F6FFDE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214D50C8">
      <w:pPr>
        <w:spacing w:before="0" w:after="80" w:line="240" w:lineRule="auto"/>
      </w:pPr>
    </w:p>
    <w:p w14:paraId="7925BB31">
      <w:pPr>
        <w:pStyle w:val="4"/>
      </w:pPr>
      <w:bookmarkStart w:id="19" w:name="_Toc9023"/>
      <w:r>
        <w:t>4.3 容量数据采集</w:t>
      </w:r>
      <w:bookmarkEnd w:id="19"/>
    </w:p>
    <w:p w14:paraId="776EE3D1">
      <w:pPr>
        <w:pStyle w:val="5"/>
      </w:pPr>
      <w:bookmarkStart w:id="20" w:name="_Toc1052"/>
      <w:r>
        <w:t>4.3.1 数据源管理</w:t>
      </w:r>
      <w:bookmarkEnd w:id="20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6371E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41E3012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11651D99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3D58581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7E6251A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3148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54FA7B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FR-COL-01</w:t>
            </w:r>
          </w:p>
        </w:tc>
        <w:tc>
          <w:tcPr>
            <w:tcW w:w="1750" w:type="dxa"/>
            <w:vAlign w:val="center"/>
          </w:tcPr>
          <w:p w14:paraId="53CBF16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数据源登记</w:t>
            </w:r>
          </w:p>
        </w:tc>
        <w:tc>
          <w:tcPr>
            <w:tcW w:w="5360" w:type="dxa"/>
            <w:vAlign w:val="center"/>
          </w:tcPr>
          <w:p w14:paraId="3C1C9E2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一期支持两类数据源：① 数据库：JDBC 连接配置（驱动、地址、端口、库名、账号、密码）；② 日志文件：文件路径（支持本地路径与 SFTP 远程）、文件编码、文件命名规则（glob）</w:t>
            </w:r>
          </w:p>
        </w:tc>
        <w:tc>
          <w:tcPr>
            <w:tcW w:w="900" w:type="dxa"/>
            <w:vAlign w:val="center"/>
          </w:tcPr>
          <w:p w14:paraId="45535E8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3E6B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3B0F14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FR-COL-02</w:t>
            </w:r>
          </w:p>
        </w:tc>
        <w:tc>
          <w:tcPr>
            <w:tcW w:w="1750" w:type="dxa"/>
            <w:vAlign w:val="center"/>
          </w:tcPr>
          <w:p w14:paraId="4C2A497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凭据安全</w:t>
            </w:r>
          </w:p>
        </w:tc>
        <w:tc>
          <w:tcPr>
            <w:tcW w:w="5360" w:type="dxa"/>
            <w:vAlign w:val="center"/>
          </w:tcPr>
          <w:p w14:paraId="424BDAE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数据库密码、SFTP 密码加密存储（AES-256 或同等强度）；页面与日志全程脱敏展示，禁止明文落盘</w:t>
            </w:r>
          </w:p>
        </w:tc>
        <w:tc>
          <w:tcPr>
            <w:tcW w:w="900" w:type="dxa"/>
            <w:vAlign w:val="center"/>
          </w:tcPr>
          <w:p w14:paraId="4F4B172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03B8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B9F7A1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FR-COL-03</w:t>
            </w:r>
          </w:p>
        </w:tc>
        <w:tc>
          <w:tcPr>
            <w:tcW w:w="1750" w:type="dxa"/>
            <w:vAlign w:val="center"/>
          </w:tcPr>
          <w:p w14:paraId="4B776B2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连接测试</w:t>
            </w:r>
          </w:p>
        </w:tc>
        <w:tc>
          <w:tcPr>
            <w:tcW w:w="5360" w:type="dxa"/>
            <w:vAlign w:val="center"/>
          </w:tcPr>
          <w:p w14:paraId="4499D84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配置完成后提供"测试连接"：数据库执行测试 SQL，日志源列目录/试读一行；测试结果即时反馈</w:t>
            </w:r>
          </w:p>
        </w:tc>
        <w:tc>
          <w:tcPr>
            <w:tcW w:w="900" w:type="dxa"/>
            <w:vAlign w:val="center"/>
          </w:tcPr>
          <w:p w14:paraId="40962D9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03A5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527528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FR-COL-04</w:t>
            </w:r>
          </w:p>
        </w:tc>
        <w:tc>
          <w:tcPr>
            <w:tcW w:w="1750" w:type="dxa"/>
            <w:vAlign w:val="center"/>
          </w:tcPr>
          <w:p w14:paraId="5D2C0F1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数据源状态</w:t>
            </w:r>
          </w:p>
        </w:tc>
        <w:tc>
          <w:tcPr>
            <w:tcW w:w="5360" w:type="dxa"/>
            <w:vAlign w:val="center"/>
          </w:tcPr>
          <w:p w14:paraId="72AD863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列表展示数据源健康状态（可用/异常）、最近成功连接时间；连续异常时向系统管理员发通知</w:t>
            </w:r>
          </w:p>
        </w:tc>
        <w:tc>
          <w:tcPr>
            <w:tcW w:w="900" w:type="dxa"/>
            <w:vAlign w:val="center"/>
          </w:tcPr>
          <w:p w14:paraId="4833B5C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C1F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E960A1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FR-COL-05</w:t>
            </w:r>
          </w:p>
        </w:tc>
        <w:tc>
          <w:tcPr>
            <w:tcW w:w="1750" w:type="dxa"/>
            <w:vAlign w:val="center"/>
          </w:tcPr>
          <w:p w14:paraId="1266D9C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数据源扩展</w:t>
            </w:r>
          </w:p>
        </w:tc>
        <w:tc>
          <w:tcPr>
            <w:tcW w:w="5360" w:type="dxa"/>
            <w:vAlign w:val="center"/>
          </w:tcPr>
          <w:p w14:paraId="62C06A6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数据源类型采用适配器模式，预留 API、其他监控系统等类型扩展点</w:t>
            </w:r>
          </w:p>
        </w:tc>
        <w:tc>
          <w:tcPr>
            <w:tcW w:w="900" w:type="dxa"/>
            <w:vAlign w:val="center"/>
          </w:tcPr>
          <w:p w14:paraId="19F6835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</w:t>
            </w:r>
          </w:p>
        </w:tc>
      </w:tr>
    </w:tbl>
    <w:p w14:paraId="7DA97274">
      <w:pPr>
        <w:spacing w:before="0" w:after="80" w:line="240" w:lineRule="auto"/>
      </w:pPr>
    </w:p>
    <w:p w14:paraId="68951711">
      <w:pPr>
        <w:pStyle w:val="5"/>
      </w:pPr>
      <w:bookmarkStart w:id="21" w:name="_Toc1123"/>
      <w:r>
        <w:t>4.3.2 采集流程配置</w:t>
      </w:r>
      <w:bookmarkEnd w:id="21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53B7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55826C4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58D16704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1E7854DA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03FB714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56704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216249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FR-COL-10</w:t>
            </w:r>
          </w:p>
        </w:tc>
        <w:tc>
          <w:tcPr>
            <w:tcW w:w="1750" w:type="dxa"/>
            <w:vAlign w:val="center"/>
          </w:tcPr>
          <w:p w14:paraId="397B3B4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流程定义</w:t>
            </w:r>
          </w:p>
        </w:tc>
        <w:tc>
          <w:tcPr>
            <w:tcW w:w="5360" w:type="dxa"/>
            <w:vAlign w:val="center"/>
          </w:tcPr>
          <w:p w14:paraId="0C8F548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一个采集流程 = 数据源 + 采集方式 + 清洗规则 + 目标指标 + 执行频率；一个流程对应一个指标，一个数据源可被多个流程引用</w:t>
            </w:r>
          </w:p>
        </w:tc>
        <w:tc>
          <w:tcPr>
            <w:tcW w:w="900" w:type="dxa"/>
            <w:vAlign w:val="center"/>
          </w:tcPr>
          <w:p w14:paraId="3195BD7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FD0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E47A27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FR-COL-11</w:t>
            </w:r>
          </w:p>
        </w:tc>
        <w:tc>
          <w:tcPr>
            <w:tcW w:w="1750" w:type="dxa"/>
            <w:vAlign w:val="center"/>
          </w:tcPr>
          <w:p w14:paraId="76B5AEB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数据库采集</w:t>
            </w:r>
          </w:p>
        </w:tc>
        <w:tc>
          <w:tcPr>
            <w:tcW w:w="5360" w:type="dxa"/>
            <w:vAlign w:val="center"/>
          </w:tcPr>
          <w:p w14:paraId="6E2117A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配置 SQL 采集模板；支持变量占位符（如 ${biz_date}、${prev_trading_day} 前一交易日、${system_code}、${hour}）；结果集列映射到指标值（单值直取或多行按统计方式聚合）；采集账号仅授予只读权限</w:t>
            </w:r>
          </w:p>
        </w:tc>
        <w:tc>
          <w:tcPr>
            <w:tcW w:w="900" w:type="dxa"/>
            <w:vAlign w:val="center"/>
          </w:tcPr>
          <w:p w14:paraId="3F2E2A2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6469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F0B59D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FR-COL-12</w:t>
            </w:r>
          </w:p>
        </w:tc>
        <w:tc>
          <w:tcPr>
            <w:tcW w:w="1750" w:type="dxa"/>
            <w:vAlign w:val="center"/>
          </w:tcPr>
          <w:p w14:paraId="31DB217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日志采集</w:t>
            </w:r>
          </w:p>
        </w:tc>
        <w:tc>
          <w:tcPr>
            <w:tcW w:w="5360" w:type="dxa"/>
            <w:vAlign w:val="center"/>
          </w:tcPr>
          <w:p w14:paraId="0817C7E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配置日志解析规则，支持三种模式：正则表达式、分隔符（CSV 风格）、JSON 字段提取；指定提取字段、匹配范围（文件 glob 支持交易日变量，如 cap_${prev_trading_day}.log、时间窗口）；解析失败的行跳过并计入失败率</w:t>
            </w:r>
          </w:p>
        </w:tc>
        <w:tc>
          <w:tcPr>
            <w:tcW w:w="900" w:type="dxa"/>
            <w:vAlign w:val="center"/>
          </w:tcPr>
          <w:p w14:paraId="773F8C3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17CB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D88B2F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FR-COL-13</w:t>
            </w:r>
          </w:p>
        </w:tc>
        <w:tc>
          <w:tcPr>
            <w:tcW w:w="1750" w:type="dxa"/>
            <w:vAlign w:val="center"/>
          </w:tcPr>
          <w:p w14:paraId="01E8E4B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执行频率</w:t>
            </w:r>
          </w:p>
        </w:tc>
        <w:tc>
          <w:tcPr>
            <w:tcW w:w="5360" w:type="dxa"/>
            <w:vAlign w:val="center"/>
          </w:tcPr>
          <w:p w14:paraId="26FC2BD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支持按 cron 配置分钟/小时/日级执行，并支持交易日模式（见 4.4 交易日管理）；日内多次采集数据作为日内数据点存储，每日汇总生成日数据</w:t>
            </w:r>
          </w:p>
        </w:tc>
        <w:tc>
          <w:tcPr>
            <w:tcW w:w="900" w:type="dxa"/>
            <w:vAlign w:val="center"/>
          </w:tcPr>
          <w:p w14:paraId="7145772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6680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37F562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FR-COL-14</w:t>
            </w:r>
          </w:p>
        </w:tc>
        <w:tc>
          <w:tcPr>
            <w:tcW w:w="1750" w:type="dxa"/>
            <w:vAlign w:val="center"/>
          </w:tcPr>
          <w:p w14:paraId="5451B98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流程生命周期</w:t>
            </w:r>
          </w:p>
        </w:tc>
        <w:tc>
          <w:tcPr>
            <w:tcW w:w="5360" w:type="dxa"/>
            <w:vAlign w:val="center"/>
          </w:tcPr>
          <w:p w14:paraId="542B81B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创建 → 校验（预览） → 生效 → 停用 → 归档；停用不执行但保留配置；归档流程不可恢复执行</w:t>
            </w:r>
          </w:p>
        </w:tc>
        <w:tc>
          <w:tcPr>
            <w:tcW w:w="900" w:type="dxa"/>
            <w:vAlign w:val="center"/>
          </w:tcPr>
          <w:p w14:paraId="55EDA7C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320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354DFB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FR-COL-15</w:t>
            </w:r>
          </w:p>
        </w:tc>
        <w:tc>
          <w:tcPr>
            <w:tcW w:w="1750" w:type="dxa"/>
            <w:vAlign w:val="center"/>
          </w:tcPr>
          <w:p w14:paraId="3238692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数据预览</w:t>
            </w:r>
          </w:p>
        </w:tc>
        <w:tc>
          <w:tcPr>
            <w:tcW w:w="5360" w:type="dxa"/>
            <w:vAlign w:val="center"/>
          </w:tcPr>
          <w:p w14:paraId="23C1784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流程保存后可"试跑一次"，预览采集原始数据与清洗后数据，用于上线前验证配置正确性</w:t>
            </w:r>
          </w:p>
        </w:tc>
        <w:tc>
          <w:tcPr>
            <w:tcW w:w="900" w:type="dxa"/>
            <w:vAlign w:val="center"/>
          </w:tcPr>
          <w:p w14:paraId="520DB01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DE5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501A8B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FR-COL-16</w:t>
            </w:r>
          </w:p>
        </w:tc>
        <w:tc>
          <w:tcPr>
            <w:tcW w:w="1750" w:type="dxa"/>
            <w:vAlign w:val="center"/>
          </w:tcPr>
          <w:p w14:paraId="5188063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批量导入</w:t>
            </w:r>
          </w:p>
        </w:tc>
        <w:tc>
          <w:tcPr>
            <w:tcW w:w="5360" w:type="dxa"/>
            <w:vAlign w:val="center"/>
          </w:tcPr>
          <w:p w14:paraId="747D370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支持通过 Excel 模板批量导入"指标 + 采集流程"配置，导入前校验并给出错误明细</w:t>
            </w:r>
          </w:p>
        </w:tc>
        <w:tc>
          <w:tcPr>
            <w:tcW w:w="900" w:type="dxa"/>
            <w:vAlign w:val="center"/>
          </w:tcPr>
          <w:p w14:paraId="30A7E0E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0D2E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AD4906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FR-COL-17</w:t>
            </w:r>
          </w:p>
        </w:tc>
        <w:tc>
          <w:tcPr>
            <w:tcW w:w="1750" w:type="dxa"/>
            <w:vAlign w:val="center"/>
          </w:tcPr>
          <w:p w14:paraId="342EB57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Python 脚本采集</w:t>
            </w:r>
          </w:p>
        </w:tc>
        <w:tc>
          <w:tcPr>
            <w:tcW w:w="5360" w:type="dxa"/>
            <w:vAlign w:val="center"/>
          </w:tcPr>
          <w:p w14:paraId="3A43A73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支持注册自定义 Python 脚本作为采集方式：脚本接收系统变量（含前一交易日）作为入参，按约定格式（JSON）输出采集结果；适用于复杂日志处理、多源聚合等场景</w:t>
            </w:r>
          </w:p>
        </w:tc>
        <w:tc>
          <w:tcPr>
            <w:tcW w:w="900" w:type="dxa"/>
            <w:vAlign w:val="center"/>
          </w:tcPr>
          <w:p w14:paraId="4157428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566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D30FE2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FR-COL-18</w:t>
            </w:r>
          </w:p>
        </w:tc>
        <w:tc>
          <w:tcPr>
            <w:tcW w:w="1750" w:type="dxa"/>
            <w:vAlign w:val="center"/>
          </w:tcPr>
          <w:p w14:paraId="04455DC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Python 脚本清洗</w:t>
            </w:r>
          </w:p>
        </w:tc>
        <w:tc>
          <w:tcPr>
            <w:tcW w:w="5360" w:type="dxa"/>
            <w:vAlign w:val="center"/>
          </w:tcPr>
          <w:p w14:paraId="2BE348A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支持使用自定义 Python 脚本作为清洗规则：输入原始数据、输出清洗后数据，可与内置清洗规则组合</w:t>
            </w:r>
          </w:p>
        </w:tc>
        <w:tc>
          <w:tcPr>
            <w:tcW w:w="900" w:type="dxa"/>
            <w:vAlign w:val="center"/>
          </w:tcPr>
          <w:p w14:paraId="71D6C83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3CCB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AC278E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FR-COL-19</w:t>
            </w:r>
          </w:p>
        </w:tc>
        <w:tc>
          <w:tcPr>
            <w:tcW w:w="1750" w:type="dxa"/>
            <w:vAlign w:val="center"/>
          </w:tcPr>
          <w:p w14:paraId="2BC8998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脚本管理与安全</w:t>
            </w:r>
          </w:p>
        </w:tc>
        <w:tc>
          <w:tcPr>
            <w:tcW w:w="5360" w:type="dxa"/>
            <w:vAlign w:val="center"/>
          </w:tcPr>
          <w:p w14:paraId="6613EE8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脚本版本管理（多版本、生效版本切换）、语法校验、执行超时与资源限制、安全沙箱（默认禁止任意网络访问与本地写文件，可配白名单）、执行日志与异常堆栈全量记录</w:t>
            </w:r>
          </w:p>
        </w:tc>
        <w:tc>
          <w:tcPr>
            <w:tcW w:w="900" w:type="dxa"/>
            <w:vAlign w:val="center"/>
          </w:tcPr>
          <w:p w14:paraId="58D0B30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6F417588">
      <w:pPr>
        <w:spacing w:before="0" w:after="80" w:line="240" w:lineRule="auto"/>
      </w:pPr>
    </w:p>
    <w:p w14:paraId="4EE132FE">
      <w:pPr>
        <w:pBdr>
          <w:left w:val="single" w:color="2E74B5" w:sz="18" w:space="8"/>
        </w:pBdr>
        <w:shd w:val="clear" w:fill="F2F6FA"/>
        <w:spacing w:before="40" w:after="120" w:line="252" w:lineRule="auto"/>
        <w:ind w:left="240"/>
      </w:pPr>
      <w:r>
        <w:rPr>
          <w:rFonts w:ascii="Calibri" w:hAnsi="Calibri" w:eastAsia="等线"/>
          <w:color w:val="333333"/>
          <w:sz w:val="21"/>
        </w:rPr>
        <w:t>注：本节的 SQL 模板、日志解析规则、Python 脚本均支持 AI 一键生成与优化（见 4.9.1 采集与清洗 AI 辅助），AI 产出需人工确认后生效。</w:t>
      </w:r>
    </w:p>
    <w:p w14:paraId="5BFC45B9">
      <w:pPr>
        <w:pStyle w:val="5"/>
      </w:pPr>
      <w:bookmarkStart w:id="22" w:name="_Toc6184"/>
      <w:r>
        <w:t>4.3.3 数据清洗与校验</w:t>
      </w:r>
      <w:bookmarkEnd w:id="22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32F0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5CB694F9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12F9D272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1A0158F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7915304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23EB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61D460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FR-COL-20</w:t>
            </w:r>
          </w:p>
        </w:tc>
        <w:tc>
          <w:tcPr>
            <w:tcW w:w="1750" w:type="dxa"/>
            <w:vAlign w:val="center"/>
          </w:tcPr>
          <w:p w14:paraId="5557D72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类型转换</w:t>
            </w:r>
          </w:p>
        </w:tc>
        <w:tc>
          <w:tcPr>
            <w:tcW w:w="5360" w:type="dxa"/>
            <w:vAlign w:val="center"/>
          </w:tcPr>
          <w:p w14:paraId="62E1405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原始值统一转换为数值类型；支持单位换算（KB/MB/GB/TB 互转、计数单位换算），换算规则随流程配置</w:t>
            </w:r>
          </w:p>
        </w:tc>
        <w:tc>
          <w:tcPr>
            <w:tcW w:w="900" w:type="dxa"/>
            <w:vAlign w:val="center"/>
          </w:tcPr>
          <w:p w14:paraId="776BE6B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284F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71DBDA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FR-COL-21</w:t>
            </w:r>
          </w:p>
        </w:tc>
        <w:tc>
          <w:tcPr>
            <w:tcW w:w="1750" w:type="dxa"/>
            <w:vAlign w:val="center"/>
          </w:tcPr>
          <w:p w14:paraId="7074799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空值与异常值</w:t>
            </w:r>
          </w:p>
        </w:tc>
        <w:tc>
          <w:tcPr>
            <w:tcW w:w="5360" w:type="dxa"/>
            <w:vAlign w:val="center"/>
          </w:tcPr>
          <w:p w14:paraId="2919F4E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空值、非数值、超出合理域（如使用率 &gt;100%、负数）的数据标记为"数据异常"：不参与阈值判定，计入数据质量统计</w:t>
            </w:r>
          </w:p>
        </w:tc>
        <w:tc>
          <w:tcPr>
            <w:tcW w:w="900" w:type="dxa"/>
            <w:vAlign w:val="center"/>
          </w:tcPr>
          <w:p w14:paraId="5F2DE49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37653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41B58E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FR-COL-22</w:t>
            </w:r>
          </w:p>
        </w:tc>
        <w:tc>
          <w:tcPr>
            <w:tcW w:w="1750" w:type="dxa"/>
            <w:vAlign w:val="center"/>
          </w:tcPr>
          <w:p w14:paraId="341E2AA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去重与取值</w:t>
            </w:r>
          </w:p>
        </w:tc>
        <w:tc>
          <w:tcPr>
            <w:tcW w:w="5360" w:type="dxa"/>
            <w:vAlign w:val="center"/>
          </w:tcPr>
          <w:p w14:paraId="483D768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同一指标同一时间窗出现多条记录时，按指标统计方式取值（首次/末次/平均等）</w:t>
            </w:r>
          </w:p>
        </w:tc>
        <w:tc>
          <w:tcPr>
            <w:tcW w:w="900" w:type="dxa"/>
            <w:vAlign w:val="center"/>
          </w:tcPr>
          <w:p w14:paraId="465D5A8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2DBB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D0E256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FR-COL-23</w:t>
            </w:r>
          </w:p>
        </w:tc>
        <w:tc>
          <w:tcPr>
            <w:tcW w:w="1750" w:type="dxa"/>
            <w:vAlign w:val="center"/>
          </w:tcPr>
          <w:p w14:paraId="43BD736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自定义转换规则</w:t>
            </w:r>
          </w:p>
        </w:tc>
        <w:tc>
          <w:tcPr>
            <w:tcW w:w="5360" w:type="dxa"/>
            <w:vAlign w:val="center"/>
          </w:tcPr>
          <w:p w14:paraId="455AEE4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支持简单线性变换（y = a×x + b）、保留小数位、四舍五入等转换配置</w:t>
            </w:r>
          </w:p>
        </w:tc>
        <w:tc>
          <w:tcPr>
            <w:tcW w:w="900" w:type="dxa"/>
            <w:vAlign w:val="center"/>
          </w:tcPr>
          <w:p w14:paraId="73DD8B4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2462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545E29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FR-COL-24</w:t>
            </w:r>
          </w:p>
        </w:tc>
        <w:tc>
          <w:tcPr>
            <w:tcW w:w="1750" w:type="dxa"/>
            <w:vAlign w:val="center"/>
          </w:tcPr>
          <w:p w14:paraId="48592BE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清洗留痕</w:t>
            </w:r>
          </w:p>
        </w:tc>
        <w:tc>
          <w:tcPr>
            <w:tcW w:w="5360" w:type="dxa"/>
            <w:vAlign w:val="center"/>
          </w:tcPr>
          <w:p w14:paraId="21CDF6C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记录每条数据的清洗轨迹（原始值 → 清洗值、应用规则、异常原因），支撑排查与审计</w:t>
            </w:r>
          </w:p>
        </w:tc>
        <w:tc>
          <w:tcPr>
            <w:tcW w:w="900" w:type="dxa"/>
            <w:vAlign w:val="center"/>
          </w:tcPr>
          <w:p w14:paraId="745B27C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61473374">
      <w:pPr>
        <w:spacing w:before="0" w:after="80" w:line="240" w:lineRule="auto"/>
      </w:pPr>
    </w:p>
    <w:p w14:paraId="582E28B7">
      <w:pPr>
        <w:pStyle w:val="5"/>
      </w:pPr>
      <w:bookmarkStart w:id="23" w:name="_Toc26499"/>
      <w:r>
        <w:t>4.3.4 采集执行与监控</w:t>
      </w:r>
      <w:bookmarkEnd w:id="23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086A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1258BDBE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724007E9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4D01FA3D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4AFAA09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1EB8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AB2ED8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FR-COL-30</w:t>
            </w:r>
          </w:p>
        </w:tc>
        <w:tc>
          <w:tcPr>
            <w:tcW w:w="1750" w:type="dxa"/>
            <w:vAlign w:val="center"/>
          </w:tcPr>
          <w:p w14:paraId="05B5EF2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调度执行</w:t>
            </w:r>
          </w:p>
        </w:tc>
        <w:tc>
          <w:tcPr>
            <w:tcW w:w="5360" w:type="dxa"/>
            <w:vAlign w:val="center"/>
          </w:tcPr>
          <w:p w14:paraId="347EC57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调度引擎按流程频率自动触发；支持对指定流程/指标手工触发一次采集</w:t>
            </w:r>
          </w:p>
        </w:tc>
        <w:tc>
          <w:tcPr>
            <w:tcW w:w="900" w:type="dxa"/>
            <w:vAlign w:val="center"/>
          </w:tcPr>
          <w:p w14:paraId="3629E8D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6147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234AAC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FR-COL-31</w:t>
            </w:r>
          </w:p>
        </w:tc>
        <w:tc>
          <w:tcPr>
            <w:tcW w:w="1750" w:type="dxa"/>
            <w:vAlign w:val="center"/>
          </w:tcPr>
          <w:p w14:paraId="3BAF6F2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失败重试</w:t>
            </w:r>
          </w:p>
        </w:tc>
        <w:tc>
          <w:tcPr>
            <w:tcW w:w="5360" w:type="dxa"/>
            <w:vAlign w:val="center"/>
          </w:tcPr>
          <w:p w14:paraId="47FCDDE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执行失败自动重试（默认 3 次，间隔与次数可配置）；重试仍失败生成"采集失败"告警（P2 数据异常级）</w:t>
            </w:r>
          </w:p>
        </w:tc>
        <w:tc>
          <w:tcPr>
            <w:tcW w:w="900" w:type="dxa"/>
            <w:vAlign w:val="center"/>
          </w:tcPr>
          <w:p w14:paraId="776F93A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DE6F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2E6548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FR-COL-32</w:t>
            </w:r>
          </w:p>
        </w:tc>
        <w:tc>
          <w:tcPr>
            <w:tcW w:w="1750" w:type="dxa"/>
            <w:vAlign w:val="center"/>
          </w:tcPr>
          <w:p w14:paraId="69B6247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任务监控</w:t>
            </w:r>
          </w:p>
        </w:tc>
        <w:tc>
          <w:tcPr>
            <w:tcW w:w="5360" w:type="dxa"/>
            <w:vAlign w:val="center"/>
          </w:tcPr>
          <w:p w14:paraId="75E159C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执行日志查询：流程、开始/结束时间、状态、耗时、采集行数、解析失败率、错误信息；支持按状态/日期筛选</w:t>
            </w:r>
          </w:p>
        </w:tc>
        <w:tc>
          <w:tcPr>
            <w:tcW w:w="900" w:type="dxa"/>
            <w:vAlign w:val="center"/>
          </w:tcPr>
          <w:p w14:paraId="713ACA4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A12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0B5D4B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FR-COL-33</w:t>
            </w:r>
          </w:p>
        </w:tc>
        <w:tc>
          <w:tcPr>
            <w:tcW w:w="1750" w:type="dxa"/>
            <w:vAlign w:val="center"/>
          </w:tcPr>
          <w:p w14:paraId="763C8E6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超时控制</w:t>
            </w:r>
          </w:p>
        </w:tc>
        <w:tc>
          <w:tcPr>
            <w:tcW w:w="5360" w:type="dxa"/>
            <w:vAlign w:val="center"/>
          </w:tcPr>
          <w:p w14:paraId="52216EB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单次执行超时上限（默认 5 分钟，可配置），超时强制终止并记为失败</w:t>
            </w:r>
          </w:p>
        </w:tc>
        <w:tc>
          <w:tcPr>
            <w:tcW w:w="900" w:type="dxa"/>
            <w:vAlign w:val="center"/>
          </w:tcPr>
          <w:p w14:paraId="60EA0F8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2D05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F69C4B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FR-COL-34</w:t>
            </w:r>
          </w:p>
        </w:tc>
        <w:tc>
          <w:tcPr>
            <w:tcW w:w="1750" w:type="dxa"/>
            <w:vAlign w:val="center"/>
          </w:tcPr>
          <w:p w14:paraId="190A8F2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缺数检测</w:t>
            </w:r>
          </w:p>
        </w:tc>
        <w:tc>
          <w:tcPr>
            <w:tcW w:w="5360" w:type="dxa"/>
            <w:vAlign w:val="center"/>
          </w:tcPr>
          <w:p w14:paraId="3D0CC40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按预期频率检测数据缺口（交易日模式按交易日日历判定；应在窗口内无数据点即视为缺数），自动生成缺数告警并在趋势图上标记</w:t>
            </w:r>
          </w:p>
        </w:tc>
        <w:tc>
          <w:tcPr>
            <w:tcW w:w="900" w:type="dxa"/>
            <w:vAlign w:val="center"/>
          </w:tcPr>
          <w:p w14:paraId="653CBE8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1E4F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8DD2C5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FR-COL-35</w:t>
            </w:r>
          </w:p>
        </w:tc>
        <w:tc>
          <w:tcPr>
            <w:tcW w:w="1750" w:type="dxa"/>
            <w:vAlign w:val="center"/>
          </w:tcPr>
          <w:p w14:paraId="5B4D3E3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历史补采</w:t>
            </w:r>
          </w:p>
        </w:tc>
        <w:tc>
          <w:tcPr>
            <w:tcW w:w="5360" w:type="dxa"/>
            <w:vAlign w:val="center"/>
          </w:tcPr>
          <w:p w14:paraId="5675448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支持对指定日期范围手工补采（重跑历史数据）；补采数据标记"补采"来源，日数据按规则重新汇总</w:t>
            </w:r>
          </w:p>
        </w:tc>
        <w:tc>
          <w:tcPr>
            <w:tcW w:w="900" w:type="dxa"/>
            <w:vAlign w:val="center"/>
          </w:tcPr>
          <w:p w14:paraId="75F50F2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</w:tbl>
    <w:p w14:paraId="1C978B31">
      <w:pPr>
        <w:spacing w:before="0" w:after="80" w:line="240" w:lineRule="auto"/>
      </w:pPr>
    </w:p>
    <w:p w14:paraId="352218D0">
      <w:pPr>
        <w:pStyle w:val="4"/>
      </w:pPr>
      <w:bookmarkStart w:id="24" w:name="_Toc16419"/>
      <w:r>
        <w:t>4.4 交易日管理</w:t>
      </w:r>
      <w:bookmarkEnd w:id="24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14B2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24DFB604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7744146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1EE3F02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49EEDD3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59C7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072A2C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FR-TD-01</w:t>
            </w:r>
          </w:p>
        </w:tc>
        <w:tc>
          <w:tcPr>
            <w:tcW w:w="1750" w:type="dxa"/>
            <w:vAlign w:val="center"/>
          </w:tcPr>
          <w:p w14:paraId="608F529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交易日日历管理</w:t>
            </w:r>
          </w:p>
        </w:tc>
        <w:tc>
          <w:tcPr>
            <w:tcW w:w="5360" w:type="dxa"/>
            <w:vAlign w:val="center"/>
          </w:tcPr>
          <w:p w14:paraId="18D4566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维护交易日日历（覆盖全年，可扩展多市场：沪/深/境外）：交易日/非交易日（周末/法定节假日/调休交易日）标记；支持 Excel 导入/导出批量维护与手工标记</w:t>
            </w:r>
          </w:p>
        </w:tc>
        <w:tc>
          <w:tcPr>
            <w:tcW w:w="900" w:type="dxa"/>
            <w:vAlign w:val="center"/>
          </w:tcPr>
          <w:p w14:paraId="739131C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396D2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927B59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FR-TD-02</w:t>
            </w:r>
          </w:p>
        </w:tc>
        <w:tc>
          <w:tcPr>
            <w:tcW w:w="1750" w:type="dxa"/>
            <w:vAlign w:val="center"/>
          </w:tcPr>
          <w:p w14:paraId="4F982DF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交易日推导服务</w:t>
            </w:r>
          </w:p>
        </w:tc>
        <w:tc>
          <w:tcPr>
            <w:tcW w:w="5360" w:type="dxa"/>
            <w:vAlign w:val="center"/>
          </w:tcPr>
          <w:p w14:paraId="4875643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平台内部提供交易日推导：给定日期求前一交易日、后一交易日、前/后第 N 个交易日；推导结果缓存</w:t>
            </w:r>
          </w:p>
        </w:tc>
        <w:tc>
          <w:tcPr>
            <w:tcW w:w="900" w:type="dxa"/>
            <w:vAlign w:val="center"/>
          </w:tcPr>
          <w:p w14:paraId="59306D5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1830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C5F3D8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FR-TD-03</w:t>
            </w:r>
          </w:p>
        </w:tc>
        <w:tc>
          <w:tcPr>
            <w:tcW w:w="1750" w:type="dxa"/>
            <w:vAlign w:val="center"/>
          </w:tcPr>
          <w:p w14:paraId="0F32A78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交易日变量</w:t>
            </w:r>
          </w:p>
        </w:tc>
        <w:tc>
          <w:tcPr>
            <w:tcW w:w="5360" w:type="dxa"/>
            <w:vAlign w:val="center"/>
          </w:tcPr>
          <w:p w14:paraId="3033602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采集 SQL 模板、日志文件命名、脚本入参支持 ${prev_trading_day}（前一交易日）、${next_trading_day}、${trading_day_offset:N}（N 可为负）等变量（见 3.3 规则 9）</w:t>
            </w:r>
          </w:p>
        </w:tc>
        <w:tc>
          <w:tcPr>
            <w:tcW w:w="900" w:type="dxa"/>
            <w:vAlign w:val="center"/>
          </w:tcPr>
          <w:p w14:paraId="2EBD2BA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C74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330E14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FR-TD-04</w:t>
            </w:r>
          </w:p>
        </w:tc>
        <w:tc>
          <w:tcPr>
            <w:tcW w:w="1750" w:type="dxa"/>
            <w:vAlign w:val="center"/>
          </w:tcPr>
          <w:p w14:paraId="179AB72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交易日调度</w:t>
            </w:r>
          </w:p>
        </w:tc>
        <w:tc>
          <w:tcPr>
            <w:tcW w:w="5360" w:type="dxa"/>
            <w:vAlign w:val="center"/>
          </w:tcPr>
          <w:p w14:paraId="4E18C5F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调度支持"自然日模式"与"交易日模式"：交易日模式下任务仅在交易日执行，支持配置"交易日收市后窗口"执行（如 17:30）</w:t>
            </w:r>
          </w:p>
        </w:tc>
        <w:tc>
          <w:tcPr>
            <w:tcW w:w="900" w:type="dxa"/>
            <w:vAlign w:val="center"/>
          </w:tcPr>
          <w:p w14:paraId="2CCFD3E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D19B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E297AC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FR-TD-05</w:t>
            </w:r>
          </w:p>
        </w:tc>
        <w:tc>
          <w:tcPr>
            <w:tcW w:w="1750" w:type="dxa"/>
            <w:vAlign w:val="center"/>
          </w:tcPr>
          <w:p w14:paraId="0F553D1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日历完整性检查</w:t>
            </w:r>
          </w:p>
        </w:tc>
        <w:tc>
          <w:tcPr>
            <w:tcW w:w="5360" w:type="dxa"/>
            <w:vAlign w:val="center"/>
          </w:tcPr>
          <w:p w14:paraId="30DB593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每月末检查下月交易日日历是否已维护，未维护则告警系统管理员（平台内提示）</w:t>
            </w:r>
          </w:p>
        </w:tc>
        <w:tc>
          <w:tcPr>
            <w:tcW w:w="900" w:type="dxa"/>
            <w:vAlign w:val="center"/>
          </w:tcPr>
          <w:p w14:paraId="195266D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3E10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86054F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FR-TD-06</w:t>
            </w:r>
          </w:p>
        </w:tc>
        <w:tc>
          <w:tcPr>
            <w:tcW w:w="1750" w:type="dxa"/>
            <w:vAlign w:val="center"/>
          </w:tcPr>
          <w:p w14:paraId="2934E02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日历数据源（可选）</w:t>
            </w:r>
          </w:p>
        </w:tc>
        <w:tc>
          <w:tcPr>
            <w:tcW w:w="5360" w:type="dxa"/>
            <w:vAlign w:val="center"/>
          </w:tcPr>
          <w:p w14:paraId="37BE79E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预留：对接外部服务自动同步交易日历（交易所官方接口等）</w:t>
            </w:r>
          </w:p>
        </w:tc>
        <w:tc>
          <w:tcPr>
            <w:tcW w:w="900" w:type="dxa"/>
            <w:vAlign w:val="center"/>
          </w:tcPr>
          <w:p w14:paraId="6A7E978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</w:t>
            </w:r>
          </w:p>
        </w:tc>
      </w:tr>
    </w:tbl>
    <w:p w14:paraId="625E3AFB">
      <w:pPr>
        <w:spacing w:before="0" w:after="80" w:line="240" w:lineRule="auto"/>
      </w:pPr>
    </w:p>
    <w:p w14:paraId="4CCBE7AA">
      <w:pPr>
        <w:pStyle w:val="4"/>
      </w:pPr>
      <w:bookmarkStart w:id="25" w:name="_Toc28187"/>
      <w:r>
        <w:t>4.5 每日容量指标数据落地</w:t>
      </w:r>
      <w:bookmarkEnd w:id="25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61DA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0DF0BC66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6099DAB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6F07FB8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1B6E387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79DFB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BE6EF7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FR-DAY-01</w:t>
            </w:r>
          </w:p>
        </w:tc>
        <w:tc>
          <w:tcPr>
            <w:tcW w:w="1750" w:type="dxa"/>
            <w:vAlign w:val="center"/>
          </w:tcPr>
          <w:p w14:paraId="69689E5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日内数据存储</w:t>
            </w:r>
          </w:p>
        </w:tc>
        <w:tc>
          <w:tcPr>
            <w:tcW w:w="5360" w:type="dxa"/>
            <w:vAlign w:val="center"/>
          </w:tcPr>
          <w:p w14:paraId="740CC96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每次采集成功的数据点落库：指标、时间戳、原始值、清洗值、异常标记、数据源；日内数据支撑"实时/最新值"展示</w:t>
            </w:r>
          </w:p>
        </w:tc>
        <w:tc>
          <w:tcPr>
            <w:tcW w:w="900" w:type="dxa"/>
            <w:vAlign w:val="center"/>
          </w:tcPr>
          <w:p w14:paraId="7790288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131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E6283D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FR-DAY-02</w:t>
            </w:r>
          </w:p>
        </w:tc>
        <w:tc>
          <w:tcPr>
            <w:tcW w:w="1750" w:type="dxa"/>
            <w:vAlign w:val="center"/>
          </w:tcPr>
          <w:p w14:paraId="110D271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每日数据汇总</w:t>
            </w:r>
          </w:p>
        </w:tc>
        <w:tc>
          <w:tcPr>
            <w:tcW w:w="5360" w:type="dxa"/>
            <w:vAlign w:val="center"/>
          </w:tcPr>
          <w:p w14:paraId="5192CC0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每日定时（默认 00:10，可配置）对前一日日内数据汇总落地日数据：最大值、最小值、平均值、最新值（按指标统计方式）、当日是否超线及最高级别；业务日期默认为自然日，可配置为交易日（适用于采集以交易日为口径的指标）</w:t>
            </w:r>
          </w:p>
        </w:tc>
        <w:tc>
          <w:tcPr>
            <w:tcW w:w="900" w:type="dxa"/>
            <w:vAlign w:val="center"/>
          </w:tcPr>
          <w:p w14:paraId="72DA641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139A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5C094C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FR-DAY-03</w:t>
            </w:r>
          </w:p>
        </w:tc>
        <w:tc>
          <w:tcPr>
            <w:tcW w:w="1750" w:type="dxa"/>
            <w:vAlign w:val="center"/>
          </w:tcPr>
          <w:p w14:paraId="62C7AF4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数据查询</w:t>
            </w:r>
          </w:p>
        </w:tc>
        <w:tc>
          <w:tcPr>
            <w:tcW w:w="5360" w:type="dxa"/>
            <w:vAlign w:val="center"/>
          </w:tcPr>
          <w:p w14:paraId="09D3DEF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按系统/指标/日期范围查询日内与日数据；支持趋势图展示（7 天/30 天/90 天/自定义区间），叠加基线、预警线、危险线参考线</w:t>
            </w:r>
          </w:p>
        </w:tc>
        <w:tc>
          <w:tcPr>
            <w:tcW w:w="900" w:type="dxa"/>
            <w:vAlign w:val="center"/>
          </w:tcPr>
          <w:p w14:paraId="52092A5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0DFC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9E13EA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FR-DAY-04</w:t>
            </w:r>
          </w:p>
        </w:tc>
        <w:tc>
          <w:tcPr>
            <w:tcW w:w="1750" w:type="dxa"/>
            <w:vAlign w:val="center"/>
          </w:tcPr>
          <w:p w14:paraId="1B267A0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数据质量检查</w:t>
            </w:r>
          </w:p>
        </w:tc>
        <w:tc>
          <w:tcPr>
            <w:tcW w:w="5360" w:type="dxa"/>
            <w:vAlign w:val="center"/>
          </w:tcPr>
          <w:p w14:paraId="6576D71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每日完整性检查（缺指标、缺天、异常值占比），生成数据质量摘要；缺数与异常在趋势图上可视化标记</w:t>
            </w:r>
          </w:p>
        </w:tc>
        <w:tc>
          <w:tcPr>
            <w:tcW w:w="900" w:type="dxa"/>
            <w:vAlign w:val="center"/>
          </w:tcPr>
          <w:p w14:paraId="022F4DD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3083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DFF4D8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FR-DAY-05</w:t>
            </w:r>
          </w:p>
        </w:tc>
        <w:tc>
          <w:tcPr>
            <w:tcW w:w="1750" w:type="dxa"/>
            <w:vAlign w:val="center"/>
          </w:tcPr>
          <w:p w14:paraId="2D307A5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手工修正</w:t>
            </w:r>
          </w:p>
        </w:tc>
        <w:tc>
          <w:tcPr>
            <w:tcW w:w="5360" w:type="dxa"/>
            <w:vAlign w:val="center"/>
          </w:tcPr>
          <w:p w14:paraId="7C00E96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对已落地日数据（限数据纠错场景）支持手工修正：必须填写修正原因，保留原值，记录操作审计；修正后触发该日相关告警/报表数据刷新提示</w:t>
            </w:r>
          </w:p>
        </w:tc>
        <w:tc>
          <w:tcPr>
            <w:tcW w:w="900" w:type="dxa"/>
            <w:vAlign w:val="center"/>
          </w:tcPr>
          <w:p w14:paraId="4B980CD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1F9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098A52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FR-DAY-06</w:t>
            </w:r>
          </w:p>
        </w:tc>
        <w:tc>
          <w:tcPr>
            <w:tcW w:w="1750" w:type="dxa"/>
            <w:vAlign w:val="center"/>
          </w:tcPr>
          <w:p w14:paraId="170F66F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保留与归档策略</w:t>
            </w:r>
          </w:p>
        </w:tc>
        <w:tc>
          <w:tcPr>
            <w:tcW w:w="5360" w:type="dxa"/>
            <w:vAlign w:val="center"/>
          </w:tcPr>
          <w:p w14:paraId="4C3A0AE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日数据默认在线保留 3 年（可配置）；超期数据自动归档（压缩存储），归档数据支持按需查询（性能可降级）</w:t>
            </w:r>
          </w:p>
        </w:tc>
        <w:tc>
          <w:tcPr>
            <w:tcW w:w="900" w:type="dxa"/>
            <w:vAlign w:val="center"/>
          </w:tcPr>
          <w:p w14:paraId="6710454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284D5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CDA8DA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FR-DAY-07</w:t>
            </w:r>
          </w:p>
        </w:tc>
        <w:tc>
          <w:tcPr>
            <w:tcW w:w="1750" w:type="dxa"/>
            <w:vAlign w:val="center"/>
          </w:tcPr>
          <w:p w14:paraId="636CA86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数据服务接口</w:t>
            </w:r>
          </w:p>
        </w:tc>
        <w:tc>
          <w:tcPr>
            <w:tcW w:w="5360" w:type="dxa"/>
            <w:vAlign w:val="center"/>
          </w:tcPr>
          <w:p w14:paraId="4E2D7D7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对内/对外提供日内、日数据的查询 API（按指标/系统/时间范围），供报表、预测及第三方系统调用</w:t>
            </w:r>
          </w:p>
        </w:tc>
        <w:tc>
          <w:tcPr>
            <w:tcW w:w="900" w:type="dxa"/>
            <w:vAlign w:val="center"/>
          </w:tcPr>
          <w:p w14:paraId="443780B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2E43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4E1835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FR-DAY-08</w:t>
            </w:r>
          </w:p>
        </w:tc>
        <w:tc>
          <w:tcPr>
            <w:tcW w:w="1750" w:type="dxa"/>
            <w:vAlign w:val="center"/>
          </w:tcPr>
          <w:p w14:paraId="6128EB5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容量水位计算</w:t>
            </w:r>
          </w:p>
        </w:tc>
        <w:tc>
          <w:tcPr>
            <w:tcW w:w="5360" w:type="dxa"/>
            <w:vAlign w:val="center"/>
          </w:tcPr>
          <w:p w14:paraId="54CADB8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落地时同步计算当日水位（相对基线），水位序列支撑趋势与预测</w:t>
            </w:r>
          </w:p>
        </w:tc>
        <w:tc>
          <w:tcPr>
            <w:tcW w:w="900" w:type="dxa"/>
            <w:vAlign w:val="center"/>
          </w:tcPr>
          <w:p w14:paraId="6BA45D0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58EE7D6D">
      <w:pPr>
        <w:spacing w:before="0" w:after="80" w:line="240" w:lineRule="auto"/>
      </w:pPr>
    </w:p>
    <w:p w14:paraId="22D84331">
      <w:pPr>
        <w:pStyle w:val="4"/>
      </w:pPr>
      <w:bookmarkStart w:id="26" w:name="_Toc22745"/>
      <w:r>
        <w:t>4.6 容量报表</w:t>
      </w:r>
      <w:bookmarkEnd w:id="26"/>
    </w:p>
    <w:p w14:paraId="47768555">
      <w:pPr>
        <w:pStyle w:val="5"/>
      </w:pPr>
      <w:bookmarkStart w:id="27" w:name="_Toc9762"/>
      <w:r>
        <w:t>4.6.1 报表类型</w:t>
      </w:r>
      <w:bookmarkEnd w:id="27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45175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7CD4D626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0AD3C0C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报表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39EEEDD6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04ED944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7316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765940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FR-RPT-01</w:t>
            </w:r>
          </w:p>
        </w:tc>
        <w:tc>
          <w:tcPr>
            <w:tcW w:w="1750" w:type="dxa"/>
            <w:vAlign w:val="center"/>
          </w:tcPr>
          <w:p w14:paraId="3E2F45C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每日容量日报</w:t>
            </w:r>
          </w:p>
        </w:tc>
        <w:tc>
          <w:tcPr>
            <w:tcW w:w="5360" w:type="dxa"/>
            <w:vAlign w:val="center"/>
          </w:tcPr>
          <w:p w14:paraId="32A5DD2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每日自动生成：各系统/指标当日值、水位、阈值状态（正常/预警/危险/缺数）；超线指标清单（按危险优先排序）；当日采集异常清单</w:t>
            </w:r>
          </w:p>
        </w:tc>
        <w:tc>
          <w:tcPr>
            <w:tcW w:w="900" w:type="dxa"/>
            <w:vAlign w:val="center"/>
          </w:tcPr>
          <w:p w14:paraId="1D7D8FC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30A9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65CE3D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FR-RPT-02</w:t>
            </w:r>
          </w:p>
        </w:tc>
        <w:tc>
          <w:tcPr>
            <w:tcW w:w="1750" w:type="dxa"/>
            <w:vAlign w:val="center"/>
          </w:tcPr>
          <w:p w14:paraId="3A04D20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周期报表（周/月）</w:t>
            </w:r>
          </w:p>
        </w:tc>
        <w:tc>
          <w:tcPr>
            <w:tcW w:w="5360" w:type="dxa"/>
            <w:vAlign w:val="center"/>
          </w:tcPr>
          <w:p w14:paraId="2CA08A2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周环比、月同比对比；增长率分析；增长最快 TOP 指标/系统清单</w:t>
            </w:r>
          </w:p>
        </w:tc>
        <w:tc>
          <w:tcPr>
            <w:tcW w:w="900" w:type="dxa"/>
            <w:vAlign w:val="center"/>
          </w:tcPr>
          <w:p w14:paraId="3B6250B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5FB2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BFDE69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FR-RPT-03</w:t>
            </w:r>
          </w:p>
        </w:tc>
        <w:tc>
          <w:tcPr>
            <w:tcW w:w="1750" w:type="dxa"/>
            <w:vAlign w:val="center"/>
          </w:tcPr>
          <w:p w14:paraId="2252698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容量使用分析报表</w:t>
            </w:r>
          </w:p>
        </w:tc>
        <w:tc>
          <w:tcPr>
            <w:tcW w:w="5360" w:type="dxa"/>
            <w:vAlign w:val="center"/>
          </w:tcPr>
          <w:p w14:paraId="4EA7B89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按水位 TOP N 系统/指标；按部门、指标分类的容量分布；超线率与告警频次统计</w:t>
            </w:r>
          </w:p>
        </w:tc>
        <w:tc>
          <w:tcPr>
            <w:tcW w:w="900" w:type="dxa"/>
            <w:vAlign w:val="center"/>
          </w:tcPr>
          <w:p w14:paraId="086B56E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1508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4CD87A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FR-RPT-04</w:t>
            </w:r>
          </w:p>
        </w:tc>
        <w:tc>
          <w:tcPr>
            <w:tcW w:w="1750" w:type="dxa"/>
            <w:vAlign w:val="center"/>
          </w:tcPr>
          <w:p w14:paraId="6EE966C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容量预测报表</w:t>
            </w:r>
          </w:p>
        </w:tc>
        <w:tc>
          <w:tcPr>
            <w:tcW w:w="5360" w:type="dxa"/>
            <w:vAlign w:val="center"/>
          </w:tcPr>
          <w:p w14:paraId="0BE2E96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各指标预计到达预警线/危险线时间（趋势外推）、N 天内容量风险清单，作为扩容规划输入</w:t>
            </w:r>
          </w:p>
        </w:tc>
        <w:tc>
          <w:tcPr>
            <w:tcW w:w="900" w:type="dxa"/>
            <w:vAlign w:val="center"/>
          </w:tcPr>
          <w:p w14:paraId="7DAE963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276F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31B1B0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FR-RPT-05</w:t>
            </w:r>
          </w:p>
        </w:tc>
        <w:tc>
          <w:tcPr>
            <w:tcW w:w="1750" w:type="dxa"/>
            <w:vAlign w:val="center"/>
          </w:tcPr>
          <w:p w14:paraId="161E79D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告警汇总报表</w:t>
            </w:r>
          </w:p>
        </w:tc>
        <w:tc>
          <w:tcPr>
            <w:tcW w:w="5360" w:type="dxa"/>
            <w:vAlign w:val="center"/>
          </w:tcPr>
          <w:p w14:paraId="38A8D6A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统计周期内告警数量、MTTA/MTTR、高频告警指标、未闭环告警，用于运维复盘</w:t>
            </w:r>
          </w:p>
        </w:tc>
        <w:tc>
          <w:tcPr>
            <w:tcW w:w="900" w:type="dxa"/>
            <w:vAlign w:val="center"/>
          </w:tcPr>
          <w:p w14:paraId="4682075B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</w:t>
            </w:r>
          </w:p>
        </w:tc>
      </w:tr>
    </w:tbl>
    <w:p w14:paraId="6FF1E293">
      <w:pPr>
        <w:spacing w:before="0" w:after="80" w:line="240" w:lineRule="auto"/>
      </w:pPr>
    </w:p>
    <w:p w14:paraId="08CEFD50">
      <w:pPr>
        <w:pStyle w:val="5"/>
      </w:pPr>
      <w:bookmarkStart w:id="28" w:name="_Toc4973"/>
      <w:r>
        <w:t>4.6.2 报表中心</w:t>
      </w:r>
      <w:bookmarkEnd w:id="28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4CA3B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4D338A2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5DEC206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693AF680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488EB8E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29AC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E00FE8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FR-RPT-10</w:t>
            </w:r>
          </w:p>
        </w:tc>
        <w:tc>
          <w:tcPr>
            <w:tcW w:w="1750" w:type="dxa"/>
            <w:vAlign w:val="center"/>
          </w:tcPr>
          <w:p w14:paraId="7C9C7CB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报表模板配置</w:t>
            </w:r>
          </w:p>
        </w:tc>
        <w:tc>
          <w:tcPr>
            <w:tcW w:w="5360" w:type="dxa"/>
            <w:vAlign w:val="center"/>
          </w:tcPr>
          <w:p w14:paraId="3B5D387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自定义报表模板：报表名称、范围（系统/指标筛选）、分组维度（系统/部门/指标分类）、排序规则、包含图表（趋势/TopN/水位）、是否含预测列</w:t>
            </w:r>
          </w:p>
        </w:tc>
        <w:tc>
          <w:tcPr>
            <w:tcW w:w="900" w:type="dxa"/>
            <w:vAlign w:val="center"/>
          </w:tcPr>
          <w:p w14:paraId="21217FC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5D40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6D20AD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FR-RPT-11</w:t>
            </w:r>
          </w:p>
        </w:tc>
        <w:tc>
          <w:tcPr>
            <w:tcW w:w="1750" w:type="dxa"/>
            <w:vAlign w:val="center"/>
          </w:tcPr>
          <w:p w14:paraId="3F5310F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图表能力</w:t>
            </w:r>
          </w:p>
        </w:tc>
        <w:tc>
          <w:tcPr>
            <w:tcW w:w="5360" w:type="dxa"/>
            <w:vAlign w:val="center"/>
          </w:tcPr>
          <w:p w14:paraId="70FADFA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折线趋势图（含基线/预警/危险参考线与超线区间标注）、柱状对比图、水位进度条/仪表盘</w:t>
            </w:r>
          </w:p>
        </w:tc>
        <w:tc>
          <w:tcPr>
            <w:tcW w:w="900" w:type="dxa"/>
            <w:vAlign w:val="center"/>
          </w:tcPr>
          <w:p w14:paraId="4D84F9D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5CFB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9A29A8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FR-RPT-12</w:t>
            </w:r>
          </w:p>
        </w:tc>
        <w:tc>
          <w:tcPr>
            <w:tcW w:w="1750" w:type="dxa"/>
            <w:vAlign w:val="center"/>
          </w:tcPr>
          <w:p w14:paraId="14D9AC2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报表导出</w:t>
            </w:r>
          </w:p>
        </w:tc>
        <w:tc>
          <w:tcPr>
            <w:tcW w:w="5360" w:type="dxa"/>
            <w:vAlign w:val="center"/>
          </w:tcPr>
          <w:p w14:paraId="15017D5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当前报表导出 Excel（数据明细 + 图表快照）与 PDF（图文版式）</w:t>
            </w:r>
          </w:p>
        </w:tc>
        <w:tc>
          <w:tcPr>
            <w:tcW w:w="900" w:type="dxa"/>
            <w:vAlign w:val="center"/>
          </w:tcPr>
          <w:p w14:paraId="34D9F02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0F13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4216AF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FR-RPT-13</w:t>
            </w:r>
          </w:p>
        </w:tc>
        <w:tc>
          <w:tcPr>
            <w:tcW w:w="1750" w:type="dxa"/>
            <w:vAlign w:val="center"/>
          </w:tcPr>
          <w:p w14:paraId="21EDD2F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订阅与推送</w:t>
            </w:r>
          </w:p>
        </w:tc>
        <w:tc>
          <w:tcPr>
            <w:tcW w:w="5360" w:type="dxa"/>
            <w:vAlign w:val="center"/>
          </w:tcPr>
          <w:p w14:paraId="66785E6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配置订阅对象（角色/用户/邮箱组）、渠道（邮件/企业微信/钉钉/飞书，可插拔）、推送频率与时间（如每日 09:00）；推送失败自动重试并通知管理员</w:t>
            </w:r>
          </w:p>
        </w:tc>
        <w:tc>
          <w:tcPr>
            <w:tcW w:w="900" w:type="dxa"/>
            <w:vAlign w:val="center"/>
          </w:tcPr>
          <w:p w14:paraId="1D3FA87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7AC0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74153B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FR-RPT-14</w:t>
            </w:r>
          </w:p>
        </w:tc>
        <w:tc>
          <w:tcPr>
            <w:tcW w:w="1750" w:type="dxa"/>
            <w:vAlign w:val="center"/>
          </w:tcPr>
          <w:p w14:paraId="1A513B9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报表权限</w:t>
            </w:r>
          </w:p>
        </w:tc>
        <w:tc>
          <w:tcPr>
            <w:tcW w:w="5360" w:type="dxa"/>
            <w:vAlign w:val="center"/>
          </w:tcPr>
          <w:p w14:paraId="4B1E2EB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按数据权限查看报表（业务负责人仅见本系统报表）；导出同样受权限约束</w:t>
            </w:r>
          </w:p>
        </w:tc>
        <w:tc>
          <w:tcPr>
            <w:tcW w:w="900" w:type="dxa"/>
            <w:vAlign w:val="center"/>
          </w:tcPr>
          <w:p w14:paraId="4EBD671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3BA8264F">
      <w:pPr>
        <w:spacing w:before="0" w:after="80" w:line="240" w:lineRule="auto"/>
      </w:pPr>
    </w:p>
    <w:p w14:paraId="45EC6319">
      <w:pPr>
        <w:pStyle w:val="4"/>
      </w:pPr>
      <w:bookmarkStart w:id="29" w:name="_Toc4877"/>
      <w:r>
        <w:t>4.7 容量监控与告警</w:t>
      </w:r>
      <w:bookmarkEnd w:id="29"/>
    </w:p>
    <w:p w14:paraId="34AC3D95">
      <w:pPr>
        <w:pStyle w:val="5"/>
      </w:pPr>
      <w:bookmarkStart w:id="30" w:name="_Toc10457"/>
      <w:r>
        <w:t>4.7.1 监控大盘</w:t>
      </w:r>
      <w:bookmarkEnd w:id="30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34186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098FCCF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670482B6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1409CCC4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6F77CF2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3559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29CB94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FR-MON-01</w:t>
            </w:r>
          </w:p>
        </w:tc>
        <w:tc>
          <w:tcPr>
            <w:tcW w:w="1750" w:type="dxa"/>
            <w:vAlign w:val="center"/>
          </w:tcPr>
          <w:p w14:paraId="0C0B086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平台总览大盘</w:t>
            </w:r>
          </w:p>
        </w:tc>
        <w:tc>
          <w:tcPr>
            <w:tcW w:w="5360" w:type="dxa"/>
            <w:vAlign w:val="center"/>
          </w:tcPr>
          <w:p w14:paraId="2EDAFC0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平台级总览：系统数、指标数、超预警指标数、超危险指标数、当日新增/活动告警数、采集失败数；TOP10 高水位指标列表（可点击下钻）</w:t>
            </w:r>
          </w:p>
        </w:tc>
        <w:tc>
          <w:tcPr>
            <w:tcW w:w="900" w:type="dxa"/>
            <w:vAlign w:val="center"/>
          </w:tcPr>
          <w:p w14:paraId="66B6C84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882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031521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FR-MON-02</w:t>
            </w:r>
          </w:p>
        </w:tc>
        <w:tc>
          <w:tcPr>
            <w:tcW w:w="1750" w:type="dxa"/>
            <w:vAlign w:val="center"/>
          </w:tcPr>
          <w:p w14:paraId="5DEC26B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系统视图</w:t>
            </w:r>
          </w:p>
        </w:tc>
        <w:tc>
          <w:tcPr>
            <w:tcW w:w="5360" w:type="dxa"/>
            <w:vAlign w:val="center"/>
          </w:tcPr>
          <w:p w14:paraId="5C95D63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按系统查看其全部指标水位概览（水位条 + 状态色块）；点击进入指标详情</w:t>
            </w:r>
          </w:p>
        </w:tc>
        <w:tc>
          <w:tcPr>
            <w:tcW w:w="900" w:type="dxa"/>
            <w:vAlign w:val="center"/>
          </w:tcPr>
          <w:p w14:paraId="1F9F26E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E4E3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E5D6F3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FR-MON-03</w:t>
            </w:r>
          </w:p>
        </w:tc>
        <w:tc>
          <w:tcPr>
            <w:tcW w:w="1750" w:type="dxa"/>
            <w:vAlign w:val="center"/>
          </w:tcPr>
          <w:p w14:paraId="0BA4B67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指标详情页</w:t>
            </w:r>
          </w:p>
        </w:tc>
        <w:tc>
          <w:tcPr>
            <w:tcW w:w="5360" w:type="dxa"/>
            <w:vAlign w:val="center"/>
          </w:tcPr>
          <w:p w14:paraId="6D6AB4D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指标趋势图（7/30/90 天/自定义）、三级阈值参考线、超线区间标注、缺数标记；当前值、水位、最近告警、采集健康状态</w:t>
            </w:r>
          </w:p>
        </w:tc>
        <w:tc>
          <w:tcPr>
            <w:tcW w:w="900" w:type="dxa"/>
            <w:vAlign w:val="center"/>
          </w:tcPr>
          <w:p w14:paraId="2C526C1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CDD9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669564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FR-MON-04</w:t>
            </w:r>
          </w:p>
        </w:tc>
        <w:tc>
          <w:tcPr>
            <w:tcW w:w="1750" w:type="dxa"/>
            <w:vAlign w:val="center"/>
          </w:tcPr>
          <w:p w14:paraId="59568ED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实时/日数据双视图</w:t>
            </w:r>
          </w:p>
        </w:tc>
        <w:tc>
          <w:tcPr>
            <w:tcW w:w="5360" w:type="dxa"/>
            <w:vAlign w:val="center"/>
          </w:tcPr>
          <w:p w14:paraId="5EAF2BE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指标趋势支持"日内数据"与"日数据"两种粒度切换</w:t>
            </w:r>
          </w:p>
        </w:tc>
        <w:tc>
          <w:tcPr>
            <w:tcW w:w="900" w:type="dxa"/>
            <w:vAlign w:val="center"/>
          </w:tcPr>
          <w:p w14:paraId="6E84014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17BE3C6B">
      <w:pPr>
        <w:spacing w:before="0" w:after="80" w:line="240" w:lineRule="auto"/>
      </w:pPr>
    </w:p>
    <w:p w14:paraId="3050FF50">
      <w:pPr>
        <w:pStyle w:val="5"/>
      </w:pPr>
      <w:bookmarkStart w:id="31" w:name="_Toc10206"/>
      <w:r>
        <w:t>4.7.2 阈值判定与告警生成</w:t>
      </w:r>
      <w:bookmarkEnd w:id="31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24330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4F9B488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13AB4A40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3692DD5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658CFFC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1453C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953149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FR-MON-10</w:t>
            </w:r>
          </w:p>
        </w:tc>
        <w:tc>
          <w:tcPr>
            <w:tcW w:w="1750" w:type="dxa"/>
            <w:vAlign w:val="center"/>
          </w:tcPr>
          <w:p w14:paraId="6BE2987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实时判定</w:t>
            </w:r>
          </w:p>
        </w:tc>
        <w:tc>
          <w:tcPr>
            <w:tcW w:w="5360" w:type="dxa"/>
            <w:vAlign w:val="center"/>
          </w:tcPr>
          <w:p w14:paraId="6FD83F3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每次采集成功后立即阈值判定：≥危险线 → 危险级告警（P0）；≥预警线 → 预警级告警（P1）；判定结果回写数据点</w:t>
            </w:r>
          </w:p>
        </w:tc>
        <w:tc>
          <w:tcPr>
            <w:tcW w:w="900" w:type="dxa"/>
            <w:vAlign w:val="center"/>
          </w:tcPr>
          <w:p w14:paraId="7FBBA9A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1B39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61C693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FR-MON-11</w:t>
            </w:r>
          </w:p>
        </w:tc>
        <w:tc>
          <w:tcPr>
            <w:tcW w:w="1750" w:type="dxa"/>
            <w:vAlign w:val="center"/>
          </w:tcPr>
          <w:p w14:paraId="0A7505A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防抖机制</w:t>
            </w:r>
          </w:p>
        </w:tc>
        <w:tc>
          <w:tcPr>
            <w:tcW w:w="5360" w:type="dxa"/>
            <w:vAlign w:val="center"/>
          </w:tcPr>
          <w:p w14:paraId="3EE8177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支持"连续 N 次超线才告警"（N 可配置，默认 1）；恢复判定：连续 M 次低于阈值后告警自动置为"已恢复"（M 可配置，默认 1）</w:t>
            </w:r>
          </w:p>
        </w:tc>
        <w:tc>
          <w:tcPr>
            <w:tcW w:w="900" w:type="dxa"/>
            <w:vAlign w:val="center"/>
          </w:tcPr>
          <w:p w14:paraId="201232A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6813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6E3327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FR-MON-12</w:t>
            </w:r>
          </w:p>
        </w:tc>
        <w:tc>
          <w:tcPr>
            <w:tcW w:w="1750" w:type="dxa"/>
            <w:vAlign w:val="center"/>
          </w:tcPr>
          <w:p w14:paraId="4E824B0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告警合并</w:t>
            </w:r>
          </w:p>
        </w:tc>
        <w:tc>
          <w:tcPr>
            <w:tcW w:w="5360" w:type="dxa"/>
            <w:vAlign w:val="center"/>
          </w:tcPr>
          <w:p w14:paraId="6BFC5DF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同一指标同级别在恢复前仅保留一条活动告警，后续数据刷新告警记录（最近值、持续时长），不重复推送</w:t>
            </w:r>
          </w:p>
        </w:tc>
        <w:tc>
          <w:tcPr>
            <w:tcW w:w="900" w:type="dxa"/>
            <w:vAlign w:val="center"/>
          </w:tcPr>
          <w:p w14:paraId="4036EB8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72B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6E6F03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FR-MON-13</w:t>
            </w:r>
          </w:p>
        </w:tc>
        <w:tc>
          <w:tcPr>
            <w:tcW w:w="1750" w:type="dxa"/>
            <w:vAlign w:val="center"/>
          </w:tcPr>
          <w:p w14:paraId="5553831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告警内容</w:t>
            </w:r>
          </w:p>
        </w:tc>
        <w:tc>
          <w:tcPr>
            <w:tcW w:w="5360" w:type="dxa"/>
            <w:vAlign w:val="center"/>
          </w:tcPr>
          <w:p w14:paraId="1B27986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告警通知包含：系统、指标、当前值、触发阈值、水位、持续时长、采集时间、平台详情链接</w:t>
            </w:r>
          </w:p>
        </w:tc>
        <w:tc>
          <w:tcPr>
            <w:tcW w:w="900" w:type="dxa"/>
            <w:vAlign w:val="center"/>
          </w:tcPr>
          <w:p w14:paraId="3BA1944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25C0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9C9E77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FR-MON-14</w:t>
            </w:r>
          </w:p>
        </w:tc>
        <w:tc>
          <w:tcPr>
            <w:tcW w:w="1750" w:type="dxa"/>
            <w:vAlign w:val="center"/>
          </w:tcPr>
          <w:p w14:paraId="39981D9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数据异常告警</w:t>
            </w:r>
          </w:p>
        </w:tc>
        <w:tc>
          <w:tcPr>
            <w:tcW w:w="5360" w:type="dxa"/>
            <w:vAlign w:val="center"/>
          </w:tcPr>
          <w:p w14:paraId="4797384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采集失败（重试耗尽）、数据缺口、异常值占比超限时生成数据异常告警（P2），通知对象默认平台管理员 + 运维</w:t>
            </w:r>
          </w:p>
        </w:tc>
        <w:tc>
          <w:tcPr>
            <w:tcW w:w="900" w:type="dxa"/>
            <w:vAlign w:val="center"/>
          </w:tcPr>
          <w:p w14:paraId="627BA45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96FC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5BF79E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FR-MON-15</w:t>
            </w:r>
          </w:p>
        </w:tc>
        <w:tc>
          <w:tcPr>
            <w:tcW w:w="1750" w:type="dxa"/>
            <w:vAlign w:val="center"/>
          </w:tcPr>
          <w:p w14:paraId="68680A7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静默与维护窗口</w:t>
            </w:r>
          </w:p>
        </w:tc>
        <w:tc>
          <w:tcPr>
            <w:tcW w:w="5360" w:type="dxa"/>
            <w:vAlign w:val="center"/>
          </w:tcPr>
          <w:p w14:paraId="6DC4E16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支持对指定指标/系统配置静默窗口（维护期）；静默期内告警抑制并完整记录；系统"维护中"状态默认进入静默（可单独配置）</w:t>
            </w:r>
          </w:p>
        </w:tc>
        <w:tc>
          <w:tcPr>
            <w:tcW w:w="900" w:type="dxa"/>
            <w:vAlign w:val="center"/>
          </w:tcPr>
          <w:p w14:paraId="265713B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</w:tbl>
    <w:p w14:paraId="5E4FE266">
      <w:pPr>
        <w:spacing w:before="0" w:after="80" w:line="240" w:lineRule="auto"/>
      </w:pPr>
    </w:p>
    <w:p w14:paraId="3EA4D272">
      <w:pPr>
        <w:pStyle w:val="5"/>
      </w:pPr>
      <w:bookmarkStart w:id="32" w:name="_Toc11844"/>
      <w:r>
        <w:t>4.7.3 告警通知与处理</w:t>
      </w:r>
      <w:bookmarkEnd w:id="32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3603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7F99431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09B2C9A1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0AAA267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6EA23B5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21EDA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ED3F0D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FR-MON-20</w:t>
            </w:r>
          </w:p>
        </w:tc>
        <w:tc>
          <w:tcPr>
            <w:tcW w:w="1750" w:type="dxa"/>
            <w:vAlign w:val="center"/>
          </w:tcPr>
          <w:p w14:paraId="0DAFBE9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通知渠道</w:t>
            </w:r>
          </w:p>
        </w:tc>
        <w:tc>
          <w:tcPr>
            <w:tcW w:w="5360" w:type="dxa"/>
            <w:vAlign w:val="center"/>
          </w:tcPr>
          <w:p w14:paraId="07B7ED2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支持邮件（SMTP）、IM（企业微信/钉钉/飞书机器人或 API，可插拔）、短信（预留）；渠道全局配置 + 模板管理（变量替换）</w:t>
            </w:r>
          </w:p>
        </w:tc>
        <w:tc>
          <w:tcPr>
            <w:tcW w:w="900" w:type="dxa"/>
            <w:vAlign w:val="center"/>
          </w:tcPr>
          <w:p w14:paraId="423532E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052B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B31D11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FR-MON-21</w:t>
            </w:r>
          </w:p>
        </w:tc>
        <w:tc>
          <w:tcPr>
            <w:tcW w:w="1750" w:type="dxa"/>
            <w:vAlign w:val="center"/>
          </w:tcPr>
          <w:p w14:paraId="3F44FD5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分级通知</w:t>
            </w:r>
          </w:p>
        </w:tc>
        <w:tc>
          <w:tcPr>
            <w:tcW w:w="5360" w:type="dxa"/>
            <w:vAlign w:val="center"/>
          </w:tcPr>
          <w:p w14:paraId="31BFD32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危险级 → 运维 + 系统负责人 + 业务负责人；预警级 → 运维 + 系统负责人；数据异常 → 平台管理员；通知对象可按系统/级别配置</w:t>
            </w:r>
          </w:p>
        </w:tc>
        <w:tc>
          <w:tcPr>
            <w:tcW w:w="900" w:type="dxa"/>
            <w:vAlign w:val="center"/>
          </w:tcPr>
          <w:p w14:paraId="5F60C9A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068C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C4AA9A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FR-MON-22</w:t>
            </w:r>
          </w:p>
        </w:tc>
        <w:tc>
          <w:tcPr>
            <w:tcW w:w="1750" w:type="dxa"/>
            <w:vAlign w:val="center"/>
          </w:tcPr>
          <w:p w14:paraId="5EA9CE9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超时升级</w:t>
            </w:r>
          </w:p>
        </w:tc>
        <w:tc>
          <w:tcPr>
            <w:tcW w:w="5360" w:type="dxa"/>
            <w:vAlign w:val="center"/>
          </w:tcPr>
          <w:p w14:paraId="3EC1874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活动告警超过响应/处理时限未闭环，自动升级通知（默认：预警级 24h 未处理升级至业务负责人；危险级 4h 未处理升级至部门负责人），升级规则可配置</w:t>
            </w:r>
          </w:p>
        </w:tc>
        <w:tc>
          <w:tcPr>
            <w:tcW w:w="900" w:type="dxa"/>
            <w:vAlign w:val="center"/>
          </w:tcPr>
          <w:p w14:paraId="7F9FECD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7DB8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6C7EAB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FR-MON-23</w:t>
            </w:r>
          </w:p>
        </w:tc>
        <w:tc>
          <w:tcPr>
            <w:tcW w:w="1750" w:type="dxa"/>
            <w:vAlign w:val="center"/>
          </w:tcPr>
          <w:p w14:paraId="1471FDE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告警认领与处理</w:t>
            </w:r>
          </w:p>
        </w:tc>
        <w:tc>
          <w:tcPr>
            <w:tcW w:w="5360" w:type="dxa"/>
            <w:vAlign w:val="center"/>
          </w:tcPr>
          <w:p w14:paraId="1E5A636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告警列表：状态（活动/处理中/已恢复/已关闭）、级别、系统、触发时间、持续时长；操作：认领、处理备注、关闭（关闭必填处理结果）；SLA 统计：MTTA（平均响应）、MTTR（平均处理）</w:t>
            </w:r>
          </w:p>
        </w:tc>
        <w:tc>
          <w:tcPr>
            <w:tcW w:w="900" w:type="dxa"/>
            <w:vAlign w:val="center"/>
          </w:tcPr>
          <w:p w14:paraId="54659CF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6BCF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9F2049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FR-MON-24</w:t>
            </w:r>
          </w:p>
        </w:tc>
        <w:tc>
          <w:tcPr>
            <w:tcW w:w="1750" w:type="dxa"/>
            <w:vAlign w:val="center"/>
          </w:tcPr>
          <w:p w14:paraId="41492A8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告警历史与统计</w:t>
            </w:r>
          </w:p>
        </w:tc>
        <w:tc>
          <w:tcPr>
            <w:tcW w:w="5360" w:type="dxa"/>
            <w:vAlign w:val="center"/>
          </w:tcPr>
          <w:p w14:paraId="4977DE8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按级别/系统/时间/状态检索告警历史；统计视图：告警趋势、高频告警 TOP、SLA 达成率；支持导出</w:t>
            </w:r>
          </w:p>
        </w:tc>
        <w:tc>
          <w:tcPr>
            <w:tcW w:w="900" w:type="dxa"/>
            <w:vAlign w:val="center"/>
          </w:tcPr>
          <w:p w14:paraId="2A44F76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0B911989">
      <w:pPr>
        <w:spacing w:before="0" w:after="80" w:line="240" w:lineRule="auto"/>
      </w:pPr>
    </w:p>
    <w:p w14:paraId="1BFF97CA">
      <w:pPr>
        <w:pStyle w:val="5"/>
      </w:pPr>
      <w:bookmarkStart w:id="33" w:name="_Toc678"/>
      <w:r>
        <w:t>4.7.4 容量预测</w:t>
      </w:r>
      <w:bookmarkEnd w:id="33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485F0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260243B7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6FBAE45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54DCD55D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54A41A1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341CC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BFE80F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FR-MON-30</w:t>
            </w:r>
          </w:p>
        </w:tc>
        <w:tc>
          <w:tcPr>
            <w:tcW w:w="1750" w:type="dxa"/>
            <w:vAlign w:val="center"/>
          </w:tcPr>
          <w:p w14:paraId="14C277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趋势预测</w:t>
            </w:r>
          </w:p>
        </w:tc>
        <w:tc>
          <w:tcPr>
            <w:tcW w:w="5360" w:type="dxa"/>
            <w:vAlign w:val="center"/>
          </w:tcPr>
          <w:p w14:paraId="23C1599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基于最近 30/90 天日数据做趋势拟合（一期线性 + 增长率外推），输出预计到达预警线/危险线日期；数据不足时不预测并提示</w:t>
            </w:r>
          </w:p>
        </w:tc>
        <w:tc>
          <w:tcPr>
            <w:tcW w:w="900" w:type="dxa"/>
            <w:vAlign w:val="center"/>
          </w:tcPr>
          <w:p w14:paraId="029B451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7C7DB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2D2731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FR-MON-31</w:t>
            </w:r>
          </w:p>
        </w:tc>
        <w:tc>
          <w:tcPr>
            <w:tcW w:w="1750" w:type="dxa"/>
            <w:vAlign w:val="center"/>
          </w:tcPr>
          <w:p w14:paraId="03DA9B7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预测展示</w:t>
            </w:r>
          </w:p>
        </w:tc>
        <w:tc>
          <w:tcPr>
            <w:tcW w:w="5360" w:type="dxa"/>
            <w:vAlign w:val="center"/>
          </w:tcPr>
          <w:p w14:paraId="6995A10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指标详情页展示预测曲线（虚线 + 置信区间）；日报/预测报表含"预计超线时间"列</w:t>
            </w:r>
          </w:p>
        </w:tc>
        <w:tc>
          <w:tcPr>
            <w:tcW w:w="900" w:type="dxa"/>
            <w:vAlign w:val="center"/>
          </w:tcPr>
          <w:p w14:paraId="4DD8657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30FF4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353938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FR-MON-32</w:t>
            </w:r>
          </w:p>
        </w:tc>
        <w:tc>
          <w:tcPr>
            <w:tcW w:w="1750" w:type="dxa"/>
            <w:vAlign w:val="center"/>
          </w:tcPr>
          <w:p w14:paraId="3481EAC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容量风险清单</w:t>
            </w:r>
          </w:p>
        </w:tc>
        <w:tc>
          <w:tcPr>
            <w:tcW w:w="5360" w:type="dxa"/>
            <w:vAlign w:val="center"/>
          </w:tcPr>
          <w:p w14:paraId="7E6533E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汇总"N 天内预计达到危险线"的指标清单（默认 N=30），按风险排序，作为容量规划输入</w:t>
            </w:r>
          </w:p>
        </w:tc>
        <w:tc>
          <w:tcPr>
            <w:tcW w:w="900" w:type="dxa"/>
            <w:vAlign w:val="center"/>
          </w:tcPr>
          <w:p w14:paraId="6F1C3CB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45C8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A2E4B6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FR-MON-33</w:t>
            </w:r>
          </w:p>
        </w:tc>
        <w:tc>
          <w:tcPr>
            <w:tcW w:w="1750" w:type="dxa"/>
            <w:vAlign w:val="center"/>
          </w:tcPr>
          <w:p w14:paraId="6EEFFE4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辅助预测</w:t>
            </w:r>
          </w:p>
        </w:tc>
        <w:tc>
          <w:tcPr>
            <w:tcW w:w="5360" w:type="dxa"/>
            <w:vAlign w:val="center"/>
          </w:tcPr>
          <w:p w14:paraId="32F9337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在常规趋势外推之外提供 AI 辅助预测，含事件因子输入与预测解释，详见 4.9.2</w:t>
            </w:r>
          </w:p>
        </w:tc>
        <w:tc>
          <w:tcPr>
            <w:tcW w:w="900" w:type="dxa"/>
            <w:vAlign w:val="center"/>
          </w:tcPr>
          <w:p w14:paraId="664A398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</w:tbl>
    <w:p w14:paraId="3964A59B">
      <w:pPr>
        <w:spacing w:before="0" w:after="80" w:line="240" w:lineRule="auto"/>
      </w:pPr>
    </w:p>
    <w:p w14:paraId="21675FAE">
      <w:pPr>
        <w:pStyle w:val="4"/>
      </w:pPr>
      <w:bookmarkStart w:id="34" w:name="_Toc14578"/>
      <w:r>
        <w:t>4.8 系统管理</w:t>
      </w:r>
      <w:bookmarkEnd w:id="34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1599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1F8EB7EE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29E445A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76E6DCC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14F5FF1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42B3A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93B69A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FR-ADM-01</w:t>
            </w:r>
          </w:p>
        </w:tc>
        <w:tc>
          <w:tcPr>
            <w:tcW w:w="1750" w:type="dxa"/>
            <w:vAlign w:val="center"/>
          </w:tcPr>
          <w:p w14:paraId="7389E3E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用户管理</w:t>
            </w:r>
          </w:p>
        </w:tc>
        <w:tc>
          <w:tcPr>
            <w:tcW w:w="5360" w:type="dxa"/>
            <w:vAlign w:val="center"/>
          </w:tcPr>
          <w:p w14:paraId="7D8CC69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用户创建/编辑/停用、重置密码、账号与人员信息维护；支持对接企业统一身份认证（预留）</w:t>
            </w:r>
          </w:p>
        </w:tc>
        <w:tc>
          <w:tcPr>
            <w:tcW w:w="900" w:type="dxa"/>
            <w:vAlign w:val="center"/>
          </w:tcPr>
          <w:p w14:paraId="5C5C274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6D0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1314B6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FR-ADM-02</w:t>
            </w:r>
          </w:p>
        </w:tc>
        <w:tc>
          <w:tcPr>
            <w:tcW w:w="1750" w:type="dxa"/>
            <w:vAlign w:val="center"/>
          </w:tcPr>
          <w:p w14:paraId="3880FAB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角色管理</w:t>
            </w:r>
          </w:p>
        </w:tc>
        <w:tc>
          <w:tcPr>
            <w:tcW w:w="5360" w:type="dxa"/>
            <w:vAlign w:val="center"/>
          </w:tcPr>
          <w:p w14:paraId="366EA9E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内置 5 类角色（见 2.1）；支持自定义角色并勾选功能权限</w:t>
            </w:r>
          </w:p>
        </w:tc>
        <w:tc>
          <w:tcPr>
            <w:tcW w:w="900" w:type="dxa"/>
            <w:vAlign w:val="center"/>
          </w:tcPr>
          <w:p w14:paraId="284CEBB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EA9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6BEA460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FR-ADM-03</w:t>
            </w:r>
          </w:p>
        </w:tc>
        <w:tc>
          <w:tcPr>
            <w:tcW w:w="1750" w:type="dxa"/>
            <w:vAlign w:val="center"/>
          </w:tcPr>
          <w:p w14:paraId="7C18654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权限管理</w:t>
            </w:r>
          </w:p>
        </w:tc>
        <w:tc>
          <w:tcPr>
            <w:tcW w:w="5360" w:type="dxa"/>
            <w:vAlign w:val="center"/>
          </w:tcPr>
          <w:p w14:paraId="0FE995C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功能权限（菜单/按钮级）+ 数据权限（可管理/可查看的业务系统集合）；一人可多角色</w:t>
            </w:r>
          </w:p>
        </w:tc>
        <w:tc>
          <w:tcPr>
            <w:tcW w:w="900" w:type="dxa"/>
            <w:vAlign w:val="center"/>
          </w:tcPr>
          <w:p w14:paraId="73EDACC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0174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11EFD0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FR-ADM-04</w:t>
            </w:r>
          </w:p>
        </w:tc>
        <w:tc>
          <w:tcPr>
            <w:tcW w:w="1750" w:type="dxa"/>
            <w:vAlign w:val="center"/>
          </w:tcPr>
          <w:p w14:paraId="12C881B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操作日志</w:t>
            </w:r>
          </w:p>
        </w:tc>
        <w:tc>
          <w:tcPr>
            <w:tcW w:w="5360" w:type="dxa"/>
            <w:vAlign w:val="center"/>
          </w:tcPr>
          <w:p w14:paraId="1D0AB80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记录关键操作：阈值变更、流程变更、数据修正、告警处理、权限变更、导出行为；支持按操作人/模块/时间检索与导出</w:t>
            </w:r>
          </w:p>
        </w:tc>
        <w:tc>
          <w:tcPr>
            <w:tcW w:w="900" w:type="dxa"/>
            <w:vAlign w:val="center"/>
          </w:tcPr>
          <w:p w14:paraId="4D7EFDA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53533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7E42041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FR-ADM-05</w:t>
            </w:r>
          </w:p>
        </w:tc>
        <w:tc>
          <w:tcPr>
            <w:tcW w:w="1750" w:type="dxa"/>
            <w:vAlign w:val="center"/>
          </w:tcPr>
          <w:p w14:paraId="50869A7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登录与安全</w:t>
            </w:r>
          </w:p>
        </w:tc>
        <w:tc>
          <w:tcPr>
            <w:tcW w:w="5360" w:type="dxa"/>
            <w:vAlign w:val="center"/>
          </w:tcPr>
          <w:p w14:paraId="46A6916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账号密码登录；连续 5 次失败锁定 15 分钟（可配置）；会话超时自动登出（默认 30 分钟）</w:t>
            </w:r>
          </w:p>
        </w:tc>
        <w:tc>
          <w:tcPr>
            <w:tcW w:w="900" w:type="dxa"/>
            <w:vAlign w:val="center"/>
          </w:tcPr>
          <w:p w14:paraId="676B41B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3FB77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DBA0C9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FR-ADM-06</w:t>
            </w:r>
          </w:p>
        </w:tc>
        <w:tc>
          <w:tcPr>
            <w:tcW w:w="1750" w:type="dxa"/>
            <w:vAlign w:val="center"/>
          </w:tcPr>
          <w:p w14:paraId="7F5572D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系统参数</w:t>
            </w:r>
          </w:p>
        </w:tc>
        <w:tc>
          <w:tcPr>
            <w:tcW w:w="5360" w:type="dxa"/>
            <w:vAlign w:val="center"/>
          </w:tcPr>
          <w:p w14:paraId="0A82125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全局参数配置：日汇总时间、数据保留年限、默认重试次数、防抖参数、静默默认策略、调度并发数</w:t>
            </w:r>
          </w:p>
        </w:tc>
        <w:tc>
          <w:tcPr>
            <w:tcW w:w="900" w:type="dxa"/>
            <w:vAlign w:val="center"/>
          </w:tcPr>
          <w:p w14:paraId="5193ACA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0215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53B16A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FR-ADM-07</w:t>
            </w:r>
          </w:p>
        </w:tc>
        <w:tc>
          <w:tcPr>
            <w:tcW w:w="1750" w:type="dxa"/>
            <w:vAlign w:val="center"/>
          </w:tcPr>
          <w:p w14:paraId="127CA03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通知模板管理</w:t>
            </w:r>
          </w:p>
        </w:tc>
        <w:tc>
          <w:tcPr>
            <w:tcW w:w="5360" w:type="dxa"/>
            <w:vAlign w:val="center"/>
          </w:tcPr>
          <w:p w14:paraId="45E00B2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告警/报表/升级通知的模板维护（邮件正文、IM 卡片），变量占位符（系统、指标、当前值、链接等）</w:t>
            </w:r>
          </w:p>
        </w:tc>
        <w:tc>
          <w:tcPr>
            <w:tcW w:w="900" w:type="dxa"/>
            <w:vAlign w:val="center"/>
          </w:tcPr>
          <w:p w14:paraId="65F25A0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16D3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79C8A8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FR-ADM-08</w:t>
            </w:r>
          </w:p>
        </w:tc>
        <w:tc>
          <w:tcPr>
            <w:tcW w:w="1750" w:type="dxa"/>
            <w:vAlign w:val="center"/>
          </w:tcPr>
          <w:p w14:paraId="4EB4CEF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平台自检</w:t>
            </w:r>
          </w:p>
        </w:tc>
        <w:tc>
          <w:tcPr>
            <w:tcW w:w="5360" w:type="dxa"/>
            <w:vAlign w:val="center"/>
          </w:tcPr>
          <w:p w14:paraId="645DE94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平台自身健康视图：调度器状态、各数据源连通性、最近日汇总执行情况、存储占用</w:t>
            </w:r>
          </w:p>
        </w:tc>
        <w:tc>
          <w:tcPr>
            <w:tcW w:w="900" w:type="dxa"/>
            <w:vAlign w:val="center"/>
          </w:tcPr>
          <w:p w14:paraId="11D4C68B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</w:tbl>
    <w:p w14:paraId="48835D57">
      <w:pPr>
        <w:spacing w:before="0" w:after="80" w:line="240" w:lineRule="auto"/>
      </w:pPr>
    </w:p>
    <w:p w14:paraId="1E41B53A">
      <w:pPr>
        <w:pStyle w:val="4"/>
      </w:pPr>
      <w:bookmarkStart w:id="35" w:name="_Toc32039"/>
      <w:r>
        <w:t>4.9 AI 辅助能力</w:t>
      </w:r>
      <w:bookmarkEnd w:id="35"/>
    </w:p>
    <w:p w14:paraId="5A633C7C">
      <w:pPr>
        <w:pBdr>
          <w:left w:val="single" w:color="2E74B5" w:sz="18" w:space="8"/>
        </w:pBdr>
        <w:shd w:val="clear" w:fill="F2F6FA"/>
        <w:spacing w:before="40" w:after="120" w:line="252" w:lineRule="auto"/>
        <w:ind w:left="240"/>
      </w:pPr>
      <w:r>
        <w:rPr>
          <w:rFonts w:ascii="Calibri" w:hAnsi="Calibri" w:eastAsia="等线"/>
          <w:color w:val="333333"/>
          <w:sz w:val="21"/>
        </w:rPr>
        <w:t>AI 能力依赖大模型服务（见 6.3 集成）；所有 AI 产出均为参考建议，须经人工审核确认后生效，并纳入版本管理与回滚。</w:t>
      </w:r>
    </w:p>
    <w:p w14:paraId="3AA6DEC1">
      <w:pPr>
        <w:pStyle w:val="5"/>
      </w:pPr>
      <w:bookmarkStart w:id="36" w:name="_Toc14056"/>
      <w:r>
        <w:t>4.9.1 采集与清洗 AI 辅助（一期）</w:t>
      </w:r>
      <w:bookmarkEnd w:id="36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0DE1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4843009E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23E720D6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7616152E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2CB947FB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22A4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7829E5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FR-AI-01</w:t>
            </w:r>
          </w:p>
        </w:tc>
        <w:tc>
          <w:tcPr>
            <w:tcW w:w="1750" w:type="dxa"/>
            <w:vAlign w:val="center"/>
          </w:tcPr>
          <w:p w14:paraId="0A2F515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生成采集流程</w:t>
            </w:r>
          </w:p>
        </w:tc>
        <w:tc>
          <w:tcPr>
            <w:tcW w:w="5360" w:type="dxa"/>
            <w:vAlign w:val="center"/>
          </w:tcPr>
          <w:p w14:paraId="3192899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采集流程配置时输入自然语言需求（如"取核心 Oracle 库每日表空间使用率"），AI 生成 SQL 模板/日志解析规则或 Python 采集脚本，并给出推荐流程配置（频率、清洗规则）；用户可审阅调整后保存，支持预览试跑</w:t>
            </w:r>
          </w:p>
        </w:tc>
        <w:tc>
          <w:tcPr>
            <w:tcW w:w="900" w:type="dxa"/>
            <w:vAlign w:val="center"/>
          </w:tcPr>
          <w:p w14:paraId="24BD607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63A56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3D6C9AD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FR-AI-02</w:t>
            </w:r>
          </w:p>
        </w:tc>
        <w:tc>
          <w:tcPr>
            <w:tcW w:w="1750" w:type="dxa"/>
            <w:vAlign w:val="center"/>
          </w:tcPr>
          <w:p w14:paraId="4BD1B6D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生成清洗脚本</w:t>
            </w:r>
          </w:p>
        </w:tc>
        <w:tc>
          <w:tcPr>
            <w:tcW w:w="5360" w:type="dxa"/>
            <w:vAlign w:val="center"/>
          </w:tcPr>
          <w:p w14:paraId="681D1C2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基于原始数据样例与清洗需求描述，AI 生成 Python 清洗脚本；支持样例数据试跑验证，输出清洗前后对比</w:t>
            </w:r>
          </w:p>
        </w:tc>
        <w:tc>
          <w:tcPr>
            <w:tcW w:w="900" w:type="dxa"/>
            <w:vAlign w:val="center"/>
          </w:tcPr>
          <w:p w14:paraId="15DD5C4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28DA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4C88464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FR-AI-03</w:t>
            </w:r>
          </w:p>
        </w:tc>
        <w:tc>
          <w:tcPr>
            <w:tcW w:w="1750" w:type="dxa"/>
            <w:vAlign w:val="center"/>
          </w:tcPr>
          <w:p w14:paraId="20F3A1C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配置助手</w:t>
            </w:r>
          </w:p>
        </w:tc>
        <w:tc>
          <w:tcPr>
            <w:tcW w:w="5360" w:type="dxa"/>
            <w:vAlign w:val="center"/>
          </w:tcPr>
          <w:p w14:paraId="72148F1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采集/清洗配置页提供 AI 对话入口，支持配置解读、错误诊断（SQL 报错、解析失败）、优化建议；AI 生成内容仅供参考，需人工确认后生效</w:t>
            </w:r>
          </w:p>
        </w:tc>
        <w:tc>
          <w:tcPr>
            <w:tcW w:w="900" w:type="dxa"/>
            <w:vAlign w:val="center"/>
          </w:tcPr>
          <w:p w14:paraId="63F4DF4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74D3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ACEDE0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FR-AI-04</w:t>
            </w:r>
          </w:p>
        </w:tc>
        <w:tc>
          <w:tcPr>
            <w:tcW w:w="1750" w:type="dxa"/>
            <w:vAlign w:val="center"/>
          </w:tcPr>
          <w:p w14:paraId="1A558EC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调用安全</w:t>
            </w:r>
          </w:p>
        </w:tc>
        <w:tc>
          <w:tcPr>
            <w:tcW w:w="5360" w:type="dxa"/>
            <w:vAlign w:val="center"/>
          </w:tcPr>
          <w:p w14:paraId="06DA958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提供给模型的数据样例须脱敏（不含生产凭据与敏感业务数据）；优先使用行内/经授权的大模型服务；AI 调用日志（输入输出摘要）可审计</w:t>
            </w:r>
          </w:p>
        </w:tc>
        <w:tc>
          <w:tcPr>
            <w:tcW w:w="900" w:type="dxa"/>
            <w:vAlign w:val="center"/>
          </w:tcPr>
          <w:p w14:paraId="6D78F9C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</w:tbl>
    <w:p w14:paraId="62748940">
      <w:pPr>
        <w:spacing w:before="0" w:after="80" w:line="240" w:lineRule="auto"/>
      </w:pPr>
    </w:p>
    <w:p w14:paraId="23B584EC">
      <w:pPr>
        <w:pStyle w:val="5"/>
      </w:pPr>
      <w:bookmarkStart w:id="37" w:name="_Toc891"/>
      <w:r>
        <w:t>4.9.2 容量预测 AI 辅助（三期）</w:t>
      </w:r>
      <w:bookmarkEnd w:id="37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0A4AB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2D1E2FFD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编号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55DB6AB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功能点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73F32D0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需求描述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3C2DE56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1A222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29C82C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FR-AI-05</w:t>
            </w:r>
          </w:p>
        </w:tc>
        <w:tc>
          <w:tcPr>
            <w:tcW w:w="1750" w:type="dxa"/>
            <w:vAlign w:val="center"/>
          </w:tcPr>
          <w:p w14:paraId="64ED1FE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辅助预测</w:t>
            </w:r>
          </w:p>
        </w:tc>
        <w:tc>
          <w:tcPr>
            <w:tcW w:w="5360" w:type="dxa"/>
            <w:vAlign w:val="center"/>
          </w:tcPr>
          <w:p w14:paraId="47CDD3C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在常规趋势外推（见 FR-MON-33）基础上，结合历史规律（季节性、节假日前后增长、事件因素）与模型方法输出预测曲线、置信区间与预测解释</w:t>
            </w:r>
          </w:p>
        </w:tc>
        <w:tc>
          <w:tcPr>
            <w:tcW w:w="900" w:type="dxa"/>
            <w:vAlign w:val="center"/>
          </w:tcPr>
          <w:p w14:paraId="26BEE1C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  <w:tr w14:paraId="6BFA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395A22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FR-AI-06</w:t>
            </w:r>
          </w:p>
        </w:tc>
        <w:tc>
          <w:tcPr>
            <w:tcW w:w="1750" w:type="dxa"/>
            <w:vAlign w:val="center"/>
          </w:tcPr>
          <w:p w14:paraId="03291C1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事件因子输入</w:t>
            </w:r>
          </w:p>
        </w:tc>
        <w:tc>
          <w:tcPr>
            <w:tcW w:w="5360" w:type="dxa"/>
            <w:vAlign w:val="center"/>
          </w:tcPr>
          <w:p w14:paraId="76DD0D0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支持录入或关联已知事件（新系统上线、数据迁移、业务高峰）作为预测输入，AI 给出影响评估与预测调整建议</w:t>
            </w:r>
          </w:p>
        </w:tc>
        <w:tc>
          <w:tcPr>
            <w:tcW w:w="900" w:type="dxa"/>
            <w:vAlign w:val="center"/>
          </w:tcPr>
          <w:p w14:paraId="38A24BE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</w:t>
            </w:r>
          </w:p>
        </w:tc>
      </w:tr>
    </w:tbl>
    <w:p w14:paraId="30832294">
      <w:pPr>
        <w:spacing w:before="0" w:after="80" w:line="240" w:lineRule="auto"/>
      </w:pPr>
    </w:p>
    <w:p w14:paraId="26F64C6A">
      <w:pPr>
        <w:pStyle w:val="3"/>
        <w:pageBreakBefore/>
      </w:pPr>
      <w:bookmarkStart w:id="38" w:name="_Toc18803"/>
      <w:r>
        <w:t>5. 关键数据模型（概念设计）</w:t>
      </w:r>
      <w:bookmarkEnd w:id="38"/>
    </w:p>
    <w:p w14:paraId="2C12623B">
      <w:pPr>
        <w:pBdr>
          <w:left w:val="single" w:color="2E74B5" w:sz="18" w:space="8"/>
        </w:pBdr>
        <w:shd w:val="clear" w:fill="F2F6FA"/>
        <w:spacing w:before="40" w:after="120" w:line="252" w:lineRule="auto"/>
        <w:ind w:left="240"/>
      </w:pPr>
      <w:r>
        <w:rPr>
          <w:rFonts w:ascii="Calibri" w:hAnsi="Calibri" w:eastAsia="等线"/>
          <w:color w:val="333333"/>
          <w:sz w:val="21"/>
        </w:rPr>
        <w:t>需求层面给出核心实体与主要属性，字段类型、索引、DDL 在设计阶段细化。</w:t>
      </w:r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00"/>
        <w:gridCol w:w="1900"/>
        <w:gridCol w:w="5560"/>
      </w:tblGrid>
      <w:tr w14:paraId="1585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900" w:type="dxa"/>
            <w:shd w:val="clear" w:color="auto" w:fill="F2F4F7"/>
            <w:vAlign w:val="center"/>
          </w:tcPr>
          <w:p w14:paraId="5899D075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实体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3FDCA58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  <w:tc>
          <w:tcPr>
            <w:tcW w:w="5560" w:type="dxa"/>
            <w:shd w:val="clear" w:color="auto" w:fill="F2F4F7"/>
            <w:vAlign w:val="center"/>
          </w:tcPr>
          <w:p w14:paraId="0D57F24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主要属性</w:t>
            </w:r>
          </w:p>
        </w:tc>
      </w:tr>
      <w:tr w14:paraId="5DC59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6FAA933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business_system</w:t>
            </w:r>
          </w:p>
        </w:tc>
        <w:tc>
          <w:tcPr>
            <w:tcW w:w="1900" w:type="dxa"/>
            <w:vAlign w:val="center"/>
          </w:tcPr>
          <w:p w14:paraId="50EBC4D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业务系统</w:t>
            </w:r>
          </w:p>
        </w:tc>
        <w:tc>
          <w:tcPr>
            <w:tcW w:w="5560" w:type="dxa"/>
            <w:vAlign w:val="center"/>
          </w:tcPr>
          <w:p w14:paraId="7A30F07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系统编码(PK)、名称、部门、负责人、级别、状态、上线时间、备注</w:t>
            </w:r>
          </w:p>
        </w:tc>
      </w:tr>
      <w:tr w14:paraId="2ABF0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4075DFB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trading_day_calendar</w:t>
            </w:r>
          </w:p>
        </w:tc>
        <w:tc>
          <w:tcPr>
            <w:tcW w:w="1900" w:type="dxa"/>
            <w:vAlign w:val="center"/>
          </w:tcPr>
          <w:p w14:paraId="4419A19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交易日日历</w:t>
            </w:r>
          </w:p>
        </w:tc>
        <w:tc>
          <w:tcPr>
            <w:tcW w:w="5560" w:type="dxa"/>
            <w:vAlign w:val="center"/>
          </w:tcPr>
          <w:p w14:paraId="222F169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市场类型(沪/深/境外)、日期、是否交易日、日类型(交易日/周末/节假日/调休交易日)</w:t>
            </w:r>
          </w:p>
        </w:tc>
      </w:tr>
      <w:tr w14:paraId="6261D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1F8B959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capacity_metric</w:t>
            </w:r>
          </w:p>
        </w:tc>
        <w:tc>
          <w:tcPr>
            <w:tcW w:w="1900" w:type="dxa"/>
            <w:vAlign w:val="center"/>
          </w:tcPr>
          <w:p w14:paraId="4CF43A7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容量指标</w:t>
            </w:r>
          </w:p>
        </w:tc>
        <w:tc>
          <w:tcPr>
            <w:tcW w:w="5560" w:type="dxa"/>
            <w:vAlign w:val="center"/>
          </w:tcPr>
          <w:p w14:paraId="39E40D8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指标编码(PK)、名称、系统编码(FK)、类型、单位、判定方向、基线、预警线、危险线、阈值类型(百分比/绝对值)、统计方式、状态</w:t>
            </w:r>
          </w:p>
        </w:tc>
      </w:tr>
      <w:tr w14:paraId="686B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67D26BF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threshold_history</w:t>
            </w:r>
          </w:p>
        </w:tc>
        <w:tc>
          <w:tcPr>
            <w:tcW w:w="1900" w:type="dxa"/>
            <w:vAlign w:val="center"/>
          </w:tcPr>
          <w:p w14:paraId="2795610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阈值调整历史</w:t>
            </w:r>
          </w:p>
        </w:tc>
        <w:tc>
          <w:tcPr>
            <w:tcW w:w="5560" w:type="dxa"/>
            <w:vAlign w:val="center"/>
          </w:tcPr>
          <w:p w14:paraId="260B991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指标编码、调整时间、操作人、基线/预警/危险 旧值→新值、原因</w:t>
            </w:r>
          </w:p>
        </w:tc>
      </w:tr>
      <w:tr w14:paraId="1C53E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6988729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data_source</w:t>
            </w:r>
          </w:p>
        </w:tc>
        <w:tc>
          <w:tcPr>
            <w:tcW w:w="1900" w:type="dxa"/>
            <w:vAlign w:val="center"/>
          </w:tcPr>
          <w:p w14:paraId="1C15209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数据源</w:t>
            </w:r>
          </w:p>
        </w:tc>
        <w:tc>
          <w:tcPr>
            <w:tcW w:w="5560" w:type="dxa"/>
            <w:vAlign w:val="center"/>
          </w:tcPr>
          <w:p w14:paraId="7DE808F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数据源ID(PK)、类型(db/log)、名称、连接配置(加密)、健康状态、最近成功时间</w:t>
            </w:r>
          </w:p>
        </w:tc>
      </w:tr>
      <w:tr w14:paraId="1AD3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2294964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collect_flow</w:t>
            </w:r>
          </w:p>
        </w:tc>
        <w:tc>
          <w:tcPr>
            <w:tcW w:w="1900" w:type="dxa"/>
            <w:vAlign w:val="center"/>
          </w:tcPr>
          <w:p w14:paraId="203C207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采集流程</w:t>
            </w:r>
          </w:p>
        </w:tc>
        <w:tc>
          <w:tcPr>
            <w:tcW w:w="5560" w:type="dxa"/>
            <w:vAlign w:val="center"/>
          </w:tcPr>
          <w:p w14:paraId="0336ACC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流程ID(PK)、名称、指标编码(FK)、数据源ID(FK)、采集配置(SQL模板/解析规则)、清洗配置、cron、状态</w:t>
            </w:r>
          </w:p>
        </w:tc>
      </w:tr>
      <w:tr w14:paraId="09288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1412F88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collect_task_log</w:t>
            </w:r>
          </w:p>
        </w:tc>
        <w:tc>
          <w:tcPr>
            <w:tcW w:w="1900" w:type="dxa"/>
            <w:vAlign w:val="center"/>
          </w:tcPr>
          <w:p w14:paraId="53870A0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采集执行日志</w:t>
            </w:r>
          </w:p>
        </w:tc>
        <w:tc>
          <w:tcPr>
            <w:tcW w:w="5560" w:type="dxa"/>
            <w:vAlign w:val="center"/>
          </w:tcPr>
          <w:p w14:paraId="343AE59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日志ID(PK)、流程ID(FK)、执行时间、状态、耗时、采集行数、解析失败率、错误信息、重试次数</w:t>
            </w:r>
          </w:p>
        </w:tc>
      </w:tr>
      <w:tr w14:paraId="31FC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57750A5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metric_value_rt</w:t>
            </w:r>
          </w:p>
        </w:tc>
        <w:tc>
          <w:tcPr>
            <w:tcW w:w="1900" w:type="dxa"/>
            <w:vAlign w:val="center"/>
          </w:tcPr>
          <w:p w14:paraId="7EBAD6A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日内数据点</w:t>
            </w:r>
          </w:p>
        </w:tc>
        <w:tc>
          <w:tcPr>
            <w:tcW w:w="5560" w:type="dxa"/>
            <w:vAlign w:val="center"/>
          </w:tcPr>
          <w:p w14:paraId="56F1E50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ID(PK)、指标编码、时间戳、原始值、清洗值、异常标记、来源(采集/补采)、判定结果</w:t>
            </w:r>
          </w:p>
        </w:tc>
      </w:tr>
      <w:tr w14:paraId="2039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47863B4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metric_value_day</w:t>
            </w:r>
          </w:p>
        </w:tc>
        <w:tc>
          <w:tcPr>
            <w:tcW w:w="1900" w:type="dxa"/>
            <w:vAlign w:val="center"/>
          </w:tcPr>
          <w:p w14:paraId="3F75414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每日落地数据</w:t>
            </w:r>
          </w:p>
        </w:tc>
        <w:tc>
          <w:tcPr>
            <w:tcW w:w="5560" w:type="dxa"/>
            <w:vAlign w:val="center"/>
          </w:tcPr>
          <w:p w14:paraId="0C9AC96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ID(PK)、指标编码、业务日期、max/min/avg/last、当日水位、当日最高级别、状态(正常/缺数/已修正)、修正信息</w:t>
            </w:r>
          </w:p>
        </w:tc>
      </w:tr>
      <w:tr w14:paraId="3841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7D1E90A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alert_record</w:t>
            </w:r>
          </w:p>
        </w:tc>
        <w:tc>
          <w:tcPr>
            <w:tcW w:w="1900" w:type="dxa"/>
            <w:vAlign w:val="center"/>
          </w:tcPr>
          <w:p w14:paraId="014F118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告警记录</w:t>
            </w:r>
          </w:p>
        </w:tc>
        <w:tc>
          <w:tcPr>
            <w:tcW w:w="5560" w:type="dxa"/>
            <w:vAlign w:val="center"/>
          </w:tcPr>
          <w:p w14:paraId="50BC835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告警ID(PK)、指标编码、级别、触发时间、恢复时间、状态(活动/处理中/已恢复/已关闭)、认领人、处理备注、MTTA/MTTR</w:t>
            </w:r>
          </w:p>
        </w:tc>
      </w:tr>
      <w:tr w14:paraId="6C1AD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2373856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report_template / report_job / report_result</w:t>
            </w:r>
          </w:p>
        </w:tc>
        <w:tc>
          <w:tcPr>
            <w:tcW w:w="1900" w:type="dxa"/>
            <w:vAlign w:val="center"/>
          </w:tcPr>
          <w:p w14:paraId="3474126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报表</w:t>
            </w:r>
          </w:p>
        </w:tc>
        <w:tc>
          <w:tcPr>
            <w:tcW w:w="5560" w:type="dxa"/>
            <w:vAlign w:val="center"/>
          </w:tcPr>
          <w:p w14:paraId="729523B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模板定义、生成任务、结果存储（含导出文件引用）</w:t>
            </w:r>
          </w:p>
        </w:tc>
      </w:tr>
      <w:tr w14:paraId="1357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24A303A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notify_channel / notify_log</w:t>
            </w:r>
          </w:p>
        </w:tc>
        <w:tc>
          <w:tcPr>
            <w:tcW w:w="1900" w:type="dxa"/>
            <w:vAlign w:val="center"/>
          </w:tcPr>
          <w:p w14:paraId="392F7CA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通知</w:t>
            </w:r>
          </w:p>
        </w:tc>
        <w:tc>
          <w:tcPr>
            <w:tcW w:w="5560" w:type="dxa"/>
            <w:vAlign w:val="center"/>
          </w:tcPr>
          <w:p w14:paraId="0911BD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渠道配置、推送日志（对象、渠道、状态、重试）</w:t>
            </w:r>
          </w:p>
        </w:tc>
      </w:tr>
      <w:tr w14:paraId="1182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900" w:type="dxa"/>
            <w:vAlign w:val="center"/>
          </w:tcPr>
          <w:p w14:paraId="5629FED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sys_user / sys_role / sys_user_role / sys_permission / sys_log</w:t>
            </w:r>
          </w:p>
        </w:tc>
        <w:tc>
          <w:tcPr>
            <w:tcW w:w="1900" w:type="dxa"/>
            <w:vAlign w:val="center"/>
          </w:tcPr>
          <w:p w14:paraId="3D17B2F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系统</w:t>
            </w:r>
          </w:p>
        </w:tc>
        <w:tc>
          <w:tcPr>
            <w:tcW w:w="5560" w:type="dxa"/>
            <w:vAlign w:val="center"/>
          </w:tcPr>
          <w:p w14:paraId="512A1D5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用户、角色、授权、功能权限、操作日志</w:t>
            </w:r>
          </w:p>
        </w:tc>
      </w:tr>
    </w:tbl>
    <w:p w14:paraId="259EA093">
      <w:pPr>
        <w:spacing w:before="0" w:after="120" w:line="264" w:lineRule="auto"/>
      </w:pPr>
      <w:r>
        <w:rPr>
          <w:rFonts w:ascii="Calibri" w:hAnsi="Calibri" w:eastAsia="等线"/>
          <w:sz w:val="22"/>
        </w:rPr>
        <w:t>关键设计约束：</w:t>
      </w:r>
    </w:p>
    <w:p w14:paraId="42E69EB5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日数据表按"指标 + 业务日期"唯一；日内数据点表按"指标 + 时间戳"唯一（去重依据）；</w:t>
      </w:r>
    </w:p>
    <w:p w14:paraId="27A644AA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日数据表需支持按时间范围高效查询（索引设计：指标+日期、日期+级别）；</w:t>
      </w:r>
    </w:p>
    <w:p w14:paraId="4D914F62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告警记录状态机：活动 → 处理中 → 已恢复/已关闭（已关闭后不可再变更，仅可备注）。</w:t>
      </w:r>
    </w:p>
    <w:p w14:paraId="554D4366">
      <w:pPr>
        <w:pStyle w:val="3"/>
        <w:pageBreakBefore/>
      </w:pPr>
      <w:bookmarkStart w:id="39" w:name="_Toc26850"/>
      <w:r>
        <w:t>6. 接口需求</w:t>
      </w:r>
      <w:bookmarkEnd w:id="39"/>
    </w:p>
    <w:p w14:paraId="0B9A8FEA">
      <w:pPr>
        <w:pStyle w:val="4"/>
      </w:pPr>
      <w:bookmarkStart w:id="40" w:name="_Toc6460"/>
      <w:r>
        <w:t>6.1 用户界面（Web）</w:t>
      </w:r>
      <w:bookmarkEnd w:id="40"/>
    </w:p>
    <w:p w14:paraId="4014F04E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平台形态：B/S 架构 Web 管理端，支持 Chrome/Edge 主流浏览器，中文界面，适配 1920×1080 及以上分辨率；</w:t>
      </w:r>
    </w:p>
    <w:p w14:paraId="6D5EA7AE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主要页面：工作台（总览大盘）、业务系统、指标管理、数据源管理、采集流程、任务监控、指标趋势、告警中心、报表中心、交易日日历、系统管理；</w:t>
      </w:r>
    </w:p>
    <w:p w14:paraId="2D1CE384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交互要求：列表页支持筛选/分页/导出；配置类页面保存前强校验；阈值与流程变更需二次确认；关键页面提供操作引导。</w:t>
      </w:r>
    </w:p>
    <w:p w14:paraId="22A533B4">
      <w:pPr>
        <w:pStyle w:val="4"/>
      </w:pPr>
      <w:bookmarkStart w:id="41" w:name="_Toc29743"/>
      <w:r>
        <w:t>6.2 开放 API（P1，对外）</w:t>
      </w:r>
      <w:bookmarkEnd w:id="41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00"/>
        <w:gridCol w:w="6460"/>
      </w:tblGrid>
      <w:tr w14:paraId="6D6C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900" w:type="dxa"/>
            <w:shd w:val="clear" w:color="auto" w:fill="F2F4F7"/>
            <w:vAlign w:val="center"/>
          </w:tcPr>
          <w:p w14:paraId="063590A7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接口</w:t>
            </w:r>
          </w:p>
        </w:tc>
        <w:tc>
          <w:tcPr>
            <w:tcW w:w="6460" w:type="dxa"/>
            <w:shd w:val="clear" w:color="auto" w:fill="F2F4F7"/>
            <w:vAlign w:val="center"/>
          </w:tcPr>
          <w:p w14:paraId="6A0E80B1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说明</w:t>
            </w:r>
          </w:p>
        </w:tc>
      </w:tr>
      <w:tr w14:paraId="69F2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0D0AF2F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查询指标实时/最新值</w:t>
            </w:r>
          </w:p>
        </w:tc>
        <w:tc>
          <w:tcPr>
            <w:tcW w:w="6460" w:type="dxa"/>
            <w:vAlign w:val="center"/>
          </w:tcPr>
          <w:p w14:paraId="056C903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按指标编码/系统编码批量查询</w:t>
            </w:r>
          </w:p>
        </w:tc>
      </w:tr>
      <w:tr w14:paraId="65AC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6928ACF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查询日数据</w:t>
            </w:r>
          </w:p>
        </w:tc>
        <w:tc>
          <w:tcPr>
            <w:tcW w:w="6460" w:type="dxa"/>
            <w:vAlign w:val="center"/>
          </w:tcPr>
          <w:p w14:paraId="6856106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按指标/系统 + 时间范围查询每日落地数据</w:t>
            </w:r>
          </w:p>
        </w:tc>
      </w:tr>
      <w:tr w14:paraId="140A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2045184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查询系统/指标元数据</w:t>
            </w:r>
          </w:p>
        </w:tc>
        <w:tc>
          <w:tcPr>
            <w:tcW w:w="6460" w:type="dxa"/>
            <w:vAlign w:val="center"/>
          </w:tcPr>
          <w:p w14:paraId="6CE77A1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系统清单、指标清单（含阈值）</w:t>
            </w:r>
          </w:p>
        </w:tc>
      </w:tr>
      <w:tr w14:paraId="30EB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4FA50A0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告警 Webhook 订阅</w:t>
            </w:r>
          </w:p>
        </w:tc>
        <w:tc>
          <w:tcPr>
            <w:tcW w:w="6460" w:type="dxa"/>
            <w:vAlign w:val="center"/>
          </w:tcPr>
          <w:p w14:paraId="67DA2A5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外部系统订阅指定级别/系统告警推送</w:t>
            </w:r>
          </w:p>
        </w:tc>
      </w:tr>
    </w:tbl>
    <w:p w14:paraId="24514DB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认证：API Key + 签名（或企业统一网关认证）；限流与调用审计。</w:t>
      </w:r>
    </w:p>
    <w:p w14:paraId="5C1A117D">
      <w:pPr>
        <w:pStyle w:val="4"/>
      </w:pPr>
      <w:bookmarkStart w:id="42" w:name="_Toc6019"/>
      <w:r>
        <w:t>6.3 上下游集成</w:t>
      </w:r>
      <w:bookmarkEnd w:id="42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50"/>
        <w:gridCol w:w="1750"/>
        <w:gridCol w:w="5360"/>
        <w:gridCol w:w="900"/>
      </w:tblGrid>
      <w:tr w14:paraId="03D4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50" w:type="dxa"/>
            <w:shd w:val="clear" w:color="auto" w:fill="F2F4F7"/>
            <w:vAlign w:val="center"/>
          </w:tcPr>
          <w:p w14:paraId="1CAF1FF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方向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1FF5338F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对象</w:t>
            </w:r>
          </w:p>
        </w:tc>
        <w:tc>
          <w:tcPr>
            <w:tcW w:w="5360" w:type="dxa"/>
            <w:shd w:val="clear" w:color="auto" w:fill="F2F4F7"/>
            <w:vAlign w:val="center"/>
          </w:tcPr>
          <w:p w14:paraId="40EC2C89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方式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7840FB1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优先级</w:t>
            </w:r>
          </w:p>
        </w:tc>
      </w:tr>
      <w:tr w14:paraId="49D45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26225E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出站</w:t>
            </w:r>
          </w:p>
        </w:tc>
        <w:tc>
          <w:tcPr>
            <w:tcW w:w="1750" w:type="dxa"/>
            <w:vAlign w:val="center"/>
          </w:tcPr>
          <w:p w14:paraId="7B6FD36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邮件网关</w:t>
            </w:r>
          </w:p>
        </w:tc>
        <w:tc>
          <w:tcPr>
            <w:tcW w:w="5360" w:type="dxa"/>
            <w:vAlign w:val="center"/>
          </w:tcPr>
          <w:p w14:paraId="05469E7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SMTP</w:t>
            </w:r>
          </w:p>
        </w:tc>
        <w:tc>
          <w:tcPr>
            <w:tcW w:w="900" w:type="dxa"/>
            <w:vAlign w:val="center"/>
          </w:tcPr>
          <w:p w14:paraId="26C92A2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</w:t>
            </w:r>
          </w:p>
        </w:tc>
      </w:tr>
      <w:tr w14:paraId="485B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8E1C00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出站</w:t>
            </w:r>
          </w:p>
        </w:tc>
        <w:tc>
          <w:tcPr>
            <w:tcW w:w="1750" w:type="dxa"/>
            <w:vAlign w:val="center"/>
          </w:tcPr>
          <w:p w14:paraId="03ADE92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IM（企业微信/钉钉/飞书）</w:t>
            </w:r>
          </w:p>
        </w:tc>
        <w:tc>
          <w:tcPr>
            <w:tcW w:w="5360" w:type="dxa"/>
            <w:vAlign w:val="center"/>
          </w:tcPr>
          <w:p w14:paraId="1A073B0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机器人 Webhook / 开放 API</w:t>
            </w:r>
          </w:p>
        </w:tc>
        <w:tc>
          <w:tcPr>
            <w:tcW w:w="900" w:type="dxa"/>
            <w:vAlign w:val="center"/>
          </w:tcPr>
          <w:p w14:paraId="15621C4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P0（一种）/P1（其余）</w:t>
            </w:r>
          </w:p>
        </w:tc>
      </w:tr>
      <w:tr w14:paraId="42B01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187A67D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出站</w:t>
            </w:r>
          </w:p>
        </w:tc>
        <w:tc>
          <w:tcPr>
            <w:tcW w:w="1750" w:type="dxa"/>
            <w:vAlign w:val="center"/>
          </w:tcPr>
          <w:p w14:paraId="3FFEAF1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短信网关</w:t>
            </w:r>
          </w:p>
        </w:tc>
        <w:tc>
          <w:tcPr>
            <w:tcW w:w="5360" w:type="dxa"/>
            <w:vAlign w:val="center"/>
          </w:tcPr>
          <w:p w14:paraId="465A966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API（预留）</w:t>
            </w:r>
          </w:p>
        </w:tc>
        <w:tc>
          <w:tcPr>
            <w:tcW w:w="900" w:type="dxa"/>
            <w:vAlign w:val="center"/>
          </w:tcPr>
          <w:p w14:paraId="3A46CE2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</w:t>
            </w:r>
          </w:p>
        </w:tc>
      </w:tr>
      <w:tr w14:paraId="5611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5F1A7F1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出站</w:t>
            </w:r>
          </w:p>
        </w:tc>
        <w:tc>
          <w:tcPr>
            <w:tcW w:w="1750" w:type="dxa"/>
            <w:vAlign w:val="center"/>
          </w:tcPr>
          <w:p w14:paraId="764FB6F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大模型服务（行内或经授权云 API）</w:t>
            </w:r>
          </w:p>
        </w:tc>
        <w:tc>
          <w:tcPr>
            <w:tcW w:w="5360" w:type="dxa"/>
            <w:vAlign w:val="center"/>
          </w:tcPr>
          <w:p w14:paraId="610135C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REST API</w:t>
            </w:r>
          </w:p>
        </w:tc>
        <w:tc>
          <w:tcPr>
            <w:tcW w:w="900" w:type="dxa"/>
            <w:vAlign w:val="center"/>
          </w:tcPr>
          <w:p w14:paraId="41AFBB1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P0（配置辅助）/ P1（预测辅助）</w:t>
            </w:r>
          </w:p>
        </w:tc>
      </w:tr>
      <w:tr w14:paraId="37B3C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2DA7E94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入站（预留）</w:t>
            </w:r>
          </w:p>
        </w:tc>
        <w:tc>
          <w:tcPr>
            <w:tcW w:w="1750" w:type="dxa"/>
            <w:vAlign w:val="center"/>
          </w:tcPr>
          <w:p w14:paraId="149D06F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CMDB</w:t>
            </w:r>
          </w:p>
        </w:tc>
        <w:tc>
          <w:tcPr>
            <w:tcW w:w="5360" w:type="dxa"/>
            <w:vAlign w:val="center"/>
          </w:tcPr>
          <w:p w14:paraId="1F2FF5A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业务系统主数据同步</w:t>
            </w:r>
          </w:p>
        </w:tc>
        <w:tc>
          <w:tcPr>
            <w:tcW w:w="900" w:type="dxa"/>
            <w:vAlign w:val="center"/>
          </w:tcPr>
          <w:p w14:paraId="2614211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</w:t>
            </w:r>
          </w:p>
        </w:tc>
      </w:tr>
      <w:tr w14:paraId="71DC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50" w:type="dxa"/>
            <w:vAlign w:val="center"/>
          </w:tcPr>
          <w:p w14:paraId="02D3C43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出站（预留）</w:t>
            </w:r>
          </w:p>
        </w:tc>
        <w:tc>
          <w:tcPr>
            <w:tcW w:w="1750" w:type="dxa"/>
            <w:vAlign w:val="center"/>
          </w:tcPr>
          <w:p w14:paraId="6F3FEFE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ITSM</w:t>
            </w:r>
          </w:p>
        </w:tc>
        <w:tc>
          <w:tcPr>
            <w:tcW w:w="5360" w:type="dxa"/>
            <w:vAlign w:val="center"/>
          </w:tcPr>
          <w:p w14:paraId="2A43AC9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告警转工单</w:t>
            </w:r>
          </w:p>
        </w:tc>
        <w:tc>
          <w:tcPr>
            <w:tcW w:w="900" w:type="dxa"/>
            <w:vAlign w:val="center"/>
          </w:tcPr>
          <w:p w14:paraId="0C3F4D6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</w:t>
            </w:r>
          </w:p>
        </w:tc>
      </w:tr>
    </w:tbl>
    <w:p w14:paraId="660C187E">
      <w:pPr>
        <w:spacing w:before="0" w:after="80" w:line="240" w:lineRule="auto"/>
      </w:pPr>
    </w:p>
    <w:p w14:paraId="20A719CA">
      <w:pPr>
        <w:pStyle w:val="3"/>
        <w:pageBreakBefore/>
      </w:pPr>
      <w:bookmarkStart w:id="43" w:name="_Toc26730"/>
      <w:r>
        <w:t>7. 非功能性需求</w:t>
      </w:r>
      <w:bookmarkEnd w:id="43"/>
    </w:p>
    <w:p w14:paraId="1A395D9A">
      <w:pPr>
        <w:pStyle w:val="4"/>
      </w:pPr>
      <w:bookmarkStart w:id="44" w:name="_Toc32447"/>
      <w:r>
        <w:t>7.1 性能</w:t>
      </w:r>
      <w:bookmarkEnd w:id="44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00"/>
        <w:gridCol w:w="6460"/>
      </w:tblGrid>
      <w:tr w14:paraId="13B9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900" w:type="dxa"/>
            <w:shd w:val="clear" w:color="auto" w:fill="F2F4F7"/>
            <w:vAlign w:val="center"/>
          </w:tcPr>
          <w:p w14:paraId="4946D885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项</w:t>
            </w:r>
          </w:p>
        </w:tc>
        <w:tc>
          <w:tcPr>
            <w:tcW w:w="6460" w:type="dxa"/>
            <w:shd w:val="clear" w:color="auto" w:fill="F2F4F7"/>
            <w:vAlign w:val="center"/>
          </w:tcPr>
          <w:p w14:paraId="74915B1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要求</w:t>
            </w:r>
          </w:p>
        </w:tc>
      </w:tr>
      <w:tr w14:paraId="1DE0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0E9A817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并发用户</w:t>
            </w:r>
          </w:p>
        </w:tc>
        <w:tc>
          <w:tcPr>
            <w:tcW w:w="6460" w:type="dxa"/>
            <w:vAlign w:val="center"/>
          </w:tcPr>
          <w:p w14:paraId="6AC3585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支持 ≥20 并发在线用户，常规操作响应 &lt;3s</w:t>
            </w:r>
          </w:p>
        </w:tc>
      </w:tr>
      <w:tr w14:paraId="4AB9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45269F4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大盘/列表</w:t>
            </w:r>
          </w:p>
        </w:tc>
        <w:tc>
          <w:tcPr>
            <w:tcW w:w="6460" w:type="dxa"/>
            <w:vAlign w:val="center"/>
          </w:tcPr>
          <w:p w14:paraId="0926735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总览大盘、列表类页面首屏加载 &lt;3s（95 分位）</w:t>
            </w:r>
          </w:p>
        </w:tc>
      </w:tr>
      <w:tr w14:paraId="16C7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491C9AA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采集规模（设计上限）</w:t>
            </w:r>
          </w:p>
        </w:tc>
        <w:tc>
          <w:tcPr>
            <w:tcW w:w="6460" w:type="dxa"/>
            <w:vAlign w:val="center"/>
          </w:tcPr>
          <w:p w14:paraId="337F6B2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≥500 个业务系统、≥5 万个容量指标</w:t>
            </w:r>
          </w:p>
        </w:tc>
      </w:tr>
      <w:tr w14:paraId="1250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479B410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调度时效</w:t>
            </w:r>
          </w:p>
        </w:tc>
        <w:tc>
          <w:tcPr>
            <w:tcW w:w="6460" w:type="dxa"/>
            <w:vAlign w:val="center"/>
          </w:tcPr>
          <w:p w14:paraId="27FAE8B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日级采集任务全部在 30 分钟内执行完成；单流程执行超时上限 5 分钟（可配置）</w:t>
            </w:r>
          </w:p>
        </w:tc>
      </w:tr>
      <w:tr w14:paraId="37C0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2AD26CF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数据量</w:t>
            </w:r>
          </w:p>
        </w:tc>
        <w:tc>
          <w:tcPr>
            <w:tcW w:w="6460" w:type="dxa"/>
            <w:vAlign w:val="center"/>
          </w:tcPr>
          <w:p w14:paraId="16AA9D3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日数据增量 ≥1 万行/日，在线保留 3 年（≈1000 万行级）查询性能不显著劣化</w:t>
            </w:r>
          </w:p>
        </w:tc>
      </w:tr>
      <w:tr w14:paraId="2FED4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900" w:type="dxa"/>
            <w:vAlign w:val="center"/>
          </w:tcPr>
          <w:p w14:paraId="50227A0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报表生成</w:t>
            </w:r>
          </w:p>
        </w:tc>
        <w:tc>
          <w:tcPr>
            <w:tcW w:w="6460" w:type="dxa"/>
            <w:vAlign w:val="center"/>
          </w:tcPr>
          <w:p w14:paraId="051C3F5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单份日报（全量指标）生成 &lt;60s</w:t>
            </w:r>
          </w:p>
        </w:tc>
      </w:tr>
    </w:tbl>
    <w:p w14:paraId="4A8C6030">
      <w:pPr>
        <w:spacing w:before="0" w:after="80" w:line="240" w:lineRule="auto"/>
      </w:pPr>
    </w:p>
    <w:p w14:paraId="036B4605">
      <w:pPr>
        <w:pStyle w:val="4"/>
      </w:pPr>
      <w:bookmarkStart w:id="45" w:name="_Toc13207"/>
      <w:r>
        <w:t>7.2 可用性</w:t>
      </w:r>
      <w:bookmarkEnd w:id="45"/>
    </w:p>
    <w:p w14:paraId="7099FC90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平台可用性 ≥99.9%（月度）；</w:t>
      </w:r>
    </w:p>
    <w:p w14:paraId="795674A8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调度任务失败自动重试，服务重启后自动恢复未完成任务；</w:t>
      </w:r>
    </w:p>
    <w:p w14:paraId="4948B180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数据库每日自动备份，支持按日恢复；</w:t>
      </w:r>
    </w:p>
    <w:p w14:paraId="44BF1A0B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单数据源故障不影响其他数据源与流程（故障隔离）。</w:t>
      </w:r>
    </w:p>
    <w:p w14:paraId="1C8C438F">
      <w:pPr>
        <w:pStyle w:val="4"/>
      </w:pPr>
      <w:bookmarkStart w:id="46" w:name="_Toc13493"/>
      <w:r>
        <w:t>7.3 安全</w:t>
      </w:r>
      <w:bookmarkEnd w:id="46"/>
    </w:p>
    <w:p w14:paraId="410B3502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数据源凭据加密存储（AES-256 或同等强度），页面/日志/导出全程脱敏；</w:t>
      </w:r>
    </w:p>
    <w:p w14:paraId="6D821A3E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传输层 TLS；会话超时自动登出；登录失败锁定策略；</w:t>
      </w:r>
    </w:p>
    <w:p w14:paraId="04EC0A2E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RBAC 功能权限 + 按系统的数据权限；关键操作（阈值、修正、权限、导出）全量审计；</w:t>
      </w:r>
    </w:p>
    <w:p w14:paraId="2B5B556A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AI 辅助：提供给模型的数据样例须脱敏，AI 调用记录可审计（见 FR-AI-04）；</w:t>
      </w:r>
    </w:p>
    <w:p w14:paraId="62B7C1B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采集数据库账号仅授予只读权限；</w:t>
      </w:r>
    </w:p>
    <w:p w14:paraId="37C51CA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平台自身纳入运维监控（进程、接口、磁盘）。</w:t>
      </w:r>
    </w:p>
    <w:p w14:paraId="6794B07F">
      <w:pPr>
        <w:pStyle w:val="4"/>
      </w:pPr>
      <w:bookmarkStart w:id="47" w:name="_Toc31956"/>
      <w:r>
        <w:t>7.4 可扩展性</w:t>
      </w:r>
      <w:bookmarkEnd w:id="47"/>
    </w:p>
    <w:p w14:paraId="386F8261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数据源类型、采集方式、清洗规则、通知渠道均为可插拔/可配置扩展点；</w:t>
      </w:r>
    </w:p>
    <w:p w14:paraId="59AD41D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指标-阈值模型预留多维阈值扩展（如分时段阈值、多基线）；</w:t>
      </w:r>
    </w:p>
    <w:p w14:paraId="0A39BE46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报表与大盘组件化，便于新增报表类型。</w:t>
      </w:r>
    </w:p>
    <w:p w14:paraId="087F97DB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AI 能力可插拔：模型服务可切换行内/云端；AI 服务不可用时自动降级为纯手工配置，不影响主流程。</w:t>
      </w:r>
    </w:p>
    <w:p w14:paraId="42478E04">
      <w:pPr>
        <w:pStyle w:val="4"/>
      </w:pPr>
      <w:bookmarkStart w:id="48" w:name="_Toc702"/>
      <w:r>
        <w:t>7.5 可维护性</w:t>
      </w:r>
      <w:bookmarkEnd w:id="48"/>
    </w:p>
    <w:p w14:paraId="77F828F5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阈值、流程、模板等配置变更热生效，无需重启服务；</w:t>
      </w:r>
    </w:p>
    <w:p w14:paraId="5C5F3648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完整运行日志与平台自检视图（FR-ADM-08）；</w:t>
      </w:r>
    </w:p>
    <w:p w14:paraId="621E406E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提供数据字典与配置导出，便于迁移与审计。</w:t>
      </w:r>
    </w:p>
    <w:p w14:paraId="5568C83F">
      <w:pPr>
        <w:pStyle w:val="3"/>
        <w:pageBreakBefore/>
      </w:pPr>
      <w:bookmarkStart w:id="49" w:name="_Toc21533"/>
      <w:r>
        <w:t>8. 分期实施建议</w:t>
      </w:r>
      <w:bookmarkEnd w:id="49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5160"/>
        <w:gridCol w:w="2500"/>
      </w:tblGrid>
      <w:tr w14:paraId="200B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700" w:type="dxa"/>
            <w:shd w:val="clear" w:color="auto" w:fill="F2F4F7"/>
            <w:vAlign w:val="center"/>
          </w:tcPr>
          <w:p w14:paraId="201DA5AC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阶段</w:t>
            </w:r>
          </w:p>
        </w:tc>
        <w:tc>
          <w:tcPr>
            <w:tcW w:w="5160" w:type="dxa"/>
            <w:shd w:val="clear" w:color="auto" w:fill="F2F4F7"/>
            <w:vAlign w:val="center"/>
          </w:tcPr>
          <w:p w14:paraId="130A9D71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范围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2F22B91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1"/>
              </w:rPr>
              <w:t>目标</w:t>
            </w:r>
          </w:p>
        </w:tc>
      </w:tr>
      <w:tr w14:paraId="21F78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3D1DAE4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一期（MVP）</w:t>
            </w:r>
          </w:p>
        </w:tc>
        <w:tc>
          <w:tcPr>
            <w:tcW w:w="5160" w:type="dxa"/>
            <w:vAlign w:val="center"/>
          </w:tcPr>
          <w:p w14:paraId="730CA73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业务系统管理（4.1）；指标与三级阈值管理（4.2）；交易日管理（4.4）；数据库 + 日志文件数据源、三类采集方式（SQL/日志解析/Python 脚本）+ 清洗 + 调度（4.3）；每日数据落地（4.5）；监控大盘 + 阈值判定 + 平台内告警展示与处理（4.7，对外推送二期）；日报 + 趋势图 + 导出（4.6 中 P0 项）；AI 一键生成采集流程与清洗脚本（4.9.1）；用户/角色/权限/操作日志（4.8 中 P0 项）</w:t>
            </w:r>
          </w:p>
        </w:tc>
        <w:tc>
          <w:tcPr>
            <w:tcW w:w="2500" w:type="dxa"/>
            <w:vAlign w:val="center"/>
          </w:tcPr>
          <w:p w14:paraId="362C7FD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跑通"交易日感知的采集 → 落地 → 预警 → 报表"闭环，覆盖核心业务系统</w:t>
            </w:r>
          </w:p>
        </w:tc>
      </w:tr>
      <w:tr w14:paraId="0168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6FFF456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二期</w:t>
            </w:r>
          </w:p>
        </w:tc>
        <w:tc>
          <w:tcPr>
            <w:tcW w:w="5160" w:type="dxa"/>
            <w:vAlign w:val="center"/>
          </w:tcPr>
          <w:p w14:paraId="23438E3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告警对外推送（邮件/IM、分级通知、超时升级）与告警订阅；缺数检测与补采；防抖/升级/静默；数据质量检查；报表中心（模板/订阅推送/周期报表）；开放 API；手工修正与归档</w:t>
            </w:r>
          </w:p>
        </w:tc>
        <w:tc>
          <w:tcPr>
            <w:tcW w:w="2500" w:type="dxa"/>
            <w:vAlign w:val="center"/>
          </w:tcPr>
          <w:p w14:paraId="54DD3CA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补齐告警对外推送与闭环、报表订阅、补采与数据质量</w:t>
            </w:r>
          </w:p>
        </w:tc>
      </w:tr>
      <w:tr w14:paraId="7D73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700" w:type="dxa"/>
            <w:vAlign w:val="center"/>
          </w:tcPr>
          <w:p w14:paraId="74B7D88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三期</w:t>
            </w:r>
          </w:p>
        </w:tc>
        <w:tc>
          <w:tcPr>
            <w:tcW w:w="5160" w:type="dxa"/>
            <w:vAlign w:val="center"/>
          </w:tcPr>
          <w:p w14:paraId="3F60E9D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容量预测与 AI 辅助预测（4.9.2）、预测报表；短信渠道；衍生指标与阈值模板增强；CMDB/ITSM 集成；平台多租户预留</w:t>
            </w:r>
          </w:p>
        </w:tc>
        <w:tc>
          <w:tcPr>
            <w:tcW w:w="2500" w:type="dxa"/>
            <w:vAlign w:val="center"/>
          </w:tcPr>
          <w:p w14:paraId="1209060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1"/>
              </w:rPr>
              <w:t>从"监控告警"走向"预测与规划"</w:t>
            </w:r>
          </w:p>
        </w:tc>
      </w:tr>
    </w:tbl>
    <w:p w14:paraId="45B65962">
      <w:pPr>
        <w:spacing w:before="0" w:after="80" w:line="240" w:lineRule="auto"/>
      </w:pPr>
    </w:p>
    <w:p w14:paraId="7C947EEC">
      <w:pPr>
        <w:pBdr>
          <w:left w:val="single" w:color="2E74B5" w:sz="18" w:space="8"/>
        </w:pBdr>
        <w:shd w:val="clear" w:fill="F2F6FA"/>
        <w:spacing w:before="40" w:after="120" w:line="252" w:lineRule="auto"/>
        <w:ind w:left="240"/>
      </w:pPr>
      <w:r>
        <w:rPr>
          <w:rFonts w:ascii="Calibri" w:hAnsi="Calibri" w:eastAsia="等线"/>
          <w:color w:val="333333"/>
          <w:sz w:val="21"/>
        </w:rPr>
        <w:t>注：各阶段周期按实际投入资源评估后确定；一期建议先行确定 2~3 个试点业务系统验证全流程。</w:t>
      </w:r>
    </w:p>
    <w:p w14:paraId="0A7FA5A1">
      <w:pPr>
        <w:pStyle w:val="3"/>
        <w:pageBreakBefore/>
      </w:pPr>
      <w:bookmarkStart w:id="50" w:name="_Toc31965"/>
      <w:r>
        <w:t>9. 风险与假设</w:t>
      </w:r>
      <w:bookmarkEnd w:id="50"/>
    </w:p>
    <w:p w14:paraId="1CE77192">
      <w:pPr>
        <w:pStyle w:val="4"/>
      </w:pPr>
      <w:bookmarkStart w:id="51" w:name="_Toc6520"/>
      <w:r>
        <w:t>9.1 风险与应对</w:t>
      </w:r>
      <w:bookmarkEnd w:id="51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0"/>
        <w:gridCol w:w="3300"/>
        <w:gridCol w:w="1800"/>
        <w:gridCol w:w="3660"/>
      </w:tblGrid>
      <w:tr w14:paraId="3465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600" w:type="dxa"/>
            <w:shd w:val="clear" w:color="auto" w:fill="F2F4F7"/>
            <w:vAlign w:val="center"/>
          </w:tcPr>
          <w:p w14:paraId="35D6C236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#</w:t>
            </w:r>
          </w:p>
        </w:tc>
        <w:tc>
          <w:tcPr>
            <w:tcW w:w="3300" w:type="dxa"/>
            <w:shd w:val="clear" w:color="auto" w:fill="F2F4F7"/>
            <w:vAlign w:val="center"/>
          </w:tcPr>
          <w:p w14:paraId="2739BE5D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风险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2D1E5222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影响</w:t>
            </w:r>
          </w:p>
        </w:tc>
        <w:tc>
          <w:tcPr>
            <w:tcW w:w="3660" w:type="dxa"/>
            <w:shd w:val="clear" w:color="auto" w:fill="F2F4F7"/>
            <w:vAlign w:val="center"/>
          </w:tcPr>
          <w:p w14:paraId="5A94D392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应对措施</w:t>
            </w:r>
          </w:p>
        </w:tc>
      </w:tr>
      <w:tr w14:paraId="05BD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5AB8E29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1</w:t>
            </w:r>
          </w:p>
        </w:tc>
        <w:tc>
          <w:tcPr>
            <w:tcW w:w="3300" w:type="dxa"/>
            <w:vAlign w:val="center"/>
          </w:tcPr>
          <w:p w14:paraId="47E9EAD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数据源账号权限不足或网络不通</w:t>
            </w:r>
          </w:p>
        </w:tc>
        <w:tc>
          <w:tcPr>
            <w:tcW w:w="1800" w:type="dxa"/>
            <w:vAlign w:val="center"/>
          </w:tcPr>
          <w:p w14:paraId="6D6EBDA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无法采集</w:t>
            </w:r>
          </w:p>
        </w:tc>
        <w:tc>
          <w:tcPr>
            <w:tcW w:w="3660" w:type="dxa"/>
            <w:vAlign w:val="center"/>
          </w:tcPr>
          <w:p w14:paraId="2EF1D85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上线前完成权限与网络白名单核查；连接测试 + 连通性告警</w:t>
            </w:r>
          </w:p>
        </w:tc>
      </w:tr>
      <w:tr w14:paraId="47C45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6EC0E82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2</w:t>
            </w:r>
          </w:p>
        </w:tc>
        <w:tc>
          <w:tcPr>
            <w:tcW w:w="3300" w:type="dxa"/>
            <w:vAlign w:val="center"/>
          </w:tcPr>
          <w:p w14:paraId="45F580D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日志格式变更</w:t>
            </w:r>
          </w:p>
        </w:tc>
        <w:tc>
          <w:tcPr>
            <w:tcW w:w="1800" w:type="dxa"/>
            <w:vAlign w:val="center"/>
          </w:tcPr>
          <w:p w14:paraId="6F75AF5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解析失败、缺数</w:t>
            </w:r>
          </w:p>
        </w:tc>
        <w:tc>
          <w:tcPr>
            <w:tcW w:w="3660" w:type="dxa"/>
            <w:vAlign w:val="center"/>
          </w:tcPr>
          <w:p w14:paraId="6407529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解析规则版本化管理；解析失败率监控告警；格式变更走流程变更</w:t>
            </w:r>
          </w:p>
        </w:tc>
      </w:tr>
      <w:tr w14:paraId="6275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269E174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3</w:t>
            </w:r>
          </w:p>
        </w:tc>
        <w:tc>
          <w:tcPr>
            <w:tcW w:w="3300" w:type="dxa"/>
            <w:vAlign w:val="center"/>
          </w:tcPr>
          <w:p w14:paraId="02386A6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大数据源全表扫描导致采集超时</w:t>
            </w:r>
          </w:p>
        </w:tc>
        <w:tc>
          <w:tcPr>
            <w:tcW w:w="1800" w:type="dxa"/>
            <w:vAlign w:val="center"/>
          </w:tcPr>
          <w:p w14:paraId="3EFE8B2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数据延迟</w:t>
            </w:r>
          </w:p>
        </w:tc>
        <w:tc>
          <w:tcPr>
            <w:tcW w:w="3660" w:type="dxa"/>
            <w:vAlign w:val="center"/>
          </w:tcPr>
          <w:p w14:paraId="1E80040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要求提供索引/分区查询；超时控制；错峰调度</w:t>
            </w:r>
          </w:p>
        </w:tc>
      </w:tr>
      <w:tr w14:paraId="7995B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53F6128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4</w:t>
            </w:r>
          </w:p>
        </w:tc>
        <w:tc>
          <w:tcPr>
            <w:tcW w:w="3300" w:type="dxa"/>
            <w:vAlign w:val="center"/>
          </w:tcPr>
          <w:p w14:paraId="661E64A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数据量逐年增长</w:t>
            </w:r>
          </w:p>
        </w:tc>
        <w:tc>
          <w:tcPr>
            <w:tcW w:w="1800" w:type="dxa"/>
            <w:vAlign w:val="center"/>
          </w:tcPr>
          <w:p w14:paraId="51EE0CA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存储与查询压力</w:t>
            </w:r>
          </w:p>
        </w:tc>
        <w:tc>
          <w:tcPr>
            <w:tcW w:w="3660" w:type="dxa"/>
            <w:vAlign w:val="center"/>
          </w:tcPr>
          <w:p w14:paraId="130F480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日表索引与（必要时）分区设计；归档策略；容量监控自身资源</w:t>
            </w:r>
          </w:p>
        </w:tc>
      </w:tr>
      <w:tr w14:paraId="520A0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1A4DF4C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5</w:t>
            </w:r>
          </w:p>
        </w:tc>
        <w:tc>
          <w:tcPr>
            <w:tcW w:w="3300" w:type="dxa"/>
            <w:vAlign w:val="center"/>
          </w:tcPr>
          <w:p w14:paraId="4ADF966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阈值设置不合理</w:t>
            </w:r>
          </w:p>
        </w:tc>
        <w:tc>
          <w:tcPr>
            <w:tcW w:w="1800" w:type="dxa"/>
            <w:vAlign w:val="center"/>
          </w:tcPr>
          <w:p w14:paraId="0319FE4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告警噪声或漏报</w:t>
            </w:r>
          </w:p>
        </w:tc>
        <w:tc>
          <w:tcPr>
            <w:tcW w:w="3660" w:type="dxa"/>
            <w:vAlign w:val="center"/>
          </w:tcPr>
          <w:p w14:paraId="4DB7BEA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提供阈值模板；上线初期灰度观察；定期阈值回顾机制</w:t>
            </w:r>
          </w:p>
        </w:tc>
      </w:tr>
      <w:tr w14:paraId="4AB3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5DF1810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6</w:t>
            </w:r>
          </w:p>
        </w:tc>
        <w:tc>
          <w:tcPr>
            <w:tcW w:w="3300" w:type="dxa"/>
            <w:vAlign w:val="center"/>
          </w:tcPr>
          <w:p w14:paraId="348010C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业务系统上线/下线频繁</w:t>
            </w:r>
          </w:p>
        </w:tc>
        <w:tc>
          <w:tcPr>
            <w:tcW w:w="1800" w:type="dxa"/>
            <w:vAlign w:val="center"/>
          </w:tcPr>
          <w:p w14:paraId="098CF6C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配置维护成本高</w:t>
            </w:r>
          </w:p>
        </w:tc>
        <w:tc>
          <w:tcPr>
            <w:tcW w:w="3660" w:type="dxa"/>
            <w:vAlign w:val="center"/>
          </w:tcPr>
          <w:p w14:paraId="256A32B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批量导入导出；系统级联规则（FR-SYS-06）；（远期）CMDB 同步</w:t>
            </w:r>
          </w:p>
        </w:tc>
      </w:tr>
      <w:tr w14:paraId="6545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1B17927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7</w:t>
            </w:r>
          </w:p>
        </w:tc>
        <w:tc>
          <w:tcPr>
            <w:tcW w:w="3300" w:type="dxa"/>
            <w:vAlign w:val="center"/>
          </w:tcPr>
          <w:p w14:paraId="4726483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生成配置质量不稳定</w:t>
            </w:r>
          </w:p>
        </w:tc>
        <w:tc>
          <w:tcPr>
            <w:tcW w:w="1800" w:type="dxa"/>
            <w:vAlign w:val="center"/>
          </w:tcPr>
          <w:p w14:paraId="0DE2C06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配置错误影响采集</w:t>
            </w:r>
          </w:p>
        </w:tc>
        <w:tc>
          <w:tcPr>
            <w:tcW w:w="3660" w:type="dxa"/>
            <w:vAlign w:val="center"/>
          </w:tcPr>
          <w:p w14:paraId="6D00DE6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强制人工审核确认 + 预览试跑 + 版本管理与一键回滚</w:t>
            </w:r>
          </w:p>
        </w:tc>
      </w:tr>
      <w:tr w14:paraId="3338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600" w:type="dxa"/>
            <w:vAlign w:val="center"/>
          </w:tcPr>
          <w:p w14:paraId="09DD42B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8</w:t>
            </w:r>
          </w:p>
        </w:tc>
        <w:tc>
          <w:tcPr>
            <w:tcW w:w="3300" w:type="dxa"/>
            <w:vAlign w:val="center"/>
          </w:tcPr>
          <w:p w14:paraId="03BB9C6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AI 服务可用性与数据安全合规</w:t>
            </w:r>
          </w:p>
        </w:tc>
        <w:tc>
          <w:tcPr>
            <w:tcW w:w="1800" w:type="dxa"/>
            <w:vAlign w:val="center"/>
          </w:tcPr>
          <w:p w14:paraId="570659E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功能降级/合规风险</w:t>
            </w:r>
          </w:p>
        </w:tc>
        <w:tc>
          <w:tcPr>
            <w:tcW w:w="3660" w:type="dxa"/>
            <w:vAlign w:val="center"/>
          </w:tcPr>
          <w:p w14:paraId="3A62B8A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行内或经授权模型服务优先；样例脱敏；调用审计；不可用时降级手工配置</w:t>
            </w:r>
          </w:p>
        </w:tc>
      </w:tr>
    </w:tbl>
    <w:p w14:paraId="15C74706">
      <w:pPr>
        <w:spacing w:before="0" w:after="80" w:line="240" w:lineRule="auto"/>
      </w:pPr>
    </w:p>
    <w:p w14:paraId="6A5AF6F8">
      <w:pPr>
        <w:pStyle w:val="4"/>
      </w:pPr>
      <w:bookmarkStart w:id="52" w:name="_Toc30408"/>
      <w:r>
        <w:t>9.2 假设条件</w:t>
      </w:r>
      <w:bookmarkEnd w:id="52"/>
    </w:p>
    <w:p w14:paraId="65718895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业务系统清单、归属部门与负责人可在项目启动时由业务侧提供；</w:t>
      </w:r>
    </w:p>
    <w:p w14:paraId="4E930015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平台部署环境可访问所有目标数据库与日志文件（网络与权限就绪）；</w:t>
      </w:r>
    </w:p>
    <w:p w14:paraId="4A6C495C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邮件/IM 通知依赖企业现有邮件网关与 IM 机器人能力；</w:t>
      </w:r>
    </w:p>
    <w:p w14:paraId="2120F9A3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指标口径（统计方式、单位）由容量管理员与业务侧共同确认后固化。</w:t>
      </w:r>
    </w:p>
    <w:p w14:paraId="53DCE9D9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交易日历可来源于交易所官方公告或业务侧提供；</w:t>
      </w:r>
    </w:p>
    <w:p w14:paraId="7AD955DB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大模型服务（行内或经授权云 API）可用，并满足数据安全合规要求。</w:t>
      </w:r>
    </w:p>
    <w:p w14:paraId="3AA190DF">
      <w:pPr>
        <w:pStyle w:val="3"/>
        <w:pageBreakBefore/>
      </w:pPr>
      <w:bookmarkStart w:id="53" w:name="_Toc7778"/>
      <w:r>
        <w:t>10. 附录</w:t>
      </w:r>
      <w:bookmarkEnd w:id="53"/>
    </w:p>
    <w:p w14:paraId="6E4F6C10">
      <w:pPr>
        <w:pStyle w:val="4"/>
      </w:pPr>
      <w:bookmarkStart w:id="54" w:name="_Toc7713"/>
      <w:r>
        <w:t>10.1 容量指标示例（供指标字典初始化参考）</w:t>
      </w:r>
      <w:bookmarkEnd w:id="54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60"/>
        <w:gridCol w:w="1100"/>
        <w:gridCol w:w="850"/>
        <w:gridCol w:w="1650"/>
        <w:gridCol w:w="1550"/>
        <w:gridCol w:w="1075"/>
        <w:gridCol w:w="1075"/>
      </w:tblGrid>
      <w:tr w14:paraId="2E902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060" w:type="dxa"/>
            <w:shd w:val="clear" w:color="auto" w:fill="F2F4F7"/>
            <w:vAlign w:val="center"/>
          </w:tcPr>
          <w:p w14:paraId="5E44EF3E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指标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65E54230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适用类型</w:t>
            </w:r>
          </w:p>
        </w:tc>
        <w:tc>
          <w:tcPr>
            <w:tcW w:w="850" w:type="dxa"/>
            <w:shd w:val="clear" w:color="auto" w:fill="F2F4F7"/>
            <w:vAlign w:val="center"/>
          </w:tcPr>
          <w:p w14:paraId="78C5366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单位</w:t>
            </w:r>
          </w:p>
        </w:tc>
        <w:tc>
          <w:tcPr>
            <w:tcW w:w="1650" w:type="dxa"/>
            <w:shd w:val="clear" w:color="auto" w:fill="F2F4F7"/>
            <w:vAlign w:val="center"/>
          </w:tcPr>
          <w:p w14:paraId="7BA2480B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典型数据源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0E0F8918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基线示例</w:t>
            </w:r>
          </w:p>
        </w:tc>
        <w:tc>
          <w:tcPr>
            <w:tcW w:w="1075" w:type="dxa"/>
            <w:shd w:val="clear" w:color="auto" w:fill="F2F4F7"/>
            <w:vAlign w:val="center"/>
          </w:tcPr>
          <w:p w14:paraId="062BDE34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预警线</w:t>
            </w:r>
          </w:p>
        </w:tc>
        <w:tc>
          <w:tcPr>
            <w:tcW w:w="1075" w:type="dxa"/>
            <w:shd w:val="clear" w:color="auto" w:fill="F2F4F7"/>
            <w:vAlign w:val="center"/>
          </w:tcPr>
          <w:p w14:paraId="5E79D440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危险线</w:t>
            </w:r>
          </w:p>
        </w:tc>
      </w:tr>
      <w:tr w14:paraId="562E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720AAC3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CPU 使用率</w:t>
            </w:r>
          </w:p>
        </w:tc>
        <w:tc>
          <w:tcPr>
            <w:tcW w:w="1100" w:type="dxa"/>
            <w:vAlign w:val="center"/>
          </w:tcPr>
          <w:p w14:paraId="15CC072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计算</w:t>
            </w:r>
          </w:p>
        </w:tc>
        <w:tc>
          <w:tcPr>
            <w:tcW w:w="850" w:type="dxa"/>
            <w:vAlign w:val="center"/>
          </w:tcPr>
          <w:p w14:paraId="16F5446B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%</w:t>
            </w:r>
          </w:p>
        </w:tc>
        <w:tc>
          <w:tcPr>
            <w:tcW w:w="1650" w:type="dxa"/>
            <w:vAlign w:val="center"/>
          </w:tcPr>
          <w:p w14:paraId="10555C7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数据库/采集代理落库</w:t>
            </w:r>
          </w:p>
        </w:tc>
        <w:tc>
          <w:tcPr>
            <w:tcW w:w="1550" w:type="dxa"/>
            <w:vAlign w:val="center"/>
          </w:tcPr>
          <w:p w14:paraId="1DB9BDE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100</w:t>
            </w:r>
          </w:p>
        </w:tc>
        <w:tc>
          <w:tcPr>
            <w:tcW w:w="1075" w:type="dxa"/>
            <w:vAlign w:val="center"/>
          </w:tcPr>
          <w:p w14:paraId="32B41F4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80%</w:t>
            </w:r>
          </w:p>
        </w:tc>
        <w:tc>
          <w:tcPr>
            <w:tcW w:w="1075" w:type="dxa"/>
            <w:vAlign w:val="center"/>
          </w:tcPr>
          <w:p w14:paraId="6B6CAFD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90%</w:t>
            </w:r>
          </w:p>
        </w:tc>
      </w:tr>
      <w:tr w14:paraId="0C18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1B0C8A9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内存使用率</w:t>
            </w:r>
          </w:p>
        </w:tc>
        <w:tc>
          <w:tcPr>
            <w:tcW w:w="1100" w:type="dxa"/>
            <w:vAlign w:val="center"/>
          </w:tcPr>
          <w:p w14:paraId="4467187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计算</w:t>
            </w:r>
          </w:p>
        </w:tc>
        <w:tc>
          <w:tcPr>
            <w:tcW w:w="850" w:type="dxa"/>
            <w:vAlign w:val="center"/>
          </w:tcPr>
          <w:p w14:paraId="398D7AD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%</w:t>
            </w:r>
          </w:p>
        </w:tc>
        <w:tc>
          <w:tcPr>
            <w:tcW w:w="1650" w:type="dxa"/>
            <w:vAlign w:val="center"/>
          </w:tcPr>
          <w:p w14:paraId="628964C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数据库/采集代理落库</w:t>
            </w:r>
          </w:p>
        </w:tc>
        <w:tc>
          <w:tcPr>
            <w:tcW w:w="1550" w:type="dxa"/>
            <w:vAlign w:val="center"/>
          </w:tcPr>
          <w:p w14:paraId="47C8AE9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100</w:t>
            </w:r>
          </w:p>
        </w:tc>
        <w:tc>
          <w:tcPr>
            <w:tcW w:w="1075" w:type="dxa"/>
            <w:vAlign w:val="center"/>
          </w:tcPr>
          <w:p w14:paraId="3CCFCEE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80%</w:t>
            </w:r>
          </w:p>
        </w:tc>
        <w:tc>
          <w:tcPr>
            <w:tcW w:w="1075" w:type="dxa"/>
            <w:vAlign w:val="center"/>
          </w:tcPr>
          <w:p w14:paraId="6FE079DB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90%</w:t>
            </w:r>
          </w:p>
        </w:tc>
      </w:tr>
      <w:tr w14:paraId="44FC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5D1CC51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磁盘使用率</w:t>
            </w:r>
          </w:p>
        </w:tc>
        <w:tc>
          <w:tcPr>
            <w:tcW w:w="1100" w:type="dxa"/>
            <w:vAlign w:val="center"/>
          </w:tcPr>
          <w:p w14:paraId="5ED0B36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存储</w:t>
            </w:r>
          </w:p>
        </w:tc>
        <w:tc>
          <w:tcPr>
            <w:tcW w:w="850" w:type="dxa"/>
            <w:vAlign w:val="center"/>
          </w:tcPr>
          <w:p w14:paraId="6396E254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%</w:t>
            </w:r>
          </w:p>
        </w:tc>
        <w:tc>
          <w:tcPr>
            <w:tcW w:w="1650" w:type="dxa"/>
            <w:vAlign w:val="center"/>
          </w:tcPr>
          <w:p w14:paraId="2A4A872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数据库/日志</w:t>
            </w:r>
          </w:p>
        </w:tc>
        <w:tc>
          <w:tcPr>
            <w:tcW w:w="1550" w:type="dxa"/>
            <w:vAlign w:val="center"/>
          </w:tcPr>
          <w:p w14:paraId="5609D83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总容量</w:t>
            </w:r>
          </w:p>
        </w:tc>
        <w:tc>
          <w:tcPr>
            <w:tcW w:w="1075" w:type="dxa"/>
            <w:vAlign w:val="center"/>
          </w:tcPr>
          <w:p w14:paraId="303D08F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80%</w:t>
            </w:r>
          </w:p>
        </w:tc>
        <w:tc>
          <w:tcPr>
            <w:tcW w:w="1075" w:type="dxa"/>
            <w:vAlign w:val="center"/>
          </w:tcPr>
          <w:p w14:paraId="667F4D5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90%</w:t>
            </w:r>
          </w:p>
        </w:tc>
      </w:tr>
      <w:tr w14:paraId="5586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5E6BB28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磁盘剩余空间</w:t>
            </w:r>
          </w:p>
        </w:tc>
        <w:tc>
          <w:tcPr>
            <w:tcW w:w="1100" w:type="dxa"/>
            <w:vAlign w:val="center"/>
          </w:tcPr>
          <w:p w14:paraId="697978F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存储</w:t>
            </w:r>
          </w:p>
        </w:tc>
        <w:tc>
          <w:tcPr>
            <w:tcW w:w="850" w:type="dxa"/>
            <w:vAlign w:val="center"/>
          </w:tcPr>
          <w:p w14:paraId="33558400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GB</w:t>
            </w:r>
          </w:p>
        </w:tc>
        <w:tc>
          <w:tcPr>
            <w:tcW w:w="1650" w:type="dxa"/>
            <w:vAlign w:val="center"/>
          </w:tcPr>
          <w:p w14:paraId="1D9B9F8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数据库/日志</w:t>
            </w:r>
          </w:p>
        </w:tc>
        <w:tc>
          <w:tcPr>
            <w:tcW w:w="1550" w:type="dxa"/>
            <w:vAlign w:val="center"/>
          </w:tcPr>
          <w:p w14:paraId="13F56DB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规划剩余</w:t>
            </w:r>
          </w:p>
        </w:tc>
        <w:tc>
          <w:tcPr>
            <w:tcW w:w="1075" w:type="dxa"/>
            <w:vAlign w:val="center"/>
          </w:tcPr>
          <w:p w14:paraId="61FF2BA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30%（越低越差）</w:t>
            </w:r>
          </w:p>
        </w:tc>
        <w:tc>
          <w:tcPr>
            <w:tcW w:w="1075" w:type="dxa"/>
            <w:vAlign w:val="center"/>
          </w:tcPr>
          <w:p w14:paraId="7D066E62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15%（越低越差）</w:t>
            </w:r>
          </w:p>
        </w:tc>
      </w:tr>
      <w:tr w14:paraId="3078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5989509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DB 表空间使用率</w:t>
            </w:r>
          </w:p>
        </w:tc>
        <w:tc>
          <w:tcPr>
            <w:tcW w:w="1100" w:type="dxa"/>
            <w:vAlign w:val="center"/>
          </w:tcPr>
          <w:p w14:paraId="45DF8B8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</w:t>
            </w:r>
          </w:p>
        </w:tc>
        <w:tc>
          <w:tcPr>
            <w:tcW w:w="850" w:type="dxa"/>
            <w:vAlign w:val="center"/>
          </w:tcPr>
          <w:p w14:paraId="1E5CFA6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%</w:t>
            </w:r>
          </w:p>
        </w:tc>
        <w:tc>
          <w:tcPr>
            <w:tcW w:w="1650" w:type="dxa"/>
            <w:vAlign w:val="center"/>
          </w:tcPr>
          <w:p w14:paraId="2C2045B6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数据库查询</w:t>
            </w:r>
          </w:p>
        </w:tc>
        <w:tc>
          <w:tcPr>
            <w:tcW w:w="1550" w:type="dxa"/>
            <w:vAlign w:val="center"/>
          </w:tcPr>
          <w:p w14:paraId="3288C64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表空间总容量</w:t>
            </w:r>
          </w:p>
        </w:tc>
        <w:tc>
          <w:tcPr>
            <w:tcW w:w="1075" w:type="dxa"/>
            <w:vAlign w:val="center"/>
          </w:tcPr>
          <w:p w14:paraId="6EDC61B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80%</w:t>
            </w:r>
          </w:p>
        </w:tc>
        <w:tc>
          <w:tcPr>
            <w:tcW w:w="1075" w:type="dxa"/>
            <w:vAlign w:val="center"/>
          </w:tcPr>
          <w:p w14:paraId="45B6A16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90%</w:t>
            </w:r>
          </w:p>
        </w:tc>
      </w:tr>
      <w:tr w14:paraId="3523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383F852C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DB 连接使用率</w:t>
            </w:r>
          </w:p>
        </w:tc>
        <w:tc>
          <w:tcPr>
            <w:tcW w:w="1100" w:type="dxa"/>
            <w:vAlign w:val="center"/>
          </w:tcPr>
          <w:p w14:paraId="27BDAD8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</w:t>
            </w:r>
          </w:p>
        </w:tc>
        <w:tc>
          <w:tcPr>
            <w:tcW w:w="850" w:type="dxa"/>
            <w:vAlign w:val="center"/>
          </w:tcPr>
          <w:p w14:paraId="207A09D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%</w:t>
            </w:r>
          </w:p>
        </w:tc>
        <w:tc>
          <w:tcPr>
            <w:tcW w:w="1650" w:type="dxa"/>
            <w:vAlign w:val="center"/>
          </w:tcPr>
          <w:p w14:paraId="69E1B57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数据库查询</w:t>
            </w:r>
          </w:p>
        </w:tc>
        <w:tc>
          <w:tcPr>
            <w:tcW w:w="1550" w:type="dxa"/>
            <w:vAlign w:val="center"/>
          </w:tcPr>
          <w:p w14:paraId="7705649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max_connections</w:t>
            </w:r>
          </w:p>
        </w:tc>
        <w:tc>
          <w:tcPr>
            <w:tcW w:w="1075" w:type="dxa"/>
            <w:vAlign w:val="center"/>
          </w:tcPr>
          <w:p w14:paraId="2624D217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75%</w:t>
            </w:r>
          </w:p>
        </w:tc>
        <w:tc>
          <w:tcPr>
            <w:tcW w:w="1075" w:type="dxa"/>
            <w:vAlign w:val="center"/>
          </w:tcPr>
          <w:p w14:paraId="06BB320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90%</w:t>
            </w:r>
          </w:p>
        </w:tc>
      </w:tr>
      <w:tr w14:paraId="0BAF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483EE3A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日志日增量</w:t>
            </w:r>
          </w:p>
        </w:tc>
        <w:tc>
          <w:tcPr>
            <w:tcW w:w="1100" w:type="dxa"/>
            <w:vAlign w:val="center"/>
          </w:tcPr>
          <w:p w14:paraId="2A5DE5E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日志</w:t>
            </w:r>
          </w:p>
        </w:tc>
        <w:tc>
          <w:tcPr>
            <w:tcW w:w="850" w:type="dxa"/>
            <w:vAlign w:val="center"/>
          </w:tcPr>
          <w:p w14:paraId="4E26657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GB/天</w:t>
            </w:r>
          </w:p>
        </w:tc>
        <w:tc>
          <w:tcPr>
            <w:tcW w:w="1650" w:type="dxa"/>
            <w:vAlign w:val="center"/>
          </w:tcPr>
          <w:p w14:paraId="4DB65F9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日志文件</w:t>
            </w:r>
          </w:p>
        </w:tc>
        <w:tc>
          <w:tcPr>
            <w:tcW w:w="1550" w:type="dxa"/>
            <w:vAlign w:val="center"/>
          </w:tcPr>
          <w:p w14:paraId="7467E320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规划增量</w:t>
            </w:r>
          </w:p>
        </w:tc>
        <w:tc>
          <w:tcPr>
            <w:tcW w:w="1075" w:type="dxa"/>
            <w:vAlign w:val="center"/>
          </w:tcPr>
          <w:p w14:paraId="24363E5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2× 规划值</w:t>
            </w:r>
          </w:p>
        </w:tc>
        <w:tc>
          <w:tcPr>
            <w:tcW w:w="1075" w:type="dxa"/>
            <w:vAlign w:val="center"/>
          </w:tcPr>
          <w:p w14:paraId="1421B34F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3× 规划值</w:t>
            </w:r>
          </w:p>
        </w:tc>
      </w:tr>
      <w:tr w14:paraId="56C7E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060" w:type="dxa"/>
            <w:vAlign w:val="center"/>
          </w:tcPr>
          <w:p w14:paraId="380934F4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队列积压量</w:t>
            </w:r>
          </w:p>
        </w:tc>
        <w:tc>
          <w:tcPr>
            <w:tcW w:w="1100" w:type="dxa"/>
            <w:vAlign w:val="center"/>
          </w:tcPr>
          <w:p w14:paraId="347B54F3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中间件</w:t>
            </w:r>
          </w:p>
        </w:tc>
        <w:tc>
          <w:tcPr>
            <w:tcW w:w="850" w:type="dxa"/>
            <w:vAlign w:val="center"/>
          </w:tcPr>
          <w:p w14:paraId="53A53F9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个</w:t>
            </w:r>
          </w:p>
        </w:tc>
        <w:tc>
          <w:tcPr>
            <w:tcW w:w="1650" w:type="dxa"/>
            <w:vAlign w:val="center"/>
          </w:tcPr>
          <w:p w14:paraId="07A6ECC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数据库/API</w:t>
            </w:r>
          </w:p>
        </w:tc>
        <w:tc>
          <w:tcPr>
            <w:tcW w:w="1550" w:type="dxa"/>
            <w:vAlign w:val="center"/>
          </w:tcPr>
          <w:p w14:paraId="21112E6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基线积压</w:t>
            </w:r>
          </w:p>
        </w:tc>
        <w:tc>
          <w:tcPr>
            <w:tcW w:w="1075" w:type="dxa"/>
            <w:vAlign w:val="center"/>
          </w:tcPr>
          <w:p w14:paraId="17DA4809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10× 基线</w:t>
            </w:r>
          </w:p>
        </w:tc>
        <w:tc>
          <w:tcPr>
            <w:tcW w:w="1075" w:type="dxa"/>
            <w:vAlign w:val="center"/>
          </w:tcPr>
          <w:p w14:paraId="0FFF30E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30× 基线</w:t>
            </w:r>
          </w:p>
        </w:tc>
      </w:tr>
    </w:tbl>
    <w:p w14:paraId="21C9E7DB">
      <w:pPr>
        <w:spacing w:before="0" w:after="80" w:line="240" w:lineRule="auto"/>
      </w:pPr>
    </w:p>
    <w:p w14:paraId="284B26E8">
      <w:pPr>
        <w:pStyle w:val="4"/>
      </w:pPr>
      <w:bookmarkStart w:id="55" w:name="_Toc23468"/>
      <w:r>
        <w:t>10.2 告警级别与处置参考（默认值，可按级别/系统配置）</w:t>
      </w:r>
      <w:bookmarkEnd w:id="55"/>
    </w:p>
    <w:tbl>
      <w:tblPr>
        <w:tblStyle w:val="36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0"/>
        <w:gridCol w:w="1800"/>
        <w:gridCol w:w="3360"/>
        <w:gridCol w:w="1450"/>
        <w:gridCol w:w="1450"/>
      </w:tblGrid>
      <w:tr w14:paraId="2075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00" w:type="dxa"/>
            <w:shd w:val="clear" w:color="auto" w:fill="F2F4F7"/>
            <w:vAlign w:val="center"/>
          </w:tcPr>
          <w:p w14:paraId="6450265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级别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1049BF3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触发条件</w:t>
            </w:r>
          </w:p>
        </w:tc>
        <w:tc>
          <w:tcPr>
            <w:tcW w:w="3360" w:type="dxa"/>
            <w:shd w:val="clear" w:color="auto" w:fill="F2F4F7"/>
            <w:vAlign w:val="center"/>
          </w:tcPr>
          <w:p w14:paraId="371600BA">
            <w:pPr>
              <w:spacing w:before="20" w:after="20" w:line="240" w:lineRule="auto"/>
            </w:pPr>
            <w:r>
              <w:rPr>
                <w:rFonts w:ascii="Calibri" w:hAnsi="Calibri" w:eastAsia="等线"/>
                <w:b/>
                <w:sz w:val="20"/>
              </w:rPr>
              <w:t>默认通知对象</w:t>
            </w:r>
          </w:p>
        </w:tc>
        <w:tc>
          <w:tcPr>
            <w:tcW w:w="1450" w:type="dxa"/>
            <w:shd w:val="clear" w:color="auto" w:fill="F2F4F7"/>
            <w:vAlign w:val="center"/>
          </w:tcPr>
          <w:p w14:paraId="2D69677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响应时限</w:t>
            </w:r>
          </w:p>
        </w:tc>
        <w:tc>
          <w:tcPr>
            <w:tcW w:w="1450" w:type="dxa"/>
            <w:shd w:val="clear" w:color="auto" w:fill="F2F4F7"/>
            <w:vAlign w:val="center"/>
          </w:tcPr>
          <w:p w14:paraId="6FFCAA8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b/>
                <w:sz w:val="20"/>
              </w:rPr>
              <w:t>处理时限</w:t>
            </w:r>
          </w:p>
        </w:tc>
      </w:tr>
      <w:tr w14:paraId="15391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00" w:type="dxa"/>
            <w:vAlign w:val="center"/>
          </w:tcPr>
          <w:p w14:paraId="1F913D9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P0 危险</w:t>
            </w:r>
          </w:p>
        </w:tc>
        <w:tc>
          <w:tcPr>
            <w:tcW w:w="1800" w:type="dxa"/>
            <w:vAlign w:val="center"/>
          </w:tcPr>
          <w:p w14:paraId="470CBFAE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当前值 ≥ 危险线</w:t>
            </w:r>
          </w:p>
        </w:tc>
        <w:tc>
          <w:tcPr>
            <w:tcW w:w="3360" w:type="dxa"/>
            <w:vAlign w:val="center"/>
          </w:tcPr>
          <w:p w14:paraId="4DD8BA71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运维 + 系统负责人 + 业务负责人</w:t>
            </w:r>
          </w:p>
        </w:tc>
        <w:tc>
          <w:tcPr>
            <w:tcW w:w="1450" w:type="dxa"/>
            <w:vAlign w:val="center"/>
          </w:tcPr>
          <w:p w14:paraId="00E0536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30 分钟</w:t>
            </w:r>
          </w:p>
        </w:tc>
        <w:tc>
          <w:tcPr>
            <w:tcW w:w="1450" w:type="dxa"/>
            <w:vAlign w:val="center"/>
          </w:tcPr>
          <w:p w14:paraId="0CD2354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4 小时</w:t>
            </w:r>
          </w:p>
        </w:tc>
      </w:tr>
      <w:tr w14:paraId="25DD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00" w:type="dxa"/>
            <w:vAlign w:val="center"/>
          </w:tcPr>
          <w:p w14:paraId="629456D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P1 预警</w:t>
            </w:r>
          </w:p>
        </w:tc>
        <w:tc>
          <w:tcPr>
            <w:tcW w:w="1800" w:type="dxa"/>
            <w:vAlign w:val="center"/>
          </w:tcPr>
          <w:p w14:paraId="3685D9B8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当前值 ≥ 预警线</w:t>
            </w:r>
          </w:p>
        </w:tc>
        <w:tc>
          <w:tcPr>
            <w:tcW w:w="3360" w:type="dxa"/>
            <w:vAlign w:val="center"/>
          </w:tcPr>
          <w:p w14:paraId="5E531AB5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运维 + 系统负责人</w:t>
            </w:r>
          </w:p>
        </w:tc>
        <w:tc>
          <w:tcPr>
            <w:tcW w:w="1450" w:type="dxa"/>
            <w:vAlign w:val="center"/>
          </w:tcPr>
          <w:p w14:paraId="065ED3B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2 小时</w:t>
            </w:r>
          </w:p>
        </w:tc>
        <w:tc>
          <w:tcPr>
            <w:tcW w:w="1450" w:type="dxa"/>
            <w:vAlign w:val="center"/>
          </w:tcPr>
          <w:p w14:paraId="3D8A42E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24 小时</w:t>
            </w:r>
          </w:p>
        </w:tc>
      </w:tr>
      <w:tr w14:paraId="55866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00" w:type="dxa"/>
            <w:vAlign w:val="center"/>
          </w:tcPr>
          <w:p w14:paraId="2E89BD5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P2 数据异常</w:t>
            </w:r>
          </w:p>
        </w:tc>
        <w:tc>
          <w:tcPr>
            <w:tcW w:w="1800" w:type="dxa"/>
            <w:vAlign w:val="center"/>
          </w:tcPr>
          <w:p w14:paraId="4DA3683A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采集失败/缺数/异常值超限</w:t>
            </w:r>
          </w:p>
        </w:tc>
        <w:tc>
          <w:tcPr>
            <w:tcW w:w="3360" w:type="dxa"/>
            <w:vAlign w:val="center"/>
          </w:tcPr>
          <w:p w14:paraId="022F0A9D">
            <w:pPr>
              <w:spacing w:before="20" w:after="20" w:line="240" w:lineRule="auto"/>
            </w:pPr>
            <w:r>
              <w:rPr>
                <w:rFonts w:ascii="Calibri" w:hAnsi="Calibri" w:eastAsia="等线"/>
                <w:sz w:val="20"/>
              </w:rPr>
              <w:t>平台管理员 + 运维</w:t>
            </w:r>
          </w:p>
        </w:tc>
        <w:tc>
          <w:tcPr>
            <w:tcW w:w="1450" w:type="dxa"/>
            <w:vAlign w:val="center"/>
          </w:tcPr>
          <w:p w14:paraId="4AB96EEC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4 小时</w:t>
            </w:r>
          </w:p>
        </w:tc>
        <w:tc>
          <w:tcPr>
            <w:tcW w:w="1450" w:type="dxa"/>
            <w:vAlign w:val="center"/>
          </w:tcPr>
          <w:p w14:paraId="5AE584A6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等线"/>
                <w:sz w:val="20"/>
              </w:rPr>
              <w:t>24 小时</w:t>
            </w:r>
          </w:p>
        </w:tc>
      </w:tr>
    </w:tbl>
    <w:p w14:paraId="777EF07A">
      <w:pPr>
        <w:spacing w:before="0" w:after="80" w:line="240" w:lineRule="auto"/>
      </w:pPr>
    </w:p>
    <w:p w14:paraId="6FFAF590">
      <w:pPr>
        <w:pStyle w:val="4"/>
      </w:pPr>
      <w:bookmarkStart w:id="56" w:name="_Toc19299"/>
      <w:r>
        <w:t>10.3 采集流程配置示例</w:t>
      </w:r>
      <w:bookmarkEnd w:id="56"/>
    </w:p>
    <w:p w14:paraId="3109E7F2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数据库采集示例</w:t>
      </w:r>
    </w:p>
    <w:p w14:paraId="73F76ACE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SQL 模板：</w:t>
      </w:r>
      <w:r>
        <w:rPr>
          <w:rFonts w:ascii="Consolas" w:hAnsi="Consolas" w:eastAsia="等线"/>
          <w:color w:val="9C27B0"/>
          <w:sz w:val="21"/>
        </w:rPr>
        <w:t>SELECT usage_rate FROM sys_disk_info WHERE host = '${host}' AND ds = '${biz_date}'</w:t>
      </w:r>
    </w:p>
    <w:p w14:paraId="6ED03069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变量：</w:t>
      </w:r>
      <w:r>
        <w:rPr>
          <w:rFonts w:ascii="Consolas" w:hAnsi="Consolas" w:eastAsia="等线"/>
          <w:color w:val="9C27B0"/>
          <w:sz w:val="21"/>
        </w:rPr>
        <w:t>${host}</w:t>
      </w:r>
      <w:r>
        <w:rPr>
          <w:rFonts w:ascii="Calibri" w:hAnsi="Calibri" w:eastAsia="等线"/>
          <w:sz w:val="22"/>
        </w:rPr>
        <w:t>=10.1.1.10，</w:t>
      </w:r>
      <w:r>
        <w:rPr>
          <w:rFonts w:ascii="Consolas" w:hAnsi="Consolas" w:eastAsia="等线"/>
          <w:color w:val="9C27B0"/>
          <w:sz w:val="21"/>
        </w:rPr>
        <w:t>${biz_date}</w:t>
      </w:r>
      <w:r>
        <w:rPr>
          <w:rFonts w:ascii="Calibri" w:hAnsi="Calibri" w:eastAsia="等线"/>
          <w:sz w:val="22"/>
        </w:rPr>
        <w:t>=采集日期</w:t>
      </w:r>
    </w:p>
    <w:p w14:paraId="50AE4D69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 xml:space="preserve">结果映射：列 </w:t>
      </w:r>
      <w:r>
        <w:rPr>
          <w:rFonts w:ascii="Consolas" w:hAnsi="Consolas" w:eastAsia="等线"/>
          <w:color w:val="9C27B0"/>
          <w:sz w:val="21"/>
        </w:rPr>
        <w:t>usage_rate</w:t>
      </w:r>
      <w:r>
        <w:rPr>
          <w:rFonts w:ascii="Calibri" w:hAnsi="Calibri" w:eastAsia="等线"/>
          <w:sz w:val="22"/>
        </w:rPr>
        <w:t xml:space="preserve"> → 指标值；单位 %；日内统计方式：最新值</w:t>
      </w:r>
    </w:p>
    <w:p w14:paraId="7E6F6C58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清洗：数值保留 2 位小数；&gt;100 标记异常</w:t>
      </w:r>
    </w:p>
    <w:p w14:paraId="705ABF11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频率：每小时整点</w:t>
      </w:r>
    </w:p>
    <w:p w14:paraId="65570F73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日志采集示例</w:t>
      </w:r>
    </w:p>
    <w:p w14:paraId="390AB98A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文件：</w:t>
      </w:r>
      <w:r>
        <w:rPr>
          <w:rFonts w:ascii="Consolas" w:hAnsi="Consolas" w:eastAsia="等线"/>
          <w:color w:val="9C27B0"/>
          <w:sz w:val="21"/>
        </w:rPr>
        <w:t>/data/logs/capacity/cap_${biz_date}.log</w:t>
      </w:r>
      <w:r>
        <w:rPr>
          <w:rFonts w:ascii="Calibri" w:hAnsi="Calibri" w:eastAsia="等线"/>
          <w:sz w:val="22"/>
        </w:rPr>
        <w:t>（SFTP 远程）</w:t>
      </w:r>
    </w:p>
    <w:p w14:paraId="547F2556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 xml:space="preserve">解析模式：正则 </w:t>
      </w:r>
      <w:r>
        <w:rPr>
          <w:rFonts w:ascii="Consolas" w:hAnsi="Consolas" w:eastAsia="等线"/>
          <w:color w:val="9C27B0"/>
          <w:sz w:val="21"/>
        </w:rPr>
        <w:t>\[CAP\]\s+metric=(\w+)\s+value=([\d.]+)\s+unit=(\w+)</w:t>
      </w:r>
    </w:p>
    <w:p w14:paraId="5A611304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字段映射：group2 → 指标值，group3 → 单位；按指标名路由到对应指标</w:t>
      </w:r>
    </w:p>
    <w:p w14:paraId="33E533C7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清洗：单位自动换算为指标单位；空行跳过</w:t>
      </w:r>
    </w:p>
    <w:p w14:paraId="09470A23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频率：每日 00:30（采集前一日日志）</w:t>
      </w:r>
    </w:p>
    <w:p w14:paraId="0A6EDA46">
      <w:pPr>
        <w:spacing w:before="0" w:after="120" w:line="264" w:lineRule="auto"/>
      </w:pPr>
      <w:r>
        <w:rPr>
          <w:rFonts w:ascii="Calibri" w:hAnsi="Calibri" w:eastAsia="等线"/>
          <w:b/>
          <w:sz w:val="22"/>
        </w:rPr>
        <w:t>Python 脚本采集示例</w:t>
      </w:r>
    </w:p>
    <w:p w14:paraId="5B1B3FBA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脚本：collect_cap.py（版本 v1.2，当前生效版本）；入参：${prev_trading_day}</w:t>
      </w:r>
    </w:p>
    <w:p w14:paraId="2B3E79BD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逻辑：读取 SFTP 日志文件 cap_${prev_trading_day}.log，按指标汇总当日增量，输出 JSON：[{"metric": "log_growth", "value": 12.5, "unit": "GB"}]</w:t>
      </w:r>
    </w:p>
    <w:p w14:paraId="06F11692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清洗脚本：clean_cap.py，输入上述 JSON，按指标单位做单位换算（如 GB→TB）并保留 2 位小数</w:t>
      </w:r>
    </w:p>
    <w:p w14:paraId="13B56080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频率：交易日 17:30（交易日模式，收市后窗口）</w:t>
      </w:r>
    </w:p>
    <w:p w14:paraId="68CF8C0E">
      <w:pPr>
        <w:numPr>
          <w:ilvl w:val="0"/>
          <w:numId w:val="8"/>
        </w:numPr>
        <w:spacing w:after="80" w:line="280" w:lineRule="auto"/>
        <w:ind w:left="720" w:hanging="360"/>
      </w:pPr>
      <w:r>
        <w:rPr>
          <w:rFonts w:ascii="Calibri" w:hAnsi="Calibri" w:eastAsia="等线"/>
          <w:sz w:val="22"/>
        </w:rPr>
        <w:t>沙箱：禁止网络访问、禁止本地写文件、执行超时 5 分钟</w:t>
      </w:r>
    </w:p>
    <w:p w14:paraId="45A62893">
      <w:pPr>
        <w:spacing w:before="0" w:after="120" w:line="264" w:lineRule="auto"/>
        <w:jc w:val="center"/>
      </w:pPr>
      <w:r>
        <w:rPr>
          <w:rFonts w:ascii="Calibri" w:hAnsi="Calibri" w:eastAsia="等线"/>
          <w:sz w:val="20"/>
        </w:rPr>
        <w:t>（全文完）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348E7">
    <w:pPr>
      <w:pStyle w:val="25"/>
      <w:spacing w:before="0"/>
      <w:jc w:val="center"/>
    </w:pPr>
    <w:r>
      <w:rPr>
        <w:rFonts w:ascii="Calibri" w:hAnsi="Calibri" w:eastAsia="等线"/>
        <w:color w:val="595959"/>
        <w:sz w:val="18"/>
      </w:rPr>
      <w:t xml:space="preserve">第 </w:t>
    </w:r>
    <w:r>
      <w:rPr>
        <w:rFonts w:ascii="Calibri" w:hAnsi="Calibri" w:eastAsia="等线"/>
        <w:color w:val="595959"/>
        <w:sz w:val="18"/>
      </w:rPr>
      <w:fldChar w:fldCharType="begin"/>
    </w:r>
    <w:r>
      <w:rPr>
        <w:rFonts w:ascii="Calibri" w:hAnsi="Calibri" w:eastAsia="等线"/>
        <w:color w:val="595959"/>
        <w:sz w:val="18"/>
      </w:rPr>
      <w:instrText xml:space="preserve"> PAGE </w:instrText>
    </w:r>
    <w:r>
      <w:rPr>
        <w:rFonts w:ascii="Calibri" w:hAnsi="Calibri" w:eastAsia="等线"/>
        <w:color w:val="595959"/>
        <w:sz w:val="18"/>
      </w:rPr>
      <w:fldChar w:fldCharType="separate"/>
    </w:r>
    <w:r>
      <w:rPr>
        <w:rFonts w:ascii="Calibri" w:hAnsi="Calibri" w:eastAsia="等线"/>
        <w:color w:val="595959"/>
        <w:sz w:val="18"/>
      </w:rPr>
      <w:t>1</w:t>
    </w:r>
    <w:r>
      <w:rPr>
        <w:rFonts w:ascii="Calibri" w:hAnsi="Calibri" w:eastAsia="等线"/>
        <w:color w:val="595959"/>
        <w:sz w:val="18"/>
      </w:rPr>
      <w:fldChar w:fldCharType="end"/>
    </w:r>
    <w:r>
      <w:rPr>
        <w:rFonts w:ascii="Calibri" w:hAnsi="Calibri" w:eastAsia="等线"/>
        <w:color w:val="595959"/>
        <w:sz w:val="18"/>
      </w:rPr>
      <w:t xml:space="preserve"> 页 / 共 </w:t>
    </w:r>
    <w:r>
      <w:rPr>
        <w:rFonts w:ascii="Calibri" w:hAnsi="Calibri" w:eastAsia="等线"/>
        <w:color w:val="595959"/>
        <w:sz w:val="18"/>
      </w:rPr>
      <w:fldChar w:fldCharType="begin"/>
    </w:r>
    <w:r>
      <w:rPr>
        <w:rFonts w:ascii="Calibri" w:hAnsi="Calibri" w:eastAsia="等线"/>
        <w:color w:val="595959"/>
        <w:sz w:val="18"/>
      </w:rPr>
      <w:instrText xml:space="preserve"> NUMPAGES </w:instrText>
    </w:r>
    <w:r>
      <w:rPr>
        <w:rFonts w:ascii="Calibri" w:hAnsi="Calibri" w:eastAsia="等线"/>
        <w:color w:val="595959"/>
        <w:sz w:val="18"/>
      </w:rPr>
      <w:fldChar w:fldCharType="separate"/>
    </w:r>
    <w:r>
      <w:rPr>
        <w:rFonts w:ascii="Calibri" w:hAnsi="Calibri" w:eastAsia="等线"/>
        <w:color w:val="595959"/>
        <w:sz w:val="18"/>
      </w:rPr>
      <w:t>1</w:t>
    </w:r>
    <w:r>
      <w:rPr>
        <w:rFonts w:ascii="Calibri" w:hAnsi="Calibri" w:eastAsia="等线"/>
        <w:color w:val="595959"/>
        <w:sz w:val="18"/>
      </w:rPr>
      <w:fldChar w:fldCharType="end"/>
    </w:r>
    <w:r>
      <w:rPr>
        <w:rFonts w:ascii="Calibri" w:hAnsi="Calibri" w:eastAsia="等线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D6B6F">
    <w:pPr>
      <w:pStyle w:val="26"/>
      <w:spacing w:after="0"/>
    </w:pPr>
    <w:r>
      <w:rPr>
        <w:rFonts w:ascii="Calibri" w:hAnsi="Calibri" w:eastAsia="微软雅黑"/>
        <w:color w:val="595959"/>
        <w:sz w:val="18"/>
      </w:rPr>
      <w:t>容量管理平台需求文档</w:t>
    </w:r>
    <w:r>
      <w:rPr>
        <w:rFonts w:ascii="Calibri" w:hAnsi="Calibri" w:eastAsia="微软雅黑"/>
        <w:color w:val="595959"/>
        <w:sz w:val="18"/>
      </w:rPr>
      <w:tab/>
    </w:r>
    <w:r>
      <w:rPr>
        <w:rFonts w:ascii="Calibri" w:hAnsi="Calibri" w:eastAsia="微软雅黑"/>
        <w:color w:val="595959"/>
        <w:sz w:val="18"/>
      </w:rPr>
      <w:t>V1.1 · 修订稿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spacing w:after="80"/>
        <w:ind w:left="720" w:hanging="360"/>
      </w:pPr>
      <w:rPr>
        <w:rFonts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C9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等线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80" w:line="264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F4D78"/>
      <w:sz w:val="22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容量管理平台项目组</dc:creator>
  <dc:description>generated by python-docx</dc:description>
  <cp:lastModifiedBy>777</cp:lastModifiedBy>
  <dcterms:modified xsi:type="dcterms:W3CDTF">2026-10-14T09:01:42Z</dcterms:modified>
  <dc:subject>容量管理平台需求文档 V1.1</dc:subject>
  <dc:title>容量管理平台需求文档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4B0ECC3069614D7AABBF106366C80512_12</vt:lpwstr>
  </property>
</Properties>
</file>