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5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 Data Visualizations in Singapore Residence by Planning Area</w:t>
      </w:r>
    </w:p>
    <w:p>
      <w:pPr>
        <w:pStyle w:val="Author"/>
      </w:pPr>
      <w:r>
        <w:t xml:space="preserve">PENG Hsiao Yuan</w:t>
      </w:r>
    </w:p>
    <w:bookmarkStart w:id="20" w:name="environment-set-up"/>
    <w:p>
      <w:pPr>
        <w:pStyle w:val="Heading2"/>
      </w:pPr>
      <w:r>
        <w:t xml:space="preserve">1. Environment Set-up</w:t>
      </w:r>
    </w:p>
    <w:bookmarkEnd w:id="20"/>
    <w:bookmarkStart w:id="21" w:name="background-information-and-data-source"/>
    <w:p>
      <w:pPr>
        <w:pStyle w:val="Heading2"/>
      </w:pPr>
      <w:r>
        <w:t xml:space="preserve">1.1 Background Information and Data Source</w:t>
      </w:r>
    </w:p>
    <w:p>
      <w:pPr>
        <w:pStyle w:val="FirstParagraph"/>
      </w:pPr>
      <w:r>
        <w:t xml:space="preserve">The data set is downloaded from</w:t>
      </w:r>
      <w:r>
        <w:t xml:space="preserve"> </w:t>
      </w:r>
      <w:r>
        <w:t xml:space="preserve">“https://www.singstat.gov.sg/”</w:t>
      </w:r>
    </w:p>
    <w:p>
      <w:pPr>
        <w:pStyle w:val="BodyText"/>
      </w:pPr>
      <w:r>
        <w:t xml:space="preserve">File Name:</w:t>
      </w:r>
      <w:r>
        <w:t xml:space="preserve"> </w:t>
      </w:r>
      <w:r>
        <w:t xml:space="preserve">“Singapore Residents by Planning Area / Subzone, Single Year of Age and Sex, June 2024”</w:t>
      </w:r>
    </w:p>
    <w:bookmarkEnd w:id="21"/>
    <w:bookmarkStart w:id="22" w:name="data-processing"/>
    <w:p>
      <w:pPr>
        <w:pStyle w:val="Heading2"/>
      </w:pPr>
      <w:r>
        <w:t xml:space="preserve">1.2 Data Processing</w:t>
      </w:r>
    </w:p>
    <w:p>
      <w:pPr>
        <w:pStyle w:val="FirstParagraph"/>
      </w:pPr>
      <w:r>
        <w:t xml:space="preserve">Importing Data and Install Packages</w:t>
      </w:r>
    </w:p>
    <w:p>
      <w:pPr>
        <w:pStyle w:val="SourceCode"/>
      </w:pPr>
      <w:r>
        <w:rPr>
          <w:rStyle w:val="NormalTok"/>
        </w:rPr>
        <w:t xml:space="preserve">echo </w:t>
      </w:r>
      <w:r>
        <w:rPr>
          <w:rStyle w:val="OtherTok"/>
        </w:rPr>
        <w:t xml:space="preserve">=</w:t>
      </w:r>
      <w:r>
        <w:rPr>
          <w:rStyle w:val="NormalTok"/>
        </w:rPr>
        <w:t xml:space="preserve"> </w:t>
      </w:r>
      <w:r>
        <w:rPr>
          <w:rStyle w:val="ConstantTok"/>
        </w:rPr>
        <w:t xml:space="preserve">FALSE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haven, knitr,</w:t>
      </w:r>
      <w:r>
        <w:br/>
      </w:r>
      <w:r>
        <w:rPr>
          <w:rStyle w:val="NormalTok"/>
        </w:rPr>
        <w:t xml:space="preserve">  patchwork, ggthemes, scales,</w:t>
      </w:r>
      <w:r>
        <w:br/>
      </w:r>
      <w:r>
        <w:rPr>
          <w:rStyle w:val="NormalTok"/>
        </w:rPr>
        <w:t xml:space="preserve">  ggridges, ggpubr, gganimate,</w:t>
      </w:r>
      <w:r>
        <w:br/>
      </w:r>
      <w:r>
        <w:rPr>
          <w:rStyle w:val="NormalTok"/>
        </w:rPr>
        <w:t xml:space="preserve">  ggdist, ggtext, ggalt,</w:t>
      </w:r>
      <w:r>
        <w:br/>
      </w:r>
      <w:r>
        <w:rPr>
          <w:rStyle w:val="NormalTok"/>
        </w:rPr>
        <w:t xml:space="preserve">  cowplot, ggnewscale,</w:t>
      </w:r>
      <w:r>
        <w:br/>
      </w:r>
      <w:r>
        <w:rPr>
          <w:rStyle w:val="NormalTok"/>
        </w:rPr>
        <w:t xml:space="preserve">  sf, viridis</w:t>
      </w:r>
      <w:r>
        <w:br/>
      </w:r>
      <w:r>
        <w:rPr>
          <w:rStyle w:val="NormalTok"/>
        </w:rPr>
        <w:t xml:space="preserve">)</w:t>
      </w:r>
    </w:p>
    <w:p>
      <w:pPr>
        <w:pStyle w:val="FirstParagraph"/>
      </w:pPr>
      <w:r>
        <w:t xml:space="preserve">Loading and Installing Packages</w:t>
      </w:r>
    </w:p>
    <w:bookmarkEnd w:id="22"/>
    <w:bookmarkStart w:id="23" w:name="read-the-file-and-clean-bom"/>
    <w:p>
      <w:pPr>
        <w:pStyle w:val="Heading2"/>
      </w:pPr>
      <w:r>
        <w:t xml:space="preserve">1.3 Read the file and Clean BOM</w:t>
      </w:r>
    </w:p>
    <w:p>
      <w:pPr>
        <w:pStyle w:val="SourceCode"/>
      </w:pPr>
      <w:r>
        <w:rPr>
          <w:rStyle w:val="NormalTok"/>
        </w:rPr>
        <w:t xml:space="preserve">raw_lines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"respopagesex2024/respopagesex2024.csv"</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FunctionTok"/>
        </w:rPr>
        <w:t xml:space="preserve">writeLines</w:t>
      </w:r>
      <w:r>
        <w:rPr>
          <w:rStyle w:val="NormalTok"/>
        </w:rPr>
        <w:t xml:space="preserve">(raw_lines, </w:t>
      </w:r>
      <w:r>
        <w:rPr>
          <w:rStyle w:val="StringTok"/>
        </w:rPr>
        <w:t xml:space="preserve">"respopagesex2024/respopagesex2024_clean.csv"</w:t>
      </w:r>
      <w:r>
        <w:rPr>
          <w:rStyle w:val="NormalTok"/>
        </w:rPr>
        <w:t xml:space="preserve">, </w:t>
      </w:r>
      <w:r>
        <w:rPr>
          <w:rStyle w:val="AttributeTok"/>
        </w:rPr>
        <w:t xml:space="preserve">useBytes =</w:t>
      </w:r>
      <w:r>
        <w:rPr>
          <w:rStyle w:val="NormalTok"/>
        </w:rPr>
        <w:t xml:space="preserve"> </w:t>
      </w:r>
      <w:r>
        <w:rPr>
          <w:rStyle w:val="ConstantTok"/>
        </w:rPr>
        <w:t xml:space="preserve">TRUE</w:t>
      </w:r>
      <w:r>
        <w:rPr>
          <w:rStyle w:val="NormalTok"/>
        </w:rPr>
        <w:t xml:space="preserve">)</w:t>
      </w:r>
    </w:p>
    <w:bookmarkEnd w:id="23"/>
    <w:bookmarkStart w:id="24" w:name="read-the-clean-file"/>
    <w:p>
      <w:pPr>
        <w:pStyle w:val="Heading2"/>
      </w:pPr>
      <w:r>
        <w:t xml:space="preserve">1.4 Read the Clean File</w:t>
      </w:r>
    </w:p>
    <w:p>
      <w:pPr>
        <w:pStyle w:val="SourceCode"/>
      </w:pPr>
      <w:r>
        <w:rPr>
          <w:rStyle w:val="NormalTok"/>
        </w:rPr>
        <w:t xml:space="preserve">echo </w:t>
      </w:r>
      <w:r>
        <w:rPr>
          <w:rStyle w:val="OtherTok"/>
        </w:rPr>
        <w:t xml:space="preserve">=</w:t>
      </w:r>
      <w:r>
        <w:rPr>
          <w:rStyle w:val="NormalTok"/>
        </w:rPr>
        <w:t xml:space="preserve"> </w:t>
      </w:r>
      <w:r>
        <w:rPr>
          <w:rStyle w:val="ConstantTok"/>
        </w:rPr>
        <w:t xml:space="preserve">FALSE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"respopagesex2024/respopagesex2024_clean.csv"</w:t>
      </w:r>
      <w:r>
        <w:rPr>
          <w:rStyle w:val="NormalTok"/>
        </w:rPr>
        <w:t xml:space="preserve">,  </w:t>
      </w:r>
      <w:r>
        <w:rPr>
          <w:rStyle w:val="AttributeTok"/>
        </w:rPr>
        <w:t xml:space="preserve">skip_empty_rows =</w:t>
      </w:r>
      <w:r>
        <w:rPr>
          <w:rStyle w:val="NormalTok"/>
        </w:rPr>
        <w:t xml:space="preserve"> </w:t>
      </w:r>
      <w:r>
        <w:rPr>
          <w:rStyle w:val="ConstantTok"/>
        </w:rPr>
        <w:t xml:space="preserve">TRUE</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(Age)),</w:t>
      </w:r>
      <w:r>
        <w:br/>
      </w:r>
      <w:r>
        <w:rPr>
          <w:rStyle w:val="NormalTok"/>
        </w:rPr>
        <w:t xml:space="preserve">    </w:t>
      </w:r>
      <w:r>
        <w:rPr>
          <w:rStyle w:val="AttributeTok"/>
        </w:rPr>
        <w:t xml:space="preserve">Pop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(Pop))</w:t>
      </w:r>
      <w:r>
        <w:br/>
      </w:r>
      <w:r>
        <w:rPr>
          <w:rStyle w:val="NormalTok"/>
        </w:rPr>
        <w:t xml:space="preserve">  )</w:t>
      </w:r>
      <w:r>
        <w:br/>
      </w:r>
      <w:r>
        <w:br/>
      </w:r>
      <w:r>
        <w:rPr>
          <w:rStyle w:val="NormalTok"/>
        </w:rPr>
        <w:t xml:space="preserve">df_clean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(Age))</w:t>
      </w:r>
      <w:r>
        <w:br/>
      </w:r>
      <w:r>
        <w:rPr>
          <w:rStyle w:val="NormalTok"/>
        </w:rPr>
        <w:t xml:space="preserve">show_col_types </w:t>
      </w:r>
      <w:r>
        <w:rPr>
          <w:rStyle w:val="OtherTok"/>
        </w:rPr>
        <w:t xml:space="preserve">=</w:t>
      </w:r>
      <w:r>
        <w:rPr>
          <w:rStyle w:val="NormalTok"/>
        </w:rPr>
        <w:t xml:space="preserve"> </w:t>
      </w:r>
      <w:r>
        <w:rPr>
          <w:rStyle w:val="ConstantTok"/>
        </w:rPr>
        <w:t xml:space="preserve">FALSE</w:t>
      </w:r>
    </w:p>
    <w:bookmarkEnd w:id="24"/>
    <w:bookmarkStart w:id="25" w:name="X5f2730e18af62bc4e73e4c3f9341509ca267c27"/>
    <w:p>
      <w:pPr>
        <w:pStyle w:val="Heading2"/>
      </w:pPr>
      <w:r>
        <w:t xml:space="preserve">2 Population Distributions by Planning Area</w:t>
      </w:r>
    </w:p>
    <w:p>
      <w:pPr>
        <w:pStyle w:val="FirstParagraph"/>
      </w:pPr>
      <w:r>
        <w:t xml:space="preserve">A local online media company that publishes daily content on digital platforms is planning to release an article on demographic structures and distribution of Singapore in 2024.</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c</w:t>
      </w:r>
      <w:r>
        <w:rPr>
          <w:rStyle w:val="NormalTok"/>
        </w:rPr>
        <w:t xml:space="preserve">(</w:t>
      </w:r>
      <w:r>
        <w:rPr>
          <w:rStyle w:val="StringTok"/>
        </w:rPr>
        <w:t xml:space="preserve">"Planning Area"</w:t>
      </w:r>
      <w:r>
        <w:rPr>
          <w:rStyle w:val="NormalTok"/>
        </w:rPr>
        <w:t xml:space="preserve">),</w:t>
      </w:r>
      <w:r>
        <w:br/>
      </w:r>
      <w:r>
        <w:rPr>
          <w:rStyle w:val="NormalTok"/>
        </w:rPr>
        <w:t xml:space="preserve">  </w:t>
      </w:r>
      <w:r>
        <w:rPr>
          <w:rStyle w:val="AttributeTok"/>
        </w:rPr>
        <w:t xml:space="preserve">SZ =</w:t>
      </w:r>
      <w:r>
        <w:rPr>
          <w:rStyle w:val="NormalTok"/>
        </w:rPr>
        <w:t xml:space="preserve"> </w:t>
      </w:r>
      <w:r>
        <w:rPr>
          <w:rStyle w:val="FunctionTok"/>
        </w:rPr>
        <w:t xml:space="preserve">c</w:t>
      </w:r>
      <w:r>
        <w:rPr>
          <w:rStyle w:val="NormalTok"/>
        </w:rPr>
        <w:t xml:space="preserve">(</w:t>
      </w:r>
      <w:r>
        <w:rPr>
          <w:rStyle w:val="StringTok"/>
        </w:rPr>
        <w:t xml:space="preserve">"Subzone"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StringTok"/>
        </w:rPr>
        <w:t xml:space="preserve">"Population"</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w:t>
      </w:r>
      <w:r>
        <w:br/>
      </w:r>
      <w:r>
        <w:rPr>
          <w:rStyle w:val="NormalTok"/>
        </w:rPr>
        <w:t xml:space="preserve">)</w:t>
      </w:r>
      <w:r>
        <w:br/>
      </w:r>
      <w:r>
        <w:rPr>
          <w:rStyle w:val="NormalTok"/>
        </w:rPr>
        <w:t xml:space="preserve">df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"Column Information"</w:t>
      </w:r>
      <w:r>
        <w:rPr>
          <w:rStyle w:val="NormalTok"/>
        </w:rPr>
        <w:t xml:space="preserve">)</w:t>
      </w:r>
    </w:p>
    <w:p>
      <w:pPr>
        <w:pStyle w:val="TableCaption"/>
      </w:pPr>
      <w:r>
        <w:t xml:space="preserve">Column Information</w:t>
      </w:r>
    </w:p>
    <w:tbl>
      <w:tblPr>
        <w:tblStyle w:val="Table"/>
        <w:tblW w:type="auto" w:w="0"/>
        <w:tblLook w:firstRow="1" w:lastRow="0" w:firstColumn="0" w:lastColumn="0" w:noHBand="0" w:noVBand="0" w:val="0020"/>
        <w:tblCaption w:val="Column Information"/>
      </w:tblPr>
      <w:tblGrid>
        <w:gridCol w:w="1320"/>
        <w:gridCol w:w="1320"/>
        <w:gridCol w:w="1320"/>
        <w:gridCol w:w="1320"/>
        <w:gridCol w:w="1320"/>
        <w:gridCol w:w="1320"/>
      </w:tblGrid>
      <w:tr>
        <w:trPr>
          <w:tblHeader w:val="on"/>
        </w:trPr>
        <w:tc>
          <w:tcPr/>
          <w:p>
            <w:pPr>
              <w:pStyle w:val="Compact"/>
              <w:jc w:val="left"/>
            </w:pPr>
            <w:r>
              <w:t xml:space="preserve">PA</w:t>
            </w:r>
          </w:p>
        </w:tc>
        <w:tc>
          <w:tcPr/>
          <w:p>
            <w:pPr>
              <w:pStyle w:val="Compact"/>
              <w:jc w:val="left"/>
            </w:pPr>
            <w:r>
              <w:t xml:space="preserve">SZ</w:t>
            </w:r>
          </w:p>
        </w:tc>
        <w:tc>
          <w:tcPr/>
          <w:p>
            <w:pPr>
              <w:pStyle w:val="Compact"/>
              <w:jc w:val="left"/>
            </w:pPr>
            <w:r>
              <w:t xml:space="preserve">Age</w:t>
            </w:r>
          </w:p>
        </w:tc>
        <w:tc>
          <w:tcPr/>
          <w:p>
            <w:pPr>
              <w:pStyle w:val="Compact"/>
              <w:jc w:val="left"/>
            </w:pPr>
            <w:r>
              <w:t xml:space="preserve">Sex</w:t>
            </w:r>
          </w:p>
        </w:tc>
        <w:tc>
          <w:tcPr/>
          <w:p>
            <w:pPr>
              <w:pStyle w:val="Compact"/>
              <w:jc w:val="left"/>
            </w:pPr>
            <w:r>
              <w:t xml:space="preserve">Pop</w:t>
            </w:r>
          </w:p>
        </w:tc>
        <w:tc>
          <w:tcPr/>
          <w:p>
            <w:pPr>
              <w:pStyle w:val="Compact"/>
              <w:jc w:val="left"/>
            </w:pPr>
            <w:r>
              <w:t xml:space="preserve">Time</w:t>
            </w:r>
          </w:p>
        </w:tc>
      </w:tr>
      <w:tr>
        <w:tc>
          <w:tcPr/>
          <w:p>
            <w:pPr>
              <w:pStyle w:val="Compact"/>
              <w:jc w:val="left"/>
            </w:pPr>
            <w:r>
              <w:t xml:space="preserve">Planning Area</w:t>
            </w:r>
          </w:p>
        </w:tc>
        <w:tc>
          <w:tcPr/>
          <w:p>
            <w:pPr>
              <w:pStyle w:val="Compact"/>
              <w:jc w:val="left"/>
            </w:pPr>
            <w:r>
              <w:t xml:space="preserve">Subzone</w:t>
            </w:r>
          </w:p>
        </w:tc>
        <w:tc>
          <w:tcPr/>
          <w:p>
            <w:pPr>
              <w:pStyle w:val="Compact"/>
              <w:jc w:val="left"/>
            </w:pPr>
            <w:r>
              <w:t xml:space="preserve">Age</w:t>
            </w:r>
          </w:p>
        </w:tc>
        <w:tc>
          <w:tcPr/>
          <w:p>
            <w:pPr>
              <w:pStyle w:val="Compact"/>
              <w:jc w:val="left"/>
            </w:pPr>
            <w:r>
              <w:t xml:space="preserve">Sex</w:t>
            </w:r>
          </w:p>
        </w:tc>
        <w:tc>
          <w:tcPr/>
          <w:p>
            <w:pPr>
              <w:pStyle w:val="Compact"/>
              <w:jc w:val="left"/>
            </w:pPr>
            <w:r>
              <w:t xml:space="preserve">Population</w:t>
            </w:r>
          </w:p>
        </w:tc>
        <w:tc>
          <w:tcPr/>
          <w:p>
            <w:pPr>
              <w:pStyle w:val="Compact"/>
              <w:jc w:val="left"/>
            </w:pPr>
            <w:r>
              <w:t xml:space="preserve">Time</w:t>
            </w:r>
          </w:p>
        </w:tc>
      </w:tr>
    </w:tbl>
    <w:bookmarkEnd w:id="25"/>
    <w:bookmarkStart w:id="26" w:name="task-objective"/>
    <w:p>
      <w:pPr>
        <w:pStyle w:val="Heading2"/>
      </w:pPr>
      <w:r>
        <w:t xml:space="preserve">2.1 Task Objective</w:t>
      </w:r>
    </w:p>
    <w:p>
      <w:pPr>
        <w:pStyle w:val="FirstParagraph"/>
      </w:pPr>
      <w:r>
        <w:t xml:space="preserve">Assuming the role of the graphical editor of the media company, you are tasked to prepare at most three data visualizations for the article.</w:t>
      </w:r>
    </w:p>
    <w:bookmarkEnd w:id="26"/>
    <w:bookmarkStart w:id="27" w:name="data-preparation"/>
    <w:p>
      <w:pPr>
        <w:pStyle w:val="Heading2"/>
      </w:pPr>
      <w:r>
        <w:t xml:space="preserve">2.2 Data Preparation</w:t>
      </w:r>
    </w:p>
    <w:p>
      <w:pPr>
        <w:pStyle w:val="SourceCode"/>
      </w:pPr>
      <w:r>
        <w:rPr>
          <w:rStyle w:val="NormalTok"/>
        </w:rPr>
        <w:t xml:space="preserve">df_summary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p>
    <w:bookmarkEnd w:id="27"/>
    <w:bookmarkStart w:id="31" w:name="plot-the-graph"/>
    <w:p>
      <w:pPr>
        <w:pStyle w:val="Heading2"/>
      </w:pPr>
      <w:r>
        <w:t xml:space="preserve">2.3 Plot the Graph</w:t>
      </w:r>
    </w:p>
    <w:p>
      <w:pPr>
        <w:pStyle w:val="FirstParagraph"/>
      </w:pPr>
      <w:r>
        <w:t xml:space="preserve">The code below plots the distributions of population.</w:t>
      </w:r>
    </w:p>
    <w:p>
      <w:pPr>
        <w:pStyle w:val="BodyText"/>
      </w:pPr>
      <w:r>
        <w:t xml:space="preserve">X: Planning area</w:t>
      </w:r>
    </w:p>
    <w:p>
      <w:pPr>
        <w:pStyle w:val="BodyText"/>
      </w:pPr>
      <w:r>
        <w:t xml:space="preserve">Y: Total population by area in 2024</w:t>
      </w:r>
    </w:p>
    <w:p>
      <w:pPr>
        <w:pStyle w:val="SourceCode"/>
      </w:pPr>
      <w:r>
        <w:rPr>
          <w:rStyle w:val="NormalTok"/>
        </w:rPr>
        <w:t xml:space="preserve">bottom10_pa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slice_min</w:t>
      </w:r>
      <w:r>
        <w:rPr>
          <w:rStyle w:val="NormalTok"/>
        </w:rPr>
        <w:t xml:space="preserve">(Total_Pop,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df_summary_filtered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PA </w:t>
      </w:r>
      <w:r>
        <w:rPr>
          <w:rStyle w:val="SpecialCharTok"/>
        </w:rPr>
        <w:t xml:space="preserve">%in%</w:t>
      </w:r>
      <w:r>
        <w:rPr>
          <w:rStyle w:val="NormalTok"/>
        </w:rPr>
        <w:t xml:space="preserve"> bottom10_pa)</w:t>
      </w:r>
      <w:r>
        <w:br/>
      </w:r>
      <w:r>
        <w:br/>
      </w:r>
      <w:r>
        <w:rPr>
          <w:rStyle w:val="FunctionTok"/>
        </w:rPr>
        <w:t xml:space="preserve">ggplot</w:t>
      </w:r>
      <w:r>
        <w:rPr>
          <w:rStyle w:val="NormalTok"/>
        </w:rPr>
        <w:t xml:space="preserve">(df_summary_filtered,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Population by Planning Area (2024)"</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000500"/>
            <wp:effectExtent b="0" l="0" r="0" t="0"/>
            <wp:docPr descr="" title="" id="29" name="Picture"/>
            <a:graphic>
              <a:graphicData uri="http://schemas.openxmlformats.org/drawingml/2006/picture">
                <pic:pic>
                  <pic:nvPicPr>
                    <pic:cNvPr descr="Take-home_Ex01_files/figure-docx/unnamed-chunk-6-1.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bookmarkEnd w:id="31"/>
    <w:bookmarkStart w:id="32" w:name="analysis"/>
    <w:p>
      <w:pPr>
        <w:pStyle w:val="Heading2"/>
      </w:pPr>
      <w:r>
        <w:t xml:space="preserve">2.4 Analysis</w:t>
      </w:r>
    </w:p>
    <w:p>
      <w:pPr>
        <w:pStyle w:val="FirstParagraph"/>
      </w:pPr>
      <w:r>
        <w:t xml:space="preserve">The bar chart above suggests that</w:t>
      </w:r>
      <w:r>
        <w:t xml:space="preserve"> </w:t>
      </w:r>
      <w:r>
        <w:rPr>
          <w:b/>
          <w:bCs/>
        </w:rPr>
        <w:t xml:space="preserve">Tampines</w:t>
      </w:r>
      <w:r>
        <w:t xml:space="preserve"> </w:t>
      </w:r>
      <w:r>
        <w:t xml:space="preserve">are the most populated area according to the survey. This outcome also indicates that the outskirt area such as</w:t>
      </w:r>
      <w:r>
        <w:t xml:space="preserve"> </w:t>
      </w:r>
      <w:r>
        <w:rPr>
          <w:b/>
          <w:bCs/>
        </w:rPr>
        <w:t xml:space="preserve">Tampines</w:t>
      </w:r>
      <w:r>
        <w:t xml:space="preserve">,</w:t>
      </w:r>
      <w:r>
        <w:t xml:space="preserve"> </w:t>
      </w:r>
      <w:r>
        <w:rPr>
          <w:b/>
          <w:bCs/>
        </w:rPr>
        <w:t xml:space="preserve">Bedok</w:t>
      </w:r>
      <w:r>
        <w:t xml:space="preserve">,</w:t>
      </w:r>
      <w:r>
        <w:t xml:space="preserve"> </w:t>
      </w:r>
      <w:r>
        <w:rPr>
          <w:b/>
          <w:bCs/>
        </w:rPr>
        <w:t xml:space="preserve">Jurong West</w:t>
      </w:r>
      <w:r>
        <w:t xml:space="preserve"> </w:t>
      </w:r>
      <w:r>
        <w:t xml:space="preserve">and</w:t>
      </w:r>
      <w:r>
        <w:t xml:space="preserve"> </w:t>
      </w:r>
      <w:r>
        <w:rPr>
          <w:b/>
          <w:bCs/>
        </w:rPr>
        <w:t xml:space="preserve">Woodlands</w:t>
      </w:r>
      <w:r>
        <w:t xml:space="preserve"> </w:t>
      </w:r>
      <w:r>
        <w:t xml:space="preserve">are among the most populated residential area. This could be attributed to the higher rent in the central area, convenient public transportation nationwide or greener environment.</w:t>
      </w:r>
    </w:p>
    <w:p>
      <w:pPr>
        <w:pStyle w:val="BodyText"/>
      </w:pPr>
      <w:r>
        <w:t xml:space="preserve">As a media company, the marketing department is able to allocate more resources on advertisement on the area which has higher population density. By analyzing population of each planning area and the resources invested in that area, companies are able to evaluate the KPI of the advertisement to further adjust the strategies.</w:t>
      </w:r>
    </w:p>
    <w:p>
      <w:pPr>
        <w:pStyle w:val="BodyText"/>
      </w:pPr>
      <w:r>
        <w:t xml:space="preserve">##3.The Generation Strucutre Ratio by Planning Area</w:t>
      </w:r>
    </w:p>
    <w:p>
      <w:pPr>
        <w:pStyle w:val="SourceCode"/>
      </w:pPr>
      <w:r>
        <w:rPr>
          <w:rStyle w:val="FunctionTok"/>
        </w:rPr>
        <w:t xml:space="preserve">library</w:t>
      </w:r>
      <w:r>
        <w:rPr>
          <w:rStyle w:val="NormalTok"/>
        </w:rPr>
        <w:t xml:space="preserve">(tidyverse)</w:t>
      </w:r>
      <w:r>
        <w:br/>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"respopagesex2024/respopagesex2024_clean.csv"</w:t>
      </w:r>
      <w:r>
        <w:rPr>
          <w:rStyle w:val="NormalTok"/>
        </w:rPr>
        <w:t xml:space="preserve">,</w:t>
      </w:r>
      <w:r>
        <w:br/>
      </w:r>
      <w:r>
        <w:rPr>
          <w:rStyle w:val="NormalTok"/>
        </w:rPr>
        <w:t xml:space="preserve">               </w:t>
      </w:r>
      <w:r>
        <w:rPr>
          <w:rStyle w:val="AttributeTok"/>
        </w:rPr>
        <w:t xml:space="preserve">skip_empty_rows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Age_raw =</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(Age_raw)), </w:t>
      </w:r>
      <w:r>
        <w:br/>
      </w:r>
      <w:r>
        <w:rPr>
          <w:rStyle w:val="NormalTok"/>
        </w:rPr>
        <w:t xml:space="preserve">    </w:t>
      </w:r>
      <w:r>
        <w:rPr>
          <w:rStyle w:val="AttributeTok"/>
        </w:rPr>
        <w:t xml:space="preserve">Pop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(Pop))</w:t>
      </w:r>
      <w:r>
        <w:br/>
      </w:r>
      <w:r>
        <w:rPr>
          <w:rStyle w:val="NormalTok"/>
        </w:rPr>
        <w:t xml:space="preserve">  )</w:t>
      </w:r>
      <w:r>
        <w:br/>
      </w:r>
      <w:r>
        <w:br/>
      </w:r>
      <w:r>
        <w:rPr>
          <w:rStyle w:val="NormalTok"/>
        </w:rPr>
        <w:t xml:space="preserve">df_clean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w:t>
      </w:r>
    </w:p>
    <w:bookmarkEnd w:id="32"/>
    <w:bookmarkStart w:id="33" w:name="grouping"/>
    <w:p>
      <w:pPr>
        <w:pStyle w:val="Heading2"/>
      </w:pPr>
      <w:r>
        <w:t xml:space="preserve">3.1 Grouping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w:t>
      </w:r>
      <w:r>
        <w:br/>
      </w:r>
      <w:r>
        <w:rPr>
          <w:rStyle w:val="NormalTok"/>
        </w:rPr>
        <w:t xml:space="preserve">  </w:t>
      </w:r>
      <w:r>
        <w:rPr>
          <w:rStyle w:val="AttributeTok"/>
        </w:rPr>
        <w:t xml:space="preserve">Adults =</w:t>
      </w:r>
      <w:r>
        <w:rPr>
          <w:rStyle w:val="NormalTok"/>
        </w:rPr>
        <w:t xml:space="preserve"> </w:t>
      </w:r>
      <w:r>
        <w:rPr>
          <w:rStyle w:val="FunctionTok"/>
        </w:rPr>
        <w:t xml:space="preserve">c</w:t>
      </w:r>
      <w:r>
        <w:rPr>
          <w:rStyle w:val="NormalTok"/>
        </w:rPr>
        <w:t xml:space="preserve">(</w:t>
      </w:r>
      <w:r>
        <w:rPr>
          <w:rStyle w:val="StringTok"/>
        </w:rPr>
        <w:t xml:space="preserve">"15-64"</w:t>
      </w:r>
      <w:r>
        <w:rPr>
          <w:rStyle w:val="NormalTok"/>
        </w:rPr>
        <w:t xml:space="preserve">),</w:t>
      </w:r>
      <w:r>
        <w:br/>
      </w:r>
      <w:r>
        <w:rPr>
          <w:rStyle w:val="NormalTok"/>
        </w:rPr>
        <w:t xml:space="preserve">  </w:t>
      </w:r>
      <w:r>
        <w:rPr>
          <w:rStyle w:val="AttributeTok"/>
        </w:rPr>
        <w:t xml:space="preserve">Seniors =</w:t>
      </w:r>
      <w:r>
        <w:rPr>
          <w:rStyle w:val="NormalTok"/>
        </w:rPr>
        <w:t xml:space="preserve"> </w:t>
      </w:r>
      <w:r>
        <w:rPr>
          <w:rStyle w:val="FunctionTok"/>
        </w:rPr>
        <w:t xml:space="preserve">c</w:t>
      </w:r>
      <w:r>
        <w:rPr>
          <w:rStyle w:val="NormalTok"/>
        </w:rPr>
        <w:t xml:space="preserve">(</w:t>
      </w:r>
      <w:r>
        <w:rPr>
          <w:rStyle w:val="StringTok"/>
        </w:rPr>
        <w:t xml:space="preserve">"Above 65"</w:t>
      </w:r>
      <w:r>
        <w:rPr>
          <w:rStyle w:val="NormalTok"/>
        </w:rPr>
        <w:t xml:space="preserve">),</w:t>
      </w:r>
      <w:r>
        <w:br/>
      </w:r>
      <w:r>
        <w:rPr>
          <w:rStyle w:val="NormalTok"/>
        </w:rPr>
        <w:t xml:space="preserve">)</w:t>
      </w:r>
      <w:r>
        <w:br/>
      </w:r>
      <w:r>
        <w:br/>
      </w:r>
      <w:r>
        <w:rPr>
          <w:rStyle w:val="NormalTok"/>
        </w:rPr>
        <w:t xml:space="preserve">df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"Column Information"</w:t>
      </w:r>
      <w:r>
        <w:rPr>
          <w:rStyle w:val="NormalTok"/>
        </w:rPr>
        <w:t xml:space="preserve">)</w:t>
      </w:r>
    </w:p>
    <w:p>
      <w:pPr>
        <w:pStyle w:val="TableCaption"/>
      </w:pPr>
      <w:r>
        <w:t xml:space="preserve">Column Information</w:t>
      </w:r>
    </w:p>
    <w:tbl>
      <w:tblPr>
        <w:tblStyle w:val="Table"/>
        <w:tblW w:type="auto" w:w="0"/>
        <w:tblLook w:firstRow="1" w:lastRow="0" w:firstColumn="0" w:lastColumn="0" w:noHBand="0" w:noVBand="0" w:val="0020"/>
        <w:tblCaption w:val="Column Information"/>
      </w:tblPr>
      <w:tblGrid>
        <w:gridCol w:w="2640"/>
        <w:gridCol w:w="2640"/>
        <w:gridCol w:w="2640"/>
      </w:tblGrid>
      <w:tr>
        <w:trPr>
          <w:tblHeader w:val="on"/>
        </w:trPr>
        <w:tc>
          <w:tcPr/>
          <w:p>
            <w:pPr>
              <w:pStyle w:val="Compact"/>
              <w:jc w:val="left"/>
            </w:pPr>
            <w:r>
              <w:t xml:space="preserve">Children</w:t>
            </w:r>
          </w:p>
        </w:tc>
        <w:tc>
          <w:tcPr/>
          <w:p>
            <w:pPr>
              <w:pStyle w:val="Compact"/>
              <w:jc w:val="left"/>
            </w:pPr>
            <w:r>
              <w:t xml:space="preserve">Adults</w:t>
            </w:r>
          </w:p>
        </w:tc>
        <w:tc>
          <w:tcPr/>
          <w:p>
            <w:pPr>
              <w:pStyle w:val="Compact"/>
              <w:jc w:val="left"/>
            </w:pPr>
            <w:r>
              <w:t xml:space="preserve">Seniors</w:t>
            </w:r>
          </w:p>
        </w:tc>
      </w:tr>
      <w:tr>
        <w:tc>
          <w:tcPr/>
          <w:p>
            <w:pPr>
              <w:pStyle w:val="Compact"/>
              <w:jc w:val="left"/>
            </w:pPr>
            <w:r>
              <w:t xml:space="preserve">0-14</w:t>
            </w:r>
          </w:p>
        </w:tc>
        <w:tc>
          <w:tcPr/>
          <w:p>
            <w:pPr>
              <w:pStyle w:val="Compact"/>
              <w:jc w:val="left"/>
            </w:pPr>
            <w:r>
              <w:t xml:space="preserve">15-64</w:t>
            </w:r>
          </w:p>
        </w:tc>
        <w:tc>
          <w:tcPr/>
          <w:p>
            <w:pPr>
              <w:pStyle w:val="Compact"/>
              <w:jc w:val="left"/>
            </w:pPr>
            <w:r>
              <w:t xml:space="preserve">Above 65</w:t>
            </w:r>
          </w:p>
        </w:tc>
      </w:tr>
    </w:tbl>
    <w:bookmarkEnd w:id="33"/>
    <w:bookmarkStart w:id="34" w:name="data-processing-and-cleaning"/>
    <w:p>
      <w:pPr>
        <w:pStyle w:val="Heading2"/>
      </w:pPr>
      <w:r>
        <w:t xml:space="preserve">3.2 Data Processing and Cleaning</w:t>
      </w:r>
    </w:p>
    <w:p>
      <w:pPr>
        <w:pStyle w:val="SourceCode"/>
      </w:pPr>
      <w:r>
        <w:rPr>
          <w:rStyle w:val="NormalTok"/>
        </w:rPr>
        <w:t xml:space="preserve">df_clean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Age_raw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"Seniors"</w:t>
      </w:r>
      <w:r>
        <w:rPr>
          <w:rStyle w:val="NormalTok"/>
        </w:rPr>
        <w:t xml:space="preserve">,      </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"Children"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"Adults"</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"Seniors"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                     </w:t>
      </w:r>
      <w:r>
        <w:br/>
      </w:r>
      <w:r>
        <w:br/>
      </w:r>
      <w:r>
        <w:rPr>
          <w:rStyle w:val="NormalTok"/>
        </w:rPr>
        <w:t xml:space="preserve">df_percent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Percent   =</w:t>
      </w:r>
      <w:r>
        <w:rPr>
          <w:rStyle w:val="NormalTok"/>
        </w:rPr>
        <w:t xml:space="preserve"> Pop </w:t>
      </w:r>
      <w:r>
        <w:rPr>
          <w:rStyle w:val="SpecialCharTok"/>
        </w:rPr>
        <w:t xml:space="preserve">/</w:t>
      </w:r>
      <w:r>
        <w:rPr>
          <w:rStyle w:val="NormalTok"/>
        </w:rPr>
        <w:t xml:space="preserve"> Total_Pop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(Percent </w:t>
      </w:r>
      <w:r>
        <w:rPr>
          <w:rStyle w:val="SpecialCharTok"/>
        </w:rPr>
        <w:t xml:space="preserve">&gt;</w:t>
      </w:r>
      <w:r>
        <w:rPr>
          <w:rStyle w:val="NormalTok"/>
        </w:rPr>
        <w:t xml:space="preserve"> </w:t>
      </w:r>
      <w:r>
        <w:rPr>
          <w:rStyle w:val="DecValTok"/>
        </w:rPr>
        <w:t xml:space="preserve">0</w:t>
      </w:r>
      <w:r>
        <w:rPr>
          <w:rStyle w:val="NormalTok"/>
        </w:rPr>
        <w:t xml:space="preserve">)      </w:t>
      </w:r>
    </w:p>
    <w:bookmarkEnd w:id="34"/>
    <w:bookmarkStart w:id="38" w:name="plotting-the-graph"/>
    <w:p>
      <w:pPr>
        <w:pStyle w:val="Heading2"/>
      </w:pPr>
      <w:r>
        <w:t xml:space="preserve">3.3 Plotting the Graph</w:t>
      </w:r>
    </w:p>
    <w:p>
      <w:pPr>
        <w:pStyle w:val="SourceCode"/>
      </w:pPr>
      <w:r>
        <w:rPr>
          <w:rStyle w:val="FunctionTok"/>
        </w:rPr>
        <w:t xml:space="preserve">ggplot</w:t>
      </w:r>
      <w:r>
        <w:rPr>
          <w:rStyle w:val="NormalTok"/>
        </w:rPr>
        <w:t xml:space="preserve">(df_percent,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Total_Pop),</w:t>
      </w:r>
      <w:r>
        <w:br/>
      </w:r>
      <w:r>
        <w:rPr>
          <w:rStyle w:val="NormalTok"/>
        </w:rPr>
        <w:t xml:space="preserve">    </w:t>
      </w:r>
      <w:r>
        <w:rPr>
          <w:rStyle w:val="AttributeTok"/>
        </w:rPr>
        <w:t xml:space="preserve">y    =</w:t>
      </w:r>
      <w:r>
        <w:rPr>
          <w:rStyle w:val="NormalTok"/>
        </w:rPr>
        <w:t xml:space="preserve"> Percent,</w:t>
      </w:r>
      <w:r>
        <w:br/>
      </w:r>
      <w:r>
        <w:rPr>
          <w:rStyle w:val="NormalTok"/>
        </w:rPr>
        <w:t xml:space="preserve">    </w:t>
      </w:r>
      <w:r>
        <w:rPr>
          <w:rStyle w:val="AttributeTok"/>
        </w:rPr>
        <w:t xml:space="preserve">fill =</w:t>
      </w:r>
      <w:r>
        <w:rPr>
          <w:rStyle w:val="NormalTok"/>
        </w:rPr>
        <w:t xml:space="preserve"> AgeGroup</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"Children"</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tringTok"/>
        </w:rPr>
        <w:t xml:space="preserve">"Adults"</w:t>
      </w:r>
      <w:r>
        <w:rPr>
          <w:rStyle w:val="NormalTok"/>
        </w:rPr>
        <w:t xml:space="preserve"> </w:t>
      </w:r>
      <w:r>
        <w:rPr>
          <w:rStyle w:val="OtherTok"/>
        </w:rPr>
        <w:t xml:space="preserve">=</w:t>
      </w:r>
      <w:r>
        <w:rPr>
          <w:rStyle w:val="NormalTok"/>
        </w:rPr>
        <w:t xml:space="preserve"> </w:t>
      </w:r>
      <w:r>
        <w:rPr>
          <w:rStyle w:val="StringTok"/>
        </w:rPr>
        <w:t xml:space="preserve">"lightgray"</w:t>
      </w:r>
      <w:r>
        <w:rPr>
          <w:rStyle w:val="NormalTok"/>
        </w:rPr>
        <w:t xml:space="preserve">, </w:t>
      </w:r>
      <w:r>
        <w:rPr>
          <w:rStyle w:val="StringTok"/>
        </w:rPr>
        <w:t xml:space="preserve">"Seniors"</w:t>
      </w:r>
      <w:r>
        <w:rPr>
          <w:rStyle w:val="NormalTok"/>
        </w:rPr>
        <w:t xml:space="preserve"> </w:t>
      </w:r>
      <w:r>
        <w:rPr>
          <w:rStyle w:val="OtherTok"/>
        </w:rPr>
        <w:t xml:space="preserve">=</w:t>
      </w:r>
      <w:r>
        <w:rPr>
          <w:rStyle w:val="NormalTok"/>
        </w:rPr>
        <w:t xml:space="preserve"> </w:t>
      </w:r>
      <w:r>
        <w:rPr>
          <w:rStyle w:val="StringTok"/>
        </w:rPr>
        <w:t xml:space="preserve">"navy"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Structure by Planning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"Ratio"</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36" name="Picture"/>
            <a:graphic>
              <a:graphicData uri="http://schemas.openxmlformats.org/drawingml/2006/picture">
                <pic:pic>
                  <pic:nvPicPr>
                    <pic:cNvPr descr="Take-home_Ex01_files/figure-docx/unnamed-chunk-10-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bookmarkEnd w:id="38"/>
    <w:bookmarkStart w:id="39" w:name="analysis-1"/>
    <w:p>
      <w:pPr>
        <w:pStyle w:val="Heading2"/>
      </w:pPr>
      <w:r>
        <w:t xml:space="preserve">3.4 Analysis</w:t>
      </w:r>
    </w:p>
    <w:p>
      <w:pPr>
        <w:pStyle w:val="FirstParagraph"/>
      </w:pPr>
      <w:r>
        <w:t xml:space="preserve">By analyzing the population structures of a specific area, media companies are able to advertise the products or the service according to the age distributions. By targeting the majority generation of a specific area, tha advertisements are more likely to reach it’s target customer, further improving the KPI of the expenses.If done properly, the advertisement could enhance the sales of a products significantly.</w:t>
      </w:r>
    </w:p>
    <w:bookmarkEnd w:id="39"/>
    <w:bookmarkStart w:id="40" w:name="part-2---graph-evaluation"/>
    <w:p>
      <w:pPr>
        <w:pStyle w:val="Heading1"/>
      </w:pPr>
      <w:r>
        <w:t xml:space="preserve">4. Part 2 - Graph Evaluation</w:t>
      </w:r>
    </w:p>
    <w:bookmarkEnd w:id="40"/>
    <w:bookmarkStart w:id="41" w:name="environment-setup"/>
    <w:p>
      <w:pPr>
        <w:pStyle w:val="Heading1"/>
      </w:pPr>
      <w:r>
        <w:t xml:space="preserve">4.1 Environment Setup</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"95"</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drop_na</w:t>
      </w:r>
      <w:r>
        <w:rPr>
          <w:rStyle w:val="NormalTok"/>
        </w:rPr>
        <w:t xml:space="preserve">(Age)</w:t>
      </w:r>
    </w:p>
    <w:bookmarkEnd w:id="41"/>
    <w:bookmarkStart w:id="42" w:name="figure-1"/>
    <w:p>
      <w:pPr>
        <w:pStyle w:val="Heading1"/>
      </w:pPr>
      <w:r>
        <w:t xml:space="preserve">4.2 Figure 1</w:t>
      </w:r>
    </w:p>
    <w:bookmarkEnd w:id="42"/>
    <w:bookmarkStart w:id="46" w:name="plot-the-graph-1"/>
    <w:p>
      <w:pPr>
        <w:pStyle w:val="Heading1"/>
      </w:pPr>
      <w:r>
        <w:t xml:space="preserve">4.2.1 Plot the Graph</w:t>
      </w:r>
    </w:p>
    <w:p>
      <w:pPr>
        <w:pStyle w:val="SourceCode"/>
      </w:pP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pyramid_plot</w:t>
      </w:r>
    </w:p>
    <w:p>
      <w:pPr>
        <w:pStyle w:val="FirstParagraph"/>
      </w:pPr>
      <w:r>
        <w:drawing>
          <wp:inline>
            <wp:extent cx="4620126" cy="3696101"/>
            <wp:effectExtent b="0" l="0" r="0" t="0"/>
            <wp:docPr descr="" title="" id="44" name="Picture"/>
            <a:graphic>
              <a:graphicData uri="http://schemas.openxmlformats.org/drawingml/2006/picture">
                <pic:pic>
                  <pic:nvPicPr>
                    <pic:cNvPr descr="Take-home_Ex01_files/figure-docx/unnamed-chunk-1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comment"/>
    <w:p>
      <w:pPr>
        <w:pStyle w:val="Heading1"/>
      </w:pPr>
      <w:r>
        <w:t xml:space="preserve">4.2.2 Comment :</w:t>
      </w:r>
    </w:p>
    <w:bookmarkEnd w:id="47"/>
    <w:bookmarkStart w:id="48" w:name="improvement"/>
    <w:p>
      <w:pPr>
        <w:pStyle w:val="Heading1"/>
      </w:pPr>
      <w:r>
        <w:t xml:space="preserve">Improvement:</w:t>
      </w:r>
    </w:p>
    <w:p>
      <w:pPr>
        <w:numPr>
          <w:ilvl w:val="0"/>
          <w:numId w:val="1001"/>
        </w:numPr>
      </w:pPr>
      <w:r>
        <w:t xml:space="preserve">The width of the bars are too thin to distinguish the counter population of the other gender.</w:t>
      </w:r>
    </w:p>
    <w:p>
      <w:pPr>
        <w:numPr>
          <w:ilvl w:val="0"/>
          <w:numId w:val="1001"/>
        </w:numPr>
      </w:pPr>
      <w:r>
        <w:t xml:space="preserve">There should be some spaces between bars to identify the different age.</w:t>
      </w:r>
    </w:p>
    <w:p>
      <w:pPr>
        <w:numPr>
          <w:ilvl w:val="0"/>
          <w:numId w:val="1001"/>
        </w:numPr>
      </w:pPr>
      <w:r>
        <w:t xml:space="preserve">The data should be grouped to illustrate the distributions more clearly.</w:t>
      </w:r>
    </w:p>
    <w:bookmarkEnd w:id="48"/>
    <w:bookmarkStart w:id="49" w:name="good-points"/>
    <w:p>
      <w:pPr>
        <w:pStyle w:val="Heading1"/>
      </w:pPr>
      <w:r>
        <w:t xml:space="preserve">Good Points</w:t>
      </w:r>
    </w:p>
    <w:p>
      <w:pPr>
        <w:pStyle w:val="FirstParagraph"/>
      </w:pPr>
      <w:r>
        <w:t xml:space="preserve">1.The parameters of the horizontal axis are properly scaled to illustrate the numbers of the population of two genders.</w:t>
      </w:r>
    </w:p>
    <w:p>
      <w:pPr>
        <w:pStyle w:val="Compact"/>
        <w:numPr>
          <w:ilvl w:val="0"/>
          <w:numId w:val="1002"/>
        </w:numPr>
      </w:pPr>
      <w:r>
        <w:t xml:space="preserve">The selections of the type of graph are very clear in contrasting the difference of population between genders unser certain ages.</w:t>
      </w:r>
    </w:p>
    <w:p>
      <w:pPr>
        <w:pStyle w:val="FirstParagraph"/>
      </w:pPr>
      <w:r>
        <w:t xml:space="preserve">3.There are outlier which is easy for readers to ignore the data.</w:t>
      </w:r>
    </w:p>
    <w:bookmarkEnd w:id="49"/>
    <w:bookmarkStart w:id="53" w:name="revised-version"/>
    <w:p>
      <w:pPr>
        <w:pStyle w:val="Heading1"/>
      </w:pPr>
      <w:r>
        <w:t xml:space="preserve">4.2.3 Revised version: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(scales)</w:t>
      </w:r>
      <w:r>
        <w:br/>
      </w:r>
      <w:r>
        <w:br/>
      </w:r>
      <w:r>
        <w:rPr>
          <w:rStyle w:val="NormalTok"/>
        </w:rPr>
        <w:t xml:space="preserve">data_binned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w:t>
      </w:r>
      <w:r>
        <w:br/>
      </w:r>
      <w:r>
        <w:rPr>
          <w:rStyle w:val="NormalTok"/>
        </w:rPr>
        <w:t xml:space="preserve">      Age,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w:t>
      </w:r>
      <w:r>
        <w:br/>
      </w:r>
      <w:r>
        <w:rPr>
          <w:rStyle w:val="NormalTok"/>
        </w:rPr>
        <w:t xml:space="preserve">      age_group,</w:t>
      </w:r>
      <w:r>
        <w:br/>
      </w:r>
      <w:r>
        <w:rPr>
          <w:rStyle w:val="NormalTok"/>
        </w:rPr>
        <w:t xml:space="preserve">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pyramid_data </w:t>
      </w:r>
      <w:r>
        <w:rPr>
          <w:rStyle w:val="OtherTok"/>
        </w:rPr>
        <w:t xml:space="preserve">&lt;-</w:t>
      </w:r>
      <w:r>
        <w:rPr>
          <w:rStyle w:val="NormalTok"/>
        </w:rPr>
        <w:t xml:space="preserve"> data_binned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br/>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 (5-year bins)"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Take-home_Ex01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 Data Visualizations in Singapore Residence by Planning Area</dc:title>
  <dc:creator>PENG Hsiao Yuan</dc:creator>
  <cp:keywords/>
  <dcterms:created xsi:type="dcterms:W3CDTF">2025-05-10T11:49:29Z</dcterms:created>
  <dcterms:modified xsi:type="dcterms:W3CDTF">2025-05-10T11:49:29Z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