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7558A" w14:textId="77777777" w:rsidR="0007523D" w:rsidRDefault="0007523D" w:rsidP="0007523D">
      <w:pPr>
        <w:keepNext/>
      </w:pPr>
      <w:r>
        <w:rPr>
          <w:noProof/>
        </w:rPr>
        <w:drawing>
          <wp:inline distT="0" distB="0" distL="0" distR="0" wp14:anchorId="66C24304" wp14:editId="2FF7934E">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5F06DEB" w14:textId="229604DD" w:rsidR="0007523D" w:rsidRDefault="0007523D" w:rsidP="0007523D">
      <w:pPr>
        <w:pStyle w:val="Caption"/>
      </w:pPr>
      <w:r>
        <w:t xml:space="preserve">Figure </w:t>
      </w:r>
      <w:fldSimple w:instr=" SEQ Figure \* ARABIC ">
        <w:r w:rsidR="001F2A45">
          <w:rPr>
            <w:noProof/>
          </w:rPr>
          <w:t>1</w:t>
        </w:r>
      </w:fldSimple>
      <w:r>
        <w:t>. Performance of macroinvertebrate inferences using NRSA data.</w:t>
      </w:r>
    </w:p>
    <w:p w14:paraId="6F4CE99B" w14:textId="3EA17A27" w:rsidR="0007523D" w:rsidRPr="0007523D" w:rsidRDefault="0007523D" w:rsidP="0007523D">
      <w:r>
        <w:t>Macroinvertebrate assemblage composition can be used to accurately infer site conductivity and temperature, based on national data. They also provide information on TSS and substrate composition, but less accurate predictions of nutrient concentrations.</w:t>
      </w:r>
    </w:p>
    <w:p w14:paraId="38E886F7" w14:textId="77777777" w:rsidR="0007523D" w:rsidRDefault="0007523D" w:rsidP="00C716E8">
      <w:pPr>
        <w:keepNext/>
      </w:pPr>
    </w:p>
    <w:p w14:paraId="0C1B16C9" w14:textId="13B59A2E" w:rsidR="00C716E8" w:rsidRDefault="00C716E8" w:rsidP="00C716E8">
      <w:pPr>
        <w:keepNext/>
      </w:pPr>
      <w:r>
        <w:rPr>
          <w:noProof/>
        </w:rPr>
        <w:drawing>
          <wp:inline distT="0" distB="0" distL="0" distR="0" wp14:anchorId="53ED3708" wp14:editId="0BBD8B6C">
            <wp:extent cx="3657600" cy="3657600"/>
            <wp:effectExtent l="57150" t="57150" r="57150" b="571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a:scene3d>
                      <a:camera prst="orthographicFront">
                        <a:rot lat="0" lon="0" rev="16200000"/>
                      </a:camera>
                      <a:lightRig rig="threePt" dir="t"/>
                    </a:scene3d>
                  </pic:spPr>
                </pic:pic>
              </a:graphicData>
            </a:graphic>
          </wp:inline>
        </w:drawing>
      </w:r>
    </w:p>
    <w:p w14:paraId="68E42C92" w14:textId="7D200AE9" w:rsidR="00AD10C2" w:rsidRDefault="00C716E8" w:rsidP="00C716E8">
      <w:pPr>
        <w:pStyle w:val="Caption"/>
      </w:pPr>
      <w:r>
        <w:t xml:space="preserve">Figure </w:t>
      </w:r>
      <w:fldSimple w:instr=" SEQ Figure \* ARABIC ">
        <w:r w:rsidR="001F2A45">
          <w:rPr>
            <w:noProof/>
          </w:rPr>
          <w:t>2</w:t>
        </w:r>
      </w:fldSimple>
      <w:r>
        <w:t>. Predictor variable clusters.</w:t>
      </w:r>
    </w:p>
    <w:p w14:paraId="226C0366" w14:textId="3C5E53E9" w:rsidR="0007523D" w:rsidRDefault="0007523D" w:rsidP="0007523D">
      <w:r>
        <w:t>Vermont environmental and land use metrics group exhibit a strong grouping between chloride and developed lands and between agriculture and forested lands. Direct measurements of water chemistry (e.g., TP, conductivity, nitrate) and local habitat (e.g., gravel_percent) were not strongly associated with land use.</w:t>
      </w:r>
    </w:p>
    <w:p w14:paraId="3B87E23D" w14:textId="77777777" w:rsidR="00C620F5" w:rsidRDefault="00C620F5" w:rsidP="00C620F5">
      <w:pPr>
        <w:keepNext/>
      </w:pPr>
      <w:r>
        <w:rPr>
          <w:noProof/>
        </w:rPr>
        <w:drawing>
          <wp:inline distT="0" distB="0" distL="0" distR="0" wp14:anchorId="36783F2C" wp14:editId="21FB9E86">
            <wp:extent cx="4572000" cy="2289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2289810"/>
                    </a:xfrm>
                    <a:prstGeom prst="rect">
                      <a:avLst/>
                    </a:prstGeom>
                    <a:noFill/>
                    <a:ln>
                      <a:noFill/>
                    </a:ln>
                  </pic:spPr>
                </pic:pic>
              </a:graphicData>
            </a:graphic>
          </wp:inline>
        </w:drawing>
      </w:r>
    </w:p>
    <w:p w14:paraId="09C5EF3C" w14:textId="3FCE2CF5" w:rsidR="0007523D" w:rsidRDefault="00C620F5" w:rsidP="00C620F5">
      <w:pPr>
        <w:pStyle w:val="Caption"/>
      </w:pPr>
      <w:r>
        <w:t xml:space="preserve">Figure </w:t>
      </w:r>
      <w:fldSimple w:instr=" SEQ Figure \* ARABIC ">
        <w:r w:rsidR="001F2A45">
          <w:rPr>
            <w:noProof/>
          </w:rPr>
          <w:t>3</w:t>
        </w:r>
      </w:fldSimple>
      <w:r>
        <w:t>. Macroinvertebrate inferences using VT data.</w:t>
      </w:r>
    </w:p>
    <w:p w14:paraId="3505A372" w14:textId="77777777" w:rsidR="003B5DCA" w:rsidRDefault="003B5DCA" w:rsidP="003B5DCA">
      <w:pPr>
        <w:keepNext/>
      </w:pPr>
      <w:r>
        <w:rPr>
          <w:noProof/>
        </w:rPr>
        <w:lastRenderedPageBreak/>
        <w:drawing>
          <wp:inline distT="0" distB="0" distL="0" distR="0" wp14:anchorId="6429E254" wp14:editId="7283DE1A">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88791F3" w14:textId="61F07884" w:rsidR="00C620F5" w:rsidRDefault="003B5DCA" w:rsidP="003B5DCA">
      <w:pPr>
        <w:pStyle w:val="Caption"/>
      </w:pPr>
      <w:r>
        <w:t xml:space="preserve">Figure </w:t>
      </w:r>
      <w:fldSimple w:instr=" SEQ Figure \* ARABIC ">
        <w:r w:rsidR="001F2A45">
          <w:rPr>
            <w:noProof/>
          </w:rPr>
          <w:t>4</w:t>
        </w:r>
      </w:fldSimple>
      <w:r>
        <w:t>. Taxa that are sensitive (left) and tolerant (right) to turbidity.</w:t>
      </w:r>
    </w:p>
    <w:p w14:paraId="322DD473" w14:textId="77777777" w:rsidR="001F2A45" w:rsidRDefault="001F2A45" w:rsidP="001F2A45">
      <w:pPr>
        <w:keepNext/>
      </w:pPr>
      <w:r>
        <w:rPr>
          <w:noProof/>
        </w:rPr>
        <w:lastRenderedPageBreak/>
        <w:drawing>
          <wp:inline distT="0" distB="0" distL="0" distR="0" wp14:anchorId="590BBB6A" wp14:editId="442D0F70">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1A018B8" w14:textId="08CD6DF5" w:rsidR="003B5DCA" w:rsidRPr="003B5DCA" w:rsidRDefault="001F2A45" w:rsidP="001F2A45">
      <w:pPr>
        <w:pStyle w:val="Caption"/>
      </w:pPr>
      <w:r>
        <w:t xml:space="preserve">Figure </w:t>
      </w:r>
      <w:fldSimple w:instr=" SEQ Figure \* ARABIC ">
        <w:r>
          <w:rPr>
            <w:noProof/>
          </w:rPr>
          <w:t>5</w:t>
        </w:r>
      </w:fldSimple>
      <w:r>
        <w:t>. Taxa sensitive (left) and tolerant (right) to increases in silt rating.</w:t>
      </w:r>
    </w:p>
    <w:sectPr w:rsidR="003B5DCA" w:rsidRPr="003B5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49"/>
    <w:rsid w:val="0007523D"/>
    <w:rsid w:val="001F2A45"/>
    <w:rsid w:val="003B5DCA"/>
    <w:rsid w:val="008E4449"/>
    <w:rsid w:val="00AD10C2"/>
    <w:rsid w:val="00C620F5"/>
    <w:rsid w:val="00C7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019F"/>
  <w15:chartTrackingRefBased/>
  <w15:docId w15:val="{74A57045-ED06-42C1-96B3-BEE8630F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16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Lester</dc:creator>
  <cp:keywords/>
  <dc:description/>
  <cp:lastModifiedBy>Yuan, Lester</cp:lastModifiedBy>
  <cp:revision>6</cp:revision>
  <dcterms:created xsi:type="dcterms:W3CDTF">2023-12-05T16:52:00Z</dcterms:created>
  <dcterms:modified xsi:type="dcterms:W3CDTF">2023-12-06T14:51:00Z</dcterms:modified>
</cp:coreProperties>
</file>