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VIPC Funding Application Guide for Xenon Enterprise Consulting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Summary: Which Program Should You Apply For?</w:t>
      </w:r>
    </w:p>
    <w:p>
      <w:r>
        <w:rPr>
          <w:sz w:val="22"/>
          <w:szCs w:val="22"/>
        </w:rPr>
        <w:t xml:space="preserve">Based on your situation (Virginia-based tech startup, no outside investors, pre-revenue, AI platform for EA assessments), here are your options: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Fit?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**Launch Grant**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**YES**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Pre-MVP, no investor capital, quarterly application cycles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**Launch Note**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After Launch 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2:1 match including recent investment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**CCF Private Sector**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$75,000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Check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 paused, may have relaunched in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**VVP Pre-Seed**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Later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MVP + early customer traction</w:t>
            </w:r>
          </w:p>
        </w:tc>
      </w:tr>
    </w:tbl>
    <w:p/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Recommended Path:</w:t>
      </w:r>
      <w:r>
        <w:rPr>
          <w:sz w:val="22"/>
          <w:szCs w:val="22"/>
        </w:rPr>
        <w:t xml:space="preserve"> Start with </w:t>
      </w:r>
      <w:r>
        <w:rPr>
          <w:b/>
          <w:bCs/>
          <w:sz w:val="22"/>
          <w:szCs w:val="22"/>
        </w:rPr>
        <w:t xml:space="preserve">Launch Grant ($50K)</w:t>
      </w:r>
      <w:r>
        <w:rPr>
          <w:sz w:val="22"/>
          <w:szCs w:val="22"/>
        </w:rPr>
        <w:t xml:space="preserve"> → then </w:t>
      </w:r>
      <w:r>
        <w:rPr>
          <w:b/>
          <w:bCs/>
          <w:sz w:val="22"/>
          <w:szCs w:val="22"/>
        </w:rPr>
        <w:t xml:space="preserve">Launch Note ($150K)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CCF Private Sector ($75K)</w:t>
      </w:r>
      <w:r>
        <w:rPr>
          <w:sz w:val="22"/>
          <w:szCs w:val="22"/>
        </w:rPr>
        <w:t xml:space="preserve"> → eventually </w:t>
      </w:r>
      <w:r>
        <w:rPr>
          <w:b/>
          <w:bCs/>
          <w:sz w:val="22"/>
          <w:szCs w:val="22"/>
        </w:rPr>
        <w:t xml:space="preserve">VVP Pre-Seed ($250K)</w:t>
      </w: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Option 1: VIPC Launch Grant (RECOMMENDED FIRST STEP)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Overview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**Amount:** $50,000 grant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**Match Required:** 1:1 (non-dilutive, can be in-kind)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**Timeline:** 60 days from application period opening to funding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**Application Cycle:** Quarterly (highly competitive, ~20 grants/year total)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**Funding:** Single tranche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Eligibility Requirements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Company Requirements: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For-profit Virginia-based company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Headquartered in Virginia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Administrative and strategic operations in Virginia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Registered with Virginia SCC (in good standing)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50%+ of senior management are Virginia residents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50%+ of founders' ownership held by Virginia residents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Valid federal tax ID (EIN)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Not debarred on SAM.gov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Stage Requirements: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Pre-MVP (no minimum viable product yet)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No product revenue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No prior Launch, CCF, or CRCF awards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No capital from investors (up to $300K from family/friends OK if raised 90+ days prior)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Industry Requirements (must be in one):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IT (includes data science and analytics) ← **YOU QUALIFY**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Advanced manufacturing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Aerospace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Cybersecurity and cyber-physical systems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Life and health sciences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Others listed in terms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Matching Funds Requirements</w:t>
      </w:r>
    </w:p>
    <w:p>
      <w:r>
        <w:rPr>
          <w:sz w:val="22"/>
          <w:szCs w:val="22"/>
        </w:rPr>
        <w:t xml:space="preserve">You need $50,000 in matching funds. Acceptable sources: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✅ In-kind contributions (your time valued at fair market rate)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✅ Federal grants (NSF SBIR if received)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✅ Foundation grants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✅ Private grants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✅ Non-dilutive capital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❌ Virginia state funds (cannot use as match)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❌ Angel/VC investment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Your Match Strategy:</w:t>
      </w: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time (in-kind)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400+ hrs @ $100/hr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Consulting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**Total**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**$50,000**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Meets 1:1 requirement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Application Components</w:t>
      </w:r>
    </w:p>
    <w:p>
      <w:r>
        <w:rPr>
          <w:sz w:val="22"/>
          <w:szCs w:val="22"/>
        </w:rPr>
        <w:t xml:space="preserve">Based on the terms and conditions, you'll need:</w:t>
      </w:r>
    </w:p>
    <w:p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Company Information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Legal business name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Virginia SCC Entity ID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Federal Tax ID (EIN)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SAM.gov UEI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Primary business address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Senior management residency info</w:t>
      </w:r>
    </w:p>
    <w:p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Project Description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Technology overview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Market opportunity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Competitive landscape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Commercialization plan</w:t>
      </w:r>
    </w:p>
    <w:p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Budget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Sources and uses of funds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Matching funds identification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6-12 month project timeline</w:t>
      </w:r>
    </w:p>
    <w:p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Team Information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Founder background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Key personnel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Advisory board (if any)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Post-Award Requirements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Quarterly 4-question surveys for 36 months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VIPC retains preemptive right to purchase up to 10% in next financing round ($500K+)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Must remain Virginia-based for 3 years (or repay grant)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Financial/records audit possible for 3 years post-award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Application Timing</w:t>
      </w:r>
    </w:p>
    <w:p>
      <w:r>
        <w:rPr>
          <w:sz w:val="22"/>
          <w:szCs w:val="22"/>
        </w:rPr>
        <w:t xml:space="preserve">VIPC accepts applications quarterly. Check the current cycle deadline at:</w:t>
      </w:r>
    </w:p>
    <w:p>
      <w:r>
        <w:rPr>
          <w:sz w:val="22"/>
          <w:szCs w:val="22"/>
        </w:rPr>
        <w:t xml:space="preserve">https://vipc.org/funding/virginia-venture-partners/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Pro Tip:</w:t>
      </w:r>
      <w:r>
        <w:rPr>
          <w:sz w:val="22"/>
          <w:szCs w:val="22"/>
        </w:rPr>
        <w:t xml:space="preserve"> Attend "Coffee with VVP" (virtual, every other Friday at 9am) for Q&amp;A before applying.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Option 2: CCF Private Sector Grant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Overview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**Amount:** Up to $75,000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**Match Required:** 1:1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**Timeline:** ~90 days turnaround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**Status:** Was paused in late 2024, expected to relaunch in 2025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Eligibility (Similar to Launch Grant)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For-profit Virginia-based company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Good standing with Virginia SCC and federal government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Operating in targeted industry (IT qualifies)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 more than one prior CCF/CRCF grant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Received no more than $1M from investors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Key Differences from Launch Grant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Allows companies further along (not strictly pre-MVP)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Higher funding ceiling ($75K vs $50K)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Allows some prior investor funding (up to $1M)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Rolling applications (not quarterly cycles)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Contact for Status</w:t>
      </w:r>
    </w:p>
    <w:p>
      <w:r>
        <w:rPr>
          <w:sz w:val="22"/>
          <w:szCs w:val="22"/>
        </w:rPr>
        <w:t xml:space="preserve">Check if this program has relaunched: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Email: ccf@VirginiaIPC.org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Website: https://vipc.org/funding/startups/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Option 3: Launch Note (After Launch Grant)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Overview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**Amount:** Up to $150,000 (convertible note)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**Match Required:** 2:1 (must include capital from investment closed within 90 days)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**Terms:** Uncapped note, 20% discount, 4% interest, Virginia side letter (3-year HQ requirement)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Eligibility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Previous Launch Grant recipients preferred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Must be actively raising $300K-$750K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When to Apply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After successfully executing Launch Grant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When you have investor interest/term sheets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Your Application Checklist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Documents You Already Have ✅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Virginia SCC registration (Entity ID: 07818149)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SAM.gov registration (UEI: QMNZA26MEVP1, CAGE: 8CLJ3)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Federal Tax ID (EIN ending in 3871)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Virginia residency (Chester, VA)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Technical documentation (architecture, agents)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Proof of concept (VDOT retrospective)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Market analysis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[x] Budget projections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Documents to Prepare 📝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Executive summary (use revised version)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Pitch deck (optional but recommended)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Detailed budget with sources/uses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Matching funds documentation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In-kind contribution calculation worksheet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Project timeline with milestones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Recommended Next Steps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Immediate (This Week)</w:t>
      </w:r>
    </w:p>
    <w:p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Attend Coffee with VVP</w:t>
      </w:r>
      <w:r>
        <w:rPr>
          <w:sz w:val="22"/>
          <w:szCs w:val="22"/>
        </w:rPr>
        <w:t xml:space="preserve"> — Register at https://vipc.org/funding/virginia-venture-partners/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Next sessions: Check schedule for February dates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Ask about Launch Grant Q1 2026 application deadline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Ask about CCF Private Sector program status</w:t>
      </w:r>
    </w:p>
    <w:p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Prepare matching funds documentation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Calculate in-kind contribution (your hours × rate)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Document any consulting revenue available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Short-Term (Next 2 Weeks)</w:t>
      </w:r>
    </w:p>
    <w:p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Complete Launch Grant application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Use the executive summary we created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Prepare budget aligned with their format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Document your VDOT POC as evidence of technology viability</w:t>
      </w:r>
    </w:p>
    <w:p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Consider parallel CCF application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 CCF Private Sector has relaunched, apply there too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Different program, different reviewers = two shots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After Funding</w:t>
      </w:r>
    </w:p>
    <w:p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Execute milestones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Build working prototype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Acquire pilot customers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Apply for Launch Note or VVP Pre-Seed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Key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Grant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VVP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website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CCF Private 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CCF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ccf@VirginiaIPC.org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Lab-to-Launch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Doug Buerkle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doug.buerkle@virginiaipc.org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info@virginiaipc.org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Important Links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VIPC Startup Funding: https://vipc.org/funding/startups/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Virginia Venture Partners: https://vipc.org/funding/virginia-venture-partners/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Launch Grant Terms (2025): https://vipc.org/wp-content/uploads/VIPC-Launch-Grant-Terms-2025.pdf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Coffee with VVP Registration: Check https://vipc.org/funding/virginia-venture-partners/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Funding Strategy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**Now**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**Q2 2026**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CCF Private Sector (if available)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**Q3 2026**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traction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**Q4 2026**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VVP Pre-Seed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 MVP +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**Parallel**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NSF SBIR Phase 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reauthorized</w:t>
            </w:r>
          </w:p>
        </w:tc>
      </w:tr>
    </w:tbl>
    <w:p/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Total Potential Year 1:</w:t>
      </w:r>
      <w:r>
        <w:rPr>
          <w:sz w:val="22"/>
          <w:szCs w:val="22"/>
        </w:rPr>
        <w:t xml:space="preserve"> $525,000+ (if all programs hit)</w:t>
      </w:r>
    </w:p>
    <w:p>
      <w:r>
        <w:rPr>
          <w:sz w:val="22"/>
          <w:szCs w:val="22"/>
        </w:rPr>
        <w:t xml:space="preserve">*Document compiled January 30, 2026*</w:t>
      </w:r>
    </w:p>
    <w:p>
      <w:r>
        <w:rPr>
          <w:sz w:val="22"/>
          <w:szCs w:val="22"/>
        </w:rPr>
        <w:t xml:space="preserve">*Based on VIPC website and program documentation*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2026-01-31T04:13:26.829Z</dcterms:created>
  <dcterms:modified xsi:type="dcterms:W3CDTF">2026-01-31T04:13:26.829Z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