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2"/>
          <w:szCs w:val="32"/>
        </w:rPr>
        <w:t xml:space="preserve">VIPC LAUNCH GRANT APPLICATION</w:t>
      </w:r>
    </w:p>
    <w:p>
      <w:pPr>
        <w:pStyle w:val="Heading2"/>
      </w:pPr>
      <w:r>
        <w:rPr>
          <w:b/>
          <w:bCs/>
          <w:sz w:val="28"/>
          <w:szCs w:val="28"/>
        </w:rPr>
        <w:t xml:space="preserve">Xenon Enterprise Consulting, Incorporated</w:t>
      </w:r>
    </w:p>
    <w:p>
      <w:pPr>
        <w:pStyle w:val="Heading1"/>
      </w:pPr>
      <w:r>
        <w:rPr>
          <w:b/>
          <w:bCs/>
          <w:sz w:val="32"/>
          <w:szCs w:val="32"/>
        </w:rPr>
        <w:t xml:space="preserve">SECTION 1: COMPANY INFORMATION</w:t>
      </w:r>
    </w:p>
    <w:p>
      <w:pPr>
        <w:pStyle w:val="Heading2"/>
      </w:pPr>
      <w:r>
        <w:rPr>
          <w:b/>
          <w:bCs/>
          <w:sz w:val="28"/>
          <w:szCs w:val="28"/>
        </w:rPr>
        <w:t xml:space="preserve">Basic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**Legal Company Name**</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XENON ENTERPRISE CONSULTING, INCORPORATED</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**DBA (if applicable)**</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N/A</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**Virginia SCC Entity ID**</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07818149</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**Federal Tax ID (EIN)**</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XX-XXX3871</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**SAM.gov UEI**</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QMNZA26MEVP1</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**CAGE Code**</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8CLJ3</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**Date Incorporated**</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2019</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**State of Incorporation**</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Virginia</w:t>
            </w:r>
          </w:p>
        </w:tc>
      </w:tr>
    </w:tbl>
    <w:p/>
    <w:p>
      <w:pPr>
        <w:pStyle w:val="Heading2"/>
      </w:pPr>
      <w:r>
        <w:rPr>
          <w:b/>
          <w:bCs/>
          <w:sz w:val="28"/>
          <w:szCs w:val="28"/>
        </w:rPr>
        <w:t xml:space="preserve">Business Address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**Street Address**</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8119 Braidstone Ter</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**City**</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Chester</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**State**</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Virginia</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**ZIP**</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23838</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**County**</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Chesterfield</w:t>
            </w:r>
          </w:p>
        </w:tc>
      </w:tr>
    </w:tbl>
    <w:p/>
    <w:p>
      <w:pPr>
        <w:pStyle w:val="Heading2"/>
      </w:pPr>
      <w:r>
        <w:rPr>
          <w:b/>
          <w:bCs/>
          <w:sz w:val="28"/>
          <w:szCs w:val="28"/>
        </w:rPr>
        <w:t xml:space="preserve">Primary Contact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**Name**</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Lestin P. Jackson</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**Title**</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Principal / Founder</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**Email**</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[Your Email]</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**Phone**</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[Your Phone]</w:t>
            </w:r>
          </w:p>
        </w:tc>
      </w:tr>
    </w:tbl>
    <w:p/>
    <w:p>
      <w:pPr>
        <w:pStyle w:val="Heading2"/>
      </w:pPr>
      <w:r>
        <w:rPr>
          <w:b/>
          <w:bCs/>
          <w:sz w:val="28"/>
          <w:szCs w:val="28"/>
        </w:rPr>
        <w:t xml:space="preserve">Virginia Presence Certification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Requirement</w:t>
            </w:r>
          </w:p>
        </w:tc>
        <w:tc>
          <w:tcPr>
            <w:tcW w:type="dxa" w:w="312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Evidence</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Headquartered in Virginia</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 Yes</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8119 Braidstone Ter, Chester, VA 23838</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Administrative operations in Virginia</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 Yes</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All operations conducted from Chester, VA</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Strategic operations in Virginia</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 Yes</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All strategic decisions made from VA HQ</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Registered with Virginia SCC</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 Yes</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Entity ID: 07818149, Active Status</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50%+ senior management VA residents</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 Yes</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100% (sole founder is VA resident)</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50%+ founders' ownership by VA residents</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 Yes</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100% (sole founder is VA resident)</w:t>
            </w:r>
          </w:p>
        </w:tc>
      </w:tr>
    </w:tbl>
    <w:p/>
    <w:p>
      <w:pPr>
        <w:pStyle w:val="Heading2"/>
      </w:pPr>
      <w:r>
        <w:rPr>
          <w:b/>
          <w:bCs/>
          <w:sz w:val="28"/>
          <w:szCs w:val="28"/>
        </w:rPr>
        <w:t xml:space="preserve">Industry Classification</w:t>
      </w:r>
    </w:p>
    <w:p>
      <w:r>
        <w:rPr>
          <w:sz w:val="22"/>
          <w:szCs w:val="22"/>
        </w:rPr>
        <w:t xml:space="preserve"/>
      </w:r>
      <w:r>
        <w:rPr>
          <w:b/>
          <w:bCs/>
          <w:sz w:val="22"/>
          <w:szCs w:val="22"/>
        </w:rPr>
        <w:t xml:space="preserve">Primary Industry:</w:t>
      </w:r>
      <w:r>
        <w:rPr>
          <w:sz w:val="22"/>
          <w:szCs w:val="22"/>
        </w:rPr>
        <w:t xml:space="preserve"> IT (includes data science and analytics)</w:t>
      </w:r>
    </w:p>
    <w:p>
      <w:r>
        <w:rPr>
          <w:sz w:val="22"/>
          <w:szCs w:val="22"/>
        </w:rPr>
        <w:t xml:space="preserve"/>
      </w:r>
      <w:r>
        <w:rPr>
          <w:b/>
          <w:bCs/>
          <w:sz w:val="22"/>
          <w:szCs w:val="22"/>
        </w:rPr>
        <w:t xml:space="preserve">NAICS Codes:</w:t>
      </w:r>
      <w:r>
        <w:rPr>
          <w:sz w:val="22"/>
          <w:szCs w:val="22"/>
        </w:rPr>
        <w:t xml:space="preserve"/>
      </w:r>
    </w:p>
    <w:p>
      <w:pPr>
        <w:pStyle w:val="ListParagraph"/>
        <w:numPr>
          <w:ilvl w:val="0"/>
          <w:numId w:val="1"/>
        </w:numPr>
      </w:pPr>
      <w:r>
        <w:rPr>
          <w:sz w:val="22"/>
          <w:szCs w:val="22"/>
        </w:rPr>
        <w:t xml:space="preserve">541512 — Computer Systems Design Services (Primary)</w:t>
      </w:r>
    </w:p>
    <w:p>
      <w:pPr>
        <w:pStyle w:val="ListParagraph"/>
        <w:numPr>
          <w:ilvl w:val="0"/>
          <w:numId w:val="1"/>
        </w:numPr>
      </w:pPr>
      <w:r>
        <w:rPr>
          <w:sz w:val="22"/>
          <w:szCs w:val="22"/>
        </w:rPr>
        <w:t xml:space="preserve">541611 — Administrative Management and General Management Consulting Services</w:t>
      </w:r>
    </w:p>
    <w:p>
      <w:pPr>
        <w:pStyle w:val="ListParagraph"/>
        <w:numPr>
          <w:ilvl w:val="0"/>
          <w:numId w:val="1"/>
        </w:numPr>
      </w:pPr>
      <w:r>
        <w:rPr>
          <w:sz w:val="22"/>
          <w:szCs w:val="22"/>
        </w:rPr>
        <w:t xml:space="preserve">541519 — Other Computer Related Services</w:t>
      </w:r>
    </w:p>
    <w:p>
      <w:r>
        <w:rPr>
          <w:sz w:val="22"/>
          <w:szCs w:val="22"/>
        </w:rPr>
        <w:t xml:space="preserve"/>
      </w:r>
      <w:r>
        <w:rPr>
          <w:b/>
          <w:bCs/>
          <w:sz w:val="22"/>
          <w:szCs w:val="22"/>
        </w:rPr>
        <w:t xml:space="preserve">Technology Focus:</w:t>
      </w:r>
      <w:r>
        <w:rPr>
          <w:sz w:val="22"/>
          <w:szCs w:val="22"/>
        </w:rPr>
        <w:t xml:space="preserve"> Artificial Intelligence / Machine Learning for Enterprise Architecture Assessment Automation</w:t>
      </w:r>
    </w:p>
    <w:p>
      <w:pPr>
        <w:pStyle w:val="Heading1"/>
      </w:pPr>
      <w:r>
        <w:rPr>
          <w:b/>
          <w:bCs/>
          <w:sz w:val="32"/>
          <w:szCs w:val="32"/>
        </w:rPr>
        <w:t xml:space="preserve">SECTION 2: ELIGIBILITY CERTIFICATION</w:t>
      </w:r>
    </w:p>
    <w:p>
      <w:pPr>
        <w:pStyle w:val="Heading2"/>
      </w:pPr>
      <w:r>
        <w:rPr>
          <w:b/>
          <w:bCs/>
          <w:sz w:val="28"/>
          <w:szCs w:val="28"/>
        </w:rPr>
        <w:t xml:space="preserve">Program Eligibility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Requirement</w:t>
            </w:r>
          </w:p>
        </w:tc>
        <w:tc>
          <w:tcPr>
            <w:tcW w:type="dxa" w:w="312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For-profit Virginia-based company</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 Eligible</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Virginia corporation since 2019</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Good standing with Virginia SCC</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 Eligible</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Active status</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Good standing with federal government</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 Eligible</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SAM.gov active, not debarred</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Valid federal tax ID</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 Eligible</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EIN on file</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Valid Virginia SCC entity ID</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 Eligible</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07818149</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Operates in targeted industry</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 Eligible</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IT (data science and analytics)</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No prior Launch/CCF/CRCF awards</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 Eligible</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First-time applicant</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No capital from investors</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 Eligible</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Self-funded only</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Pre-MVP stage</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 Eligible</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Platform in development</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No product revenue</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 Eligible</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Pre-revenue stage</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Committed to Virginia</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 Eligible</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15+ years serving VA agencies</w:t>
            </w:r>
          </w:p>
        </w:tc>
      </w:tr>
    </w:tbl>
    <w:p/>
    <w:p>
      <w:pPr>
        <w:pStyle w:val="Heading2"/>
      </w:pPr>
      <w:r>
        <w:rPr>
          <w:b/>
          <w:bCs/>
          <w:sz w:val="28"/>
          <w:szCs w:val="28"/>
        </w:rPr>
        <w:t xml:space="preserve">Certification Statement</w:t>
      </w:r>
    </w:p>
    <w:p>
      <w:r>
        <w:rPr>
          <w:sz w:val="22"/>
          <w:szCs w:val="22"/>
        </w:rPr>
        <w:t xml:space="preserve">I certify that Xenon Enterprise Consulting, Incorporated meets all eligibility requirements for the VIPC Launch Grant program as outlined in the program terms and conditions. I understand that providing false information may result in disqualification or grant rescission.</w:t>
      </w:r>
    </w:p>
    <w:p>
      <w:r>
        <w:rPr>
          <w:sz w:val="22"/>
          <w:szCs w:val="22"/>
        </w:rPr>
        <w:t xml:space="preserve"/>
      </w:r>
      <w:r>
        <w:rPr>
          <w:b/>
          <w:bCs/>
          <w:sz w:val="22"/>
          <w:szCs w:val="22"/>
        </w:rPr>
        <w:t xml:space="preserve">Authorized Representative:</w:t>
      </w:r>
      <w:r>
        <w:rPr>
          <w:sz w:val="22"/>
          <w:szCs w:val="22"/>
        </w:rPr>
        <w:t xml:space="preserve"> Lestin P. Jackson, Principal</w:t>
      </w:r>
    </w:p>
    <w:p>
      <w:r>
        <w:rPr>
          <w:sz w:val="22"/>
          <w:szCs w:val="22"/>
        </w:rPr>
        <w:t xml:space="preserve"/>
      </w:r>
      <w:r>
        <w:rPr>
          <w:b/>
          <w:bCs/>
          <w:sz w:val="22"/>
          <w:szCs w:val="22"/>
        </w:rPr>
        <w:t xml:space="preserve">Date:</w:t>
      </w:r>
      <w:r>
        <w:rPr>
          <w:sz w:val="22"/>
          <w:szCs w:val="22"/>
        </w:rPr>
        <w:t xml:space="preserve"> [Application Date]</w:t>
      </w:r>
    </w:p>
    <w:p>
      <w:pPr>
        <w:pStyle w:val="Heading1"/>
      </w:pPr>
      <w:r>
        <w:rPr>
          <w:b/>
          <w:bCs/>
          <w:sz w:val="32"/>
          <w:szCs w:val="32"/>
        </w:rPr>
        <w:t xml:space="preserve">SECTION 3: PROJECT DESCRIPTION</w:t>
      </w:r>
    </w:p>
    <w:p>
      <w:pPr>
        <w:pStyle w:val="Heading2"/>
      </w:pPr>
      <w:r>
        <w:rPr>
          <w:b/>
          <w:bCs/>
          <w:sz w:val="28"/>
          <w:szCs w:val="28"/>
        </w:rPr>
        <w:t xml:space="preserve">Project Title</w:t>
      </w:r>
    </w:p>
    <w:p>
      <w:r>
        <w:rPr>
          <w:sz w:val="22"/>
          <w:szCs w:val="22"/>
        </w:rPr>
        <w:t xml:space="preserve"/>
      </w:r>
      <w:r>
        <w:rPr>
          <w:b/>
          <w:bCs/>
          <w:sz w:val="22"/>
          <w:szCs w:val="22"/>
        </w:rPr>
        <w:t xml:space="preserve">AI-Driven Capability Assessment Framework (CAF): Automating Enterprise Architecture Assessments</w:t>
      </w:r>
      <w:r>
        <w:rPr>
          <w:sz w:val="22"/>
          <w:szCs w:val="22"/>
        </w:rPr>
        <w:t xml:space="preserve"/>
      </w:r>
    </w:p>
    <w:p>
      <w:pPr>
        <w:pStyle w:val="Heading2"/>
      </w:pPr>
      <w:r>
        <w:rPr>
          <w:b/>
          <w:bCs/>
          <w:sz w:val="28"/>
          <w:szCs w:val="28"/>
        </w:rPr>
        <w:t xml:space="preserve">Executive Summary (250 words)</w:t>
      </w:r>
    </w:p>
    <w:p>
      <w:r>
        <w:rPr>
          <w:sz w:val="22"/>
          <w:szCs w:val="22"/>
        </w:rPr>
        <w:t xml:space="preserve">Xenon Enterprise Consulting is developing an AI-powered platform that automates enterprise architecture capability assessments, reducing the time and cost of these critical IT modernization activities by 75%.</w:t>
      </w:r>
    </w:p>
    <w:p>
      <w:r>
        <w:rPr>
          <w:sz w:val="22"/>
          <w:szCs w:val="22"/>
        </w:rPr>
        <w:t xml:space="preserve">Enterprise architecture assessments are essential for guiding technology investments but are prohibitively expensive ($500K-$750K) and slow (6-8 months). We know this firsthand: the founder recently served as co-author on VDOT's HMMS System Review—an 8-month, 6-person engagement costing an estimated $717,500.</w:t>
      </w:r>
    </w:p>
    <w:p>
      <w:r>
        <w:rPr>
          <w:sz w:val="22"/>
          <w:szCs w:val="22"/>
        </w:rPr>
        <w:t xml:space="preserve">Our Capability Assessment Framework (CAF) uses multi-agent AI to automate the most time-consuming assessment activities: document analysis, capability discovery, maturity scoring, and report generation. By deploying specialized AI agents (Intake, Discovery, Assessment, Reporting) coordinated through LangGraph and CrewAI, we can reduce assessment timelines from 8 months to 3 months and cut costs by 75%.</w:t>
      </w:r>
    </w:p>
    <w:p>
      <w:r>
        <w:rPr>
          <w:sz w:val="22"/>
          <w:szCs w:val="22"/>
        </w:rPr>
        <w:t xml:space="preserve">The platform uses open-source AI models (Llama 3.1) deployable on-premises, addressing government data privacy requirements. A RAG (Retrieval-Augmented Generation) pipeline ensures assessments incorporate institutional knowledge from client documents.</w:t>
      </w:r>
    </w:p>
    <w:p>
      <w:r>
        <w:rPr>
          <w:sz w:val="22"/>
          <w:szCs w:val="22"/>
        </w:rPr>
        <w:t xml:space="preserve">Launch Grant funding will enable us to build a working prototype, validate it against real assessment data from the VDOT engagement, and acquire our first pilot customer. Virginia state agencies represent our initial target market, with expansion to federal agencies and commercial enterprises thereafter.</w:t>
      </w:r>
    </w:p>
    <w:p>
      <w:r>
        <w:rPr>
          <w:sz w:val="22"/>
          <w:szCs w:val="22"/>
        </w:rPr>
        <w:t xml:space="preserve">This technology positions Virginia as a leader in AI-enabled government efficiency, with potential statewide savings of $5M+ annually if adopted across agencies.</w:t>
      </w:r>
    </w:p>
    <w:p>
      <w:pPr>
        <w:pStyle w:val="Heading2"/>
      </w:pPr>
      <w:r>
        <w:rPr>
          <w:b/>
          <w:bCs/>
          <w:sz w:val="28"/>
          <w:szCs w:val="28"/>
        </w:rPr>
        <w:t xml:space="preserve">Problem Statement</w:t>
      </w:r>
    </w:p>
    <w:p>
      <w:pPr>
        <w:pStyle w:val="Heading3"/>
      </w:pPr>
      <w:r>
        <w:rPr>
          <w:b/>
          <w:bCs/>
          <w:sz w:val="24"/>
          <w:szCs w:val="24"/>
        </w:rPr>
        <w:t xml:space="preserve">The Problem</w:t>
      </w:r>
    </w:p>
    <w:p>
      <w:r>
        <w:rPr>
          <w:sz w:val="22"/>
          <w:szCs w:val="22"/>
        </w:rPr>
        <w:t xml:space="preserve">Enterprise architecture capability assessments are essential prerequisites for IT modernization initiatives. Before agencies can modernize systems, adopt cloud services, or implement AI solutions, they need a clear picture of their current capabilities, technology landscape, and gaps.</w:t>
      </w:r>
    </w:p>
    <w:p>
      <w:r>
        <w:rPr>
          <w:sz w:val="22"/>
          <w:szCs w:val="22"/>
        </w:rPr>
        <w:t xml:space="preserve">However, traditional assessments are:</w:t>
      </w:r>
    </w:p>
    <w:p>
      <w:r>
        <w:rPr>
          <w:sz w:val="22"/>
          <w:szCs w:val="22"/>
        </w:rPr>
        <w:t xml:space="preserve">1. </w:t>
      </w:r>
      <w:r>
        <w:rPr>
          <w:b/>
          <w:bCs/>
          <w:sz w:val="22"/>
          <w:szCs w:val="22"/>
        </w:rPr>
        <w:t xml:space="preserve">Expensive:</w:t>
      </w:r>
      <w:r>
        <w:rPr>
          <w:sz w:val="22"/>
          <w:szCs w:val="22"/>
        </w:rPr>
        <w:t xml:space="preserve"> $500,000-$750,000 for comprehensive assessments from major consulting firms</w:t>
      </w:r>
    </w:p>
    <w:p>
      <w:r>
        <w:rPr>
          <w:sz w:val="22"/>
          <w:szCs w:val="22"/>
        </w:rPr>
        <w:t xml:space="preserve">2. </w:t>
      </w:r>
      <w:r>
        <w:rPr>
          <w:b/>
          <w:bCs/>
          <w:sz w:val="22"/>
          <w:szCs w:val="22"/>
        </w:rPr>
        <w:t xml:space="preserve">Slow:</w:t>
      </w:r>
      <w:r>
        <w:rPr>
          <w:sz w:val="22"/>
          <w:szCs w:val="22"/>
        </w:rPr>
        <w:t xml:space="preserve"> 6-8 months from kickoff to final report</w:t>
      </w:r>
    </w:p>
    <w:p>
      <w:r>
        <w:rPr>
          <w:sz w:val="22"/>
          <w:szCs w:val="22"/>
        </w:rPr>
        <w:t xml:space="preserve">3. </w:t>
      </w:r>
      <w:r>
        <w:rPr>
          <w:b/>
          <w:bCs/>
          <w:sz w:val="22"/>
          <w:szCs w:val="22"/>
        </w:rPr>
        <w:t xml:space="preserve">Labor-intensive:</w:t>
      </w:r>
      <w:r>
        <w:rPr>
          <w:sz w:val="22"/>
          <w:szCs w:val="22"/>
        </w:rPr>
        <w:t xml:space="preserve"> Requires 4-6 senior consultants reviewing hundreds of documents, conducting dozens of interviews, and manually synthesizing findings</w:t>
      </w:r>
    </w:p>
    <w:p>
      <w:r>
        <w:rPr>
          <w:sz w:val="22"/>
          <w:szCs w:val="22"/>
        </w:rPr>
        <w:t xml:space="preserve">4. </w:t>
      </w:r>
      <w:r>
        <w:rPr>
          <w:b/>
          <w:bCs/>
          <w:sz w:val="22"/>
          <w:szCs w:val="22"/>
        </w:rPr>
        <w:t xml:space="preserve">Inconsistent:</w:t>
      </w:r>
      <w:r>
        <w:rPr>
          <w:sz w:val="22"/>
          <w:szCs w:val="22"/>
        </w:rPr>
        <w:t xml:space="preserve"> Results vary based on assessor expertise and judgment</w:t>
      </w:r>
    </w:p>
    <w:p>
      <w:r>
        <w:rPr>
          <w:sz w:val="22"/>
          <w:szCs w:val="22"/>
        </w:rPr>
        <w:t xml:space="preserve">5. </w:t>
      </w:r>
      <w:r>
        <w:rPr>
          <w:b/>
          <w:bCs/>
          <w:sz w:val="22"/>
          <w:szCs w:val="22"/>
        </w:rPr>
        <w:t xml:space="preserve">Non-repeatable:</w:t>
      </w:r>
      <w:r>
        <w:rPr>
          <w:sz w:val="22"/>
          <w:szCs w:val="22"/>
        </w:rPr>
        <w:t xml:space="preserve"> Cannot easily re-run assessments as conditions change</w:t>
      </w:r>
    </w:p>
    <w:p>
      <w:pPr>
        <w:pStyle w:val="Heading3"/>
      </w:pPr>
      <w:r>
        <w:rPr>
          <w:b/>
          <w:bCs/>
          <w:sz w:val="24"/>
          <w:szCs w:val="24"/>
        </w:rPr>
        <w:t xml:space="preserve">Real-World Evidence</w:t>
      </w:r>
    </w:p>
    <w:p>
      <w:r>
        <w:rPr>
          <w:sz w:val="22"/>
          <w:szCs w:val="22"/>
        </w:rPr>
        <w:t xml:space="preserve">The founder recently completed an 8-month capability assessment for VDOT's Highway Maintenance Management System (HMMS). This engagement involved:</w:t>
      </w:r>
    </w:p>
    <w:p>
      <w:pPr>
        <w:pStyle w:val="ListParagraph"/>
        <w:numPr>
          <w:ilvl w:val="0"/>
          <w:numId w:val="1"/>
        </w:numPr>
      </w:pPr>
      <w:r>
        <w:rPr>
          <w:sz w:val="22"/>
          <w:szCs w:val="22"/>
        </w:rPr>
        <w:t xml:space="preserve">**6 full-time team members** (Enterprise Architect, Senior Business Architect, Senior Business Process Analyst, Senior Maintenance Domain Expert, 2 Business SMEs)</w:t>
      </w:r>
    </w:p>
    <w:p>
      <w:pPr>
        <w:pStyle w:val="ListParagraph"/>
        <w:numPr>
          <w:ilvl w:val="0"/>
          <w:numId w:val="1"/>
        </w:numPr>
      </w:pPr>
      <w:r>
        <w:rPr>
          <w:sz w:val="22"/>
          <w:szCs w:val="22"/>
        </w:rPr>
        <w:t xml:space="preserve">**~4,650 hours of effort**</w:t>
      </w:r>
    </w:p>
    <w:p>
      <w:pPr>
        <w:pStyle w:val="ListParagraph"/>
        <w:numPr>
          <w:ilvl w:val="0"/>
          <w:numId w:val="1"/>
        </w:numPr>
      </w:pPr>
      <w:r>
        <w:rPr>
          <w:sz w:val="22"/>
          <w:szCs w:val="22"/>
        </w:rPr>
        <w:t xml:space="preserve">**$717,500 estimated cost** (at $150/hr average)</w:t>
      </w:r>
    </w:p>
    <w:p>
      <w:pPr>
        <w:pStyle w:val="ListParagraph"/>
        <w:numPr>
          <w:ilvl w:val="0"/>
          <w:numId w:val="1"/>
        </w:numPr>
      </w:pPr>
      <w:r>
        <w:rPr>
          <w:sz w:val="22"/>
          <w:szCs w:val="22"/>
        </w:rPr>
        <w:t xml:space="preserve">**100+ documents reviewed**</w:t>
      </w:r>
    </w:p>
    <w:p>
      <w:pPr>
        <w:pStyle w:val="ListParagraph"/>
        <w:numPr>
          <w:ilvl w:val="0"/>
          <w:numId w:val="1"/>
        </w:numPr>
      </w:pPr>
      <w:r>
        <w:rPr>
          <w:sz w:val="22"/>
          <w:szCs w:val="22"/>
        </w:rPr>
        <w:t xml:space="preserve">**13 capabilities assessed** against CMM framework</w:t>
      </w:r>
    </w:p>
    <w:p>
      <w:pPr>
        <w:pStyle w:val="ListParagraph"/>
        <w:numPr>
          <w:ilvl w:val="0"/>
          <w:numId w:val="1"/>
        </w:numPr>
      </w:pPr>
      <w:r>
        <w:rPr>
          <w:sz w:val="22"/>
          <w:szCs w:val="22"/>
        </w:rPr>
        <w:t xml:space="preserve">**40 findings and 45 recommendations** produced</w:t>
      </w:r>
    </w:p>
    <w:p>
      <w:pPr>
        <w:pStyle w:val="ListParagraph"/>
        <w:numPr>
          <w:ilvl w:val="0"/>
          <w:numId w:val="1"/>
        </w:numPr>
      </w:pPr>
      <w:r>
        <w:rPr>
          <w:sz w:val="22"/>
          <w:szCs w:val="22"/>
        </w:rPr>
        <w:t xml:space="preserve">**115+ page final report**</w:t>
      </w:r>
    </w:p>
    <w:p>
      <w:r>
        <w:rPr>
          <w:sz w:val="22"/>
          <w:szCs w:val="22"/>
        </w:rPr>
        <w:t xml:space="preserve">This is not hypothetical—this is documented work with the founder as co-author on the final report (June 2025).</w:t>
      </w:r>
    </w:p>
    <w:p>
      <w:pPr>
        <w:pStyle w:val="Heading3"/>
      </w:pPr>
      <w:r>
        <w:rPr>
          <w:b/>
          <w:bCs/>
          <w:sz w:val="24"/>
          <w:szCs w:val="24"/>
        </w:rPr>
        <w:t xml:space="preserve">Impact on Virginia</w:t>
      </w:r>
    </w:p>
    <w:p>
      <w:r>
        <w:rPr>
          <w:sz w:val="22"/>
          <w:szCs w:val="22"/>
        </w:rPr>
        <w:t xml:space="preserve">Virginia state agencies face these challenges acutely:</w:t>
      </w:r>
    </w:p>
    <w:p>
      <w:pPr>
        <w:pStyle w:val="ListParagraph"/>
        <w:numPr>
          <w:ilvl w:val="0"/>
          <w:numId w:val="1"/>
        </w:numPr>
      </w:pPr>
      <w:r>
        <w:rPr>
          <w:sz w:val="22"/>
          <w:szCs w:val="22"/>
        </w:rPr>
        <w:t xml:space="preserve">**$2.1 billion** annual IT spending requires data-driven decisions</w:t>
      </w:r>
    </w:p>
    <w:p>
      <w:pPr>
        <w:pStyle w:val="ListParagraph"/>
        <w:numPr>
          <w:ilvl w:val="0"/>
          <w:numId w:val="1"/>
        </w:numPr>
      </w:pPr>
      <w:r>
        <w:rPr>
          <w:sz w:val="22"/>
          <w:szCs w:val="22"/>
        </w:rPr>
        <w:t xml:space="preserve">**87 agencies** need periodic capability assessments</w:t>
      </w:r>
    </w:p>
    <w:p>
      <w:pPr>
        <w:pStyle w:val="ListParagraph"/>
        <w:numPr>
          <w:ilvl w:val="0"/>
          <w:numId w:val="1"/>
        </w:numPr>
      </w:pPr>
      <w:r>
        <w:rPr>
          <w:sz w:val="22"/>
          <w:szCs w:val="22"/>
        </w:rPr>
        <w:t xml:space="preserve">Traditional assessment costs consume **5-10% of transformation budgets** before modernization begins</w:t>
      </w:r>
    </w:p>
    <w:p>
      <w:pPr>
        <w:pStyle w:val="ListParagraph"/>
        <w:numPr>
          <w:ilvl w:val="0"/>
          <w:numId w:val="1"/>
        </w:numPr>
      </w:pPr>
      <w:r>
        <w:rPr>
          <w:sz w:val="22"/>
          <w:szCs w:val="22"/>
        </w:rPr>
        <w:t xml:space="preserve">Limited IT budgets mean assessments happen infrequently (every 2-3 years), missing critical changes</w:t>
      </w:r>
    </w:p>
    <w:p>
      <w:pPr>
        <w:pStyle w:val="Heading2"/>
      </w:pPr>
      <w:r>
        <w:rPr>
          <w:b/>
          <w:bCs/>
          <w:sz w:val="28"/>
          <w:szCs w:val="28"/>
        </w:rPr>
        <w:t xml:space="preserve">Proposed Solution</w:t>
      </w:r>
    </w:p>
    <w:p>
      <w:pPr>
        <w:pStyle w:val="Heading3"/>
      </w:pPr>
      <w:r>
        <w:rPr>
          <w:b/>
          <w:bCs/>
          <w:sz w:val="24"/>
          <w:szCs w:val="24"/>
        </w:rPr>
        <w:t xml:space="preserve">Technology Overview</w:t>
      </w:r>
    </w:p>
    <w:p>
      <w:r>
        <w:rPr>
          <w:sz w:val="22"/>
          <w:szCs w:val="22"/>
        </w:rPr>
        <w:t xml:space="preserve">The Capability Assessment Framework (CAF) is a multi-agent AI platform that automates the most time-consuming activities in enterprise architecture assessments.</w:t>
      </w:r>
    </w:p>
    <w:p>
      <w:r>
        <w:rPr>
          <w:sz w:val="22"/>
          <w:szCs w:val="22"/>
        </w:rPr>
        <w:t xml:space="preserve"/>
      </w:r>
      <w:r>
        <w:rPr>
          <w:b/>
          <w:bCs/>
          <w:sz w:val="22"/>
          <w:szCs w:val="22"/>
        </w:rPr>
        <w:t xml:space="preserve">Core Components:</w:t>
      </w: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Function</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**Intake Agent**</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LangGraph, BGE embeddings</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Document classification, chunking, entity extraction</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**Discovery Agent**</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CrewAI, Llama 3.1</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Capability and technology discovery from documents</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**Assessment Agent**</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CrewAI, Llama 3.1</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CMM-style maturity scoring with consistent criteria</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**Reporting Agent**</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LangGraph, Llama 3.1</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Automated report generation with citations</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**RAG Pipeline**</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Qdrant, BGE reranker</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Retrieval-augmented generation for context</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**Orchestration**</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LangGraph</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Workflow coordination and state management</w:t>
            </w:r>
          </w:p>
        </w:tc>
      </w:tr>
    </w:tbl>
    <w:p/>
    <w:p>
      <w:r>
        <w:rPr>
          <w:sz w:val="22"/>
          <w:szCs w:val="22"/>
        </w:rPr>
        <w:t xml:space="preserve"/>
      </w:r>
      <w:r>
        <w:rPr>
          <w:b/>
          <w:bCs/>
          <w:sz w:val="22"/>
          <w:szCs w:val="22"/>
        </w:rPr>
        <w:t xml:space="preserve">Why Open-Source AI:</w:t>
      </w:r>
      <w:r>
        <w:rPr>
          <w:sz w:val="22"/>
          <w:szCs w:val="22"/>
        </w:rPr>
        <w:t xml:space="preserve"/>
      </w:r>
    </w:p>
    <w:p>
      <w:pPr>
        <w:pStyle w:val="ListParagraph"/>
        <w:numPr>
          <w:ilvl w:val="0"/>
          <w:numId w:val="1"/>
        </w:numPr>
      </w:pPr>
      <w:r>
        <w:rPr>
          <w:sz w:val="22"/>
          <w:szCs w:val="22"/>
        </w:rPr>
        <w:t xml:space="preserve">**Data privacy:** All processing on-premises or private cloud—no data sent to external APIs</w:t>
      </w:r>
    </w:p>
    <w:p>
      <w:pPr>
        <w:pStyle w:val="ListParagraph"/>
        <w:numPr>
          <w:ilvl w:val="0"/>
          <w:numId w:val="1"/>
        </w:numPr>
      </w:pPr>
      <w:r>
        <w:rPr>
          <w:sz w:val="22"/>
          <w:szCs w:val="22"/>
        </w:rPr>
        <w:t xml:space="preserve">**Government compliance:** Addresses federal and state data handling requirements</w:t>
      </w:r>
    </w:p>
    <w:p>
      <w:pPr>
        <w:pStyle w:val="ListParagraph"/>
        <w:numPr>
          <w:ilvl w:val="0"/>
          <w:numId w:val="1"/>
        </w:numPr>
      </w:pPr>
      <w:r>
        <w:rPr>
          <w:sz w:val="22"/>
          <w:szCs w:val="22"/>
        </w:rPr>
        <w:t xml:space="preserve">**Cost control:** No per-token API charges at scale</w:t>
      </w:r>
    </w:p>
    <w:p>
      <w:pPr>
        <w:pStyle w:val="ListParagraph"/>
        <w:numPr>
          <w:ilvl w:val="0"/>
          <w:numId w:val="1"/>
        </w:numPr>
      </w:pPr>
      <w:r>
        <w:rPr>
          <w:sz w:val="22"/>
          <w:szCs w:val="22"/>
        </w:rPr>
        <w:t xml:space="preserve">**Customization:** Can fine-tune on EA domain data</w:t>
      </w:r>
    </w:p>
    <w:p>
      <w:pPr>
        <w:pStyle w:val="Heading3"/>
      </w:pPr>
      <w:r>
        <w:rPr>
          <w:b/>
          <w:bCs/>
          <w:sz w:val="24"/>
          <w:szCs w:val="24"/>
        </w:rPr>
        <w:t xml:space="preserve">How It Works</w:t>
      </w:r>
    </w:p>
    <w:p>
      <w:r>
        <w:rPr>
          <w:sz w:val="22"/>
          <w:szCs w:val="22"/>
        </w:rPr>
        <w:t xml:space="preserve">1. </w:t>
      </w:r>
      <w:r>
        <w:rPr>
          <w:b/>
          <w:bCs/>
          <w:sz w:val="22"/>
          <w:szCs w:val="22"/>
        </w:rPr>
        <w:t xml:space="preserve">Document Intake:</w:t>
      </w:r>
      <w:r>
        <w:rPr>
          <w:sz w:val="22"/>
          <w:szCs w:val="22"/>
        </w:rPr>
        <w:t xml:space="preserve"> Client uploads policies, architecture diagrams, system inventories, survey results, support tickets</w:t>
      </w:r>
    </w:p>
    <w:p>
      <w:r>
        <w:rPr>
          <w:sz w:val="22"/>
          <w:szCs w:val="22"/>
        </w:rPr>
        <w:t xml:space="preserve">2. </w:t>
      </w:r>
      <w:r>
        <w:rPr>
          <w:b/>
          <w:bCs/>
          <w:sz w:val="22"/>
          <w:szCs w:val="22"/>
        </w:rPr>
        <w:t xml:space="preserve">Automated Discovery:</w:t>
      </w:r>
      <w:r>
        <w:rPr>
          <w:sz w:val="22"/>
          <w:szCs w:val="22"/>
        </w:rPr>
        <w:t xml:space="preserve"> AI agents extract capabilities, technologies, dependencies, and pain points</w:t>
      </w:r>
    </w:p>
    <w:p>
      <w:r>
        <w:rPr>
          <w:sz w:val="22"/>
          <w:szCs w:val="22"/>
        </w:rPr>
        <w:t xml:space="preserve">3. </w:t>
      </w:r>
      <w:r>
        <w:rPr>
          <w:b/>
          <w:bCs/>
          <w:sz w:val="22"/>
          <w:szCs w:val="22"/>
        </w:rPr>
        <w:t xml:space="preserve">Maturity Assessment:</w:t>
      </w:r>
      <w:r>
        <w:rPr>
          <w:sz w:val="22"/>
          <w:szCs w:val="22"/>
        </w:rPr>
        <w:t xml:space="preserve"> Each capability scored against CMM criteria (1-5 scale) with evidence citations</w:t>
      </w:r>
    </w:p>
    <w:p>
      <w:r>
        <w:rPr>
          <w:sz w:val="22"/>
          <w:szCs w:val="22"/>
        </w:rPr>
        <w:t xml:space="preserve">4. </w:t>
      </w:r>
      <w:r>
        <w:rPr>
          <w:b/>
          <w:bCs/>
          <w:sz w:val="22"/>
          <w:szCs w:val="22"/>
        </w:rPr>
        <w:t xml:space="preserve">Gap Analysis:</w:t>
      </w:r>
      <w:r>
        <w:rPr>
          <w:sz w:val="22"/>
          <w:szCs w:val="22"/>
        </w:rPr>
        <w:t xml:space="preserve"> Current vs. target state gaps identified automatically</w:t>
      </w:r>
    </w:p>
    <w:p>
      <w:r>
        <w:rPr>
          <w:sz w:val="22"/>
          <w:szCs w:val="22"/>
        </w:rPr>
        <w:t xml:space="preserve">5. </w:t>
      </w:r>
      <w:r>
        <w:rPr>
          <w:b/>
          <w:bCs/>
          <w:sz w:val="22"/>
          <w:szCs w:val="22"/>
        </w:rPr>
        <w:t xml:space="preserve">Report Generation:</w:t>
      </w:r>
      <w:r>
        <w:rPr>
          <w:sz w:val="22"/>
          <w:szCs w:val="22"/>
        </w:rPr>
        <w:t xml:space="preserve"> Draft findings, recommendations, and roadmap produced in hours</w:t>
      </w:r>
    </w:p>
    <w:p>
      <w:pPr>
        <w:pStyle w:val="Heading3"/>
      </w:pPr>
      <w:r>
        <w:rPr>
          <w:b/>
          <w:bCs/>
          <w:sz w:val="24"/>
          <w:szCs w:val="24"/>
        </w:rPr>
        <w:t xml:space="preserve">Projected Impact</w:t>
      </w:r>
    </w:p>
    <w:p>
      <w:r>
        <w:rPr>
          <w:sz w:val="22"/>
          <w:szCs w:val="22"/>
        </w:rPr>
        <w:t xml:space="preserve">Based on the VDOT retrospective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Manual</w:t>
            </w:r>
          </w:p>
        </w:tc>
        <w:tc>
          <w:tcPr>
            <w:tcW w:type="dxa" w:w="234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CAF-Assisted</w:t>
            </w:r>
          </w:p>
        </w:tc>
        <w:tc>
          <w:tcPr>
            <w:tcW w:type="dxa" w:w="234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Improvement</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Duration</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8 months</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3 months</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62% faster</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Effort</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4,650 hours</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1,012 hours</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78% less</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Cost</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$717,500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$181,800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75% savings</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Team size</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6 FTEs</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2-3 FTEs</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50% smaller</w:t>
            </w:r>
          </w:p>
        </w:tc>
      </w:tr>
    </w:tbl>
    <w:p/>
    <w:p>
      <w:r>
        <w:rPr>
          <w:sz w:val="22"/>
          <w:szCs w:val="22"/>
        </w:rPr>
        <w:t xml:space="preserve"/>
      </w:r>
      <w:r>
        <w:rPr>
          <w:b/>
          <w:bCs/>
          <w:sz w:val="22"/>
          <w:szCs w:val="22"/>
        </w:rPr>
        <w:t xml:space="preserve">Per-assessment savings: $535,700</w:t>
      </w:r>
      <w:r>
        <w:rPr>
          <w:sz w:val="22"/>
          <w:szCs w:val="22"/>
        </w:rPr>
        <w:t xml:space="preserve"/>
      </w:r>
    </w:p>
    <w:p>
      <w:pPr>
        <w:pStyle w:val="Heading2"/>
      </w:pPr>
      <w:r>
        <w:rPr>
          <w:b/>
          <w:bCs/>
          <w:sz w:val="28"/>
          <w:szCs w:val="28"/>
        </w:rPr>
        <w:t xml:space="preserve">Commercialization Plan</w:t>
      </w:r>
    </w:p>
    <w:p>
      <w:pPr>
        <w:pStyle w:val="Heading3"/>
      </w:pPr>
      <w:r>
        <w:rPr>
          <w:b/>
          <w:bCs/>
          <w:sz w:val="24"/>
          <w:szCs w:val="24"/>
        </w:rPr>
        <w:t xml:space="preserve">Target Market</w:t>
      </w:r>
    </w:p>
    <w:p>
      <w:r>
        <w:rPr>
          <w:sz w:val="22"/>
          <w:szCs w:val="22"/>
        </w:rPr>
        <w:t xml:space="preserve"/>
      </w:r>
      <w:r>
        <w:rPr>
          <w:b/>
          <w:bCs/>
          <w:sz w:val="22"/>
          <w:szCs w:val="22"/>
        </w:rPr>
        <w:t xml:space="preserve">Initial Focus (Year 1):</w:t>
      </w:r>
      <w:r>
        <w:rPr>
          <w:sz w:val="22"/>
          <w:szCs w:val="22"/>
        </w:rPr>
        <w:t xml:space="preserve"> Virginia state agencies</w:t>
      </w:r>
    </w:p>
    <w:p>
      <w:pPr>
        <w:pStyle w:val="ListParagraph"/>
        <w:numPr>
          <w:ilvl w:val="0"/>
          <w:numId w:val="1"/>
        </w:numPr>
      </w:pPr>
      <w:r>
        <w:rPr>
          <w:sz w:val="22"/>
          <w:szCs w:val="22"/>
        </w:rPr>
        <w:t xml:space="preserve">87 agencies requiring EA assessments</w:t>
      </w:r>
    </w:p>
    <w:p>
      <w:pPr>
        <w:pStyle w:val="ListParagraph"/>
        <w:numPr>
          <w:ilvl w:val="0"/>
          <w:numId w:val="1"/>
        </w:numPr>
      </w:pPr>
      <w:r>
        <w:rPr>
          <w:sz w:val="22"/>
          <w:szCs w:val="22"/>
        </w:rPr>
        <w:t xml:space="preserve">Existing relationships from 15+ years of Virginia government work</w:t>
      </w:r>
    </w:p>
    <w:p>
      <w:pPr>
        <w:pStyle w:val="ListParagraph"/>
        <w:numPr>
          <w:ilvl w:val="0"/>
          <w:numId w:val="1"/>
        </w:numPr>
      </w:pPr>
      <w:r>
        <w:rPr>
          <w:sz w:val="22"/>
          <w:szCs w:val="22"/>
        </w:rPr>
        <w:t xml:space="preserve">VDOT engagement demonstrates capability and credibility</w:t>
      </w:r>
    </w:p>
    <w:p>
      <w:r>
        <w:rPr>
          <w:sz w:val="22"/>
          <w:szCs w:val="22"/>
        </w:rPr>
        <w:t xml:space="preserve"/>
      </w:r>
      <w:r>
        <w:rPr>
          <w:b/>
          <w:bCs/>
          <w:sz w:val="22"/>
          <w:szCs w:val="22"/>
        </w:rPr>
        <w:t xml:space="preserve">Expansion (Year 2+):</w:t>
      </w:r>
      <w:r>
        <w:rPr>
          <w:sz w:val="22"/>
          <w:szCs w:val="22"/>
        </w:rPr>
        <w:t xml:space="preserve"/>
      </w:r>
    </w:p>
    <w:p>
      <w:pPr>
        <w:pStyle w:val="ListParagraph"/>
        <w:numPr>
          <w:ilvl w:val="0"/>
          <w:numId w:val="1"/>
        </w:numPr>
      </w:pPr>
      <w:r>
        <w:rPr>
          <w:sz w:val="22"/>
          <w:szCs w:val="22"/>
        </w:rPr>
        <w:t xml:space="preserve">Other state governments (50 states × multiple agencies)</w:t>
      </w:r>
    </w:p>
    <w:p>
      <w:pPr>
        <w:pStyle w:val="ListParagraph"/>
        <w:numPr>
          <w:ilvl w:val="0"/>
          <w:numId w:val="1"/>
        </w:numPr>
      </w:pPr>
      <w:r>
        <w:rPr>
          <w:sz w:val="22"/>
          <w:szCs w:val="22"/>
        </w:rPr>
        <w:t xml:space="preserve">Federal civilian agencies</w:t>
      </w:r>
    </w:p>
    <w:p>
      <w:pPr>
        <w:pStyle w:val="ListParagraph"/>
        <w:numPr>
          <w:ilvl w:val="0"/>
          <w:numId w:val="1"/>
        </w:numPr>
      </w:pPr>
      <w:r>
        <w:rPr>
          <w:sz w:val="22"/>
          <w:szCs w:val="22"/>
        </w:rPr>
        <w:t xml:space="preserve">Commercial enterprises with compliance requirements</w:t>
      </w:r>
    </w:p>
    <w:p>
      <w:pPr>
        <w:pStyle w:val="Heading3"/>
      </w:pPr>
      <w:r>
        <w:rPr>
          <w:b/>
          <w:bCs/>
          <w:sz w:val="24"/>
          <w:szCs w:val="24"/>
        </w:rPr>
        <w:t xml:space="preserve">Go-to-Market Strategy</w:t>
      </w:r>
    </w:p>
    <w:p>
      <w:r>
        <w:rPr>
          <w:sz w:val="22"/>
          <w:szCs w:val="22"/>
        </w:rPr>
        <w:t xml:space="preserve">1. </w:t>
      </w:r>
      <w:r>
        <w:rPr>
          <w:b/>
          <w:bCs/>
          <w:sz w:val="22"/>
          <w:szCs w:val="22"/>
        </w:rPr>
        <w:t xml:space="preserve">Pilot with Virginia agencies:</w:t>
      </w:r>
      <w:r>
        <w:rPr>
          <w:sz w:val="22"/>
          <w:szCs w:val="22"/>
        </w:rPr>
        <w:t xml:space="preserve"> Leverage VDOT relationships for initial pilots</w:t>
      </w:r>
    </w:p>
    <w:p>
      <w:r>
        <w:rPr>
          <w:sz w:val="22"/>
          <w:szCs w:val="22"/>
        </w:rPr>
        <w:t xml:space="preserve">2. </w:t>
      </w:r>
      <w:r>
        <w:rPr>
          <w:b/>
          <w:bCs/>
          <w:sz w:val="22"/>
          <w:szCs w:val="22"/>
        </w:rPr>
        <w:t xml:space="preserve">Case study development:</w:t>
      </w:r>
      <w:r>
        <w:rPr>
          <w:sz w:val="22"/>
          <w:szCs w:val="22"/>
        </w:rPr>
        <w:t xml:space="preserve"> Document results from pilots</w:t>
      </w:r>
    </w:p>
    <w:p>
      <w:r>
        <w:rPr>
          <w:sz w:val="22"/>
          <w:szCs w:val="22"/>
        </w:rPr>
        <w:t xml:space="preserve">3. </w:t>
      </w:r>
      <w:r>
        <w:rPr>
          <w:b/>
          <w:bCs/>
          <w:sz w:val="22"/>
          <w:szCs w:val="22"/>
        </w:rPr>
        <w:t xml:space="preserve">Conference presence:</w:t>
      </w:r>
      <w:r>
        <w:rPr>
          <w:sz w:val="22"/>
          <w:szCs w:val="22"/>
        </w:rPr>
        <w:t xml:space="preserve"> Present at government IT conferences (e.g., NASCIO, Digital Government Summit)</w:t>
      </w:r>
    </w:p>
    <w:p>
      <w:r>
        <w:rPr>
          <w:sz w:val="22"/>
          <w:szCs w:val="22"/>
        </w:rPr>
        <w:t xml:space="preserve">4. </w:t>
      </w:r>
      <w:r>
        <w:rPr>
          <w:b/>
          <w:bCs/>
          <w:sz w:val="22"/>
          <w:szCs w:val="22"/>
        </w:rPr>
        <w:t xml:space="preserve">Partner channel:</w:t>
      </w:r>
      <w:r>
        <w:rPr>
          <w:sz w:val="22"/>
          <w:szCs w:val="22"/>
        </w:rPr>
        <w:t xml:space="preserve"> Partner with EA consulting firms who want AI-augmented delivery</w:t>
      </w:r>
    </w:p>
    <w:p>
      <w:pPr>
        <w:pStyle w:val="Heading3"/>
      </w:pPr>
      <w:r>
        <w:rPr>
          <w:b/>
          <w:bCs/>
          <w:sz w:val="24"/>
          <w:szCs w:val="24"/>
        </w:rPr>
        <w:t xml:space="preserve">Revenue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Offering</w:t>
            </w:r>
          </w:p>
        </w:tc>
        <w:tc>
          <w:tcPr>
            <w:tcW w:type="dxa" w:w="312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Price</w:t>
            </w:r>
          </w:p>
        </w:tc>
        <w:tc>
          <w:tcPr>
            <w:tcW w:type="dxa" w:w="312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Assessment-as-a-Service</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$50K-$100K</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Full AI-assisted assessment with human oversight</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Platform License</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$25K-$50K/year</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Self-service access for internal EA teams</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Professional Services</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$200/hr</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Custom integration, training, support</w:t>
            </w:r>
          </w:p>
        </w:tc>
      </w:tr>
    </w:tbl>
    <w:p/>
    <w:p>
      <w:pPr>
        <w:pStyle w:val="Heading3"/>
      </w:pPr>
      <w:r>
        <w:rPr>
          <w:b/>
          <w:bCs/>
          <w:sz w:val="24"/>
          <w:szCs w:val="24"/>
        </w:rPr>
        <w:t xml:space="preserve">Revenue Projections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Year</w:t>
            </w:r>
          </w:p>
        </w:tc>
        <w:tc>
          <w:tcPr>
            <w:tcW w:type="dxa" w:w="312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Customers</w:t>
            </w:r>
          </w:p>
        </w:tc>
        <w:tc>
          <w:tcPr>
            <w:tcW w:type="dxa" w:w="312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Revenue</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5 Virginia agencies</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$375,000</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20 (state + federal)</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$1,500,000</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55</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$4,200,000</w:t>
            </w:r>
          </w:p>
        </w:tc>
      </w:tr>
    </w:tbl>
    <w:p/>
    <w:p>
      <w:pPr>
        <w:pStyle w:val="Heading2"/>
      </w:pPr>
      <w:r>
        <w:rPr>
          <w:b/>
          <w:bCs/>
          <w:sz w:val="28"/>
          <w:szCs w:val="28"/>
        </w:rPr>
        <w:t xml:space="preserve">Competitive Landscape</w:t>
      </w:r>
    </w:p>
    <w:p>
      <w:pPr>
        <w:pStyle w:val="Heading3"/>
      </w:pPr>
      <w:r>
        <w:rPr>
          <w:b/>
          <w:bCs/>
          <w:sz w:val="24"/>
          <w:szCs w:val="24"/>
        </w:rPr>
        <w:t xml:space="preserve">Current Alternatives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Competitor</w:t>
            </w:r>
          </w:p>
        </w:tc>
        <w:tc>
          <w:tcPr>
            <w:tcW w:type="dxa" w:w="312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Approach</w:t>
            </w:r>
          </w:p>
        </w:tc>
        <w:tc>
          <w:tcPr>
            <w:tcW w:type="dxa" w:w="312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Limitations</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Big 4 Consulting</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Manual, labor-intensive</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$500K+, 6+ months, inconsistent</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Boutique EA Firms</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Manual, specialized</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$200K+, 4+ months, capacity-limited</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EA Tools (Ardoq, LeanIX)</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Repository/visualization only</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No assessment automation</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Generic AI (ChatGPT)</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General-purpose LLM</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No EA methodology, no workflow</w:t>
            </w:r>
          </w:p>
        </w:tc>
      </w:tr>
    </w:tbl>
    <w:p/>
    <w:p>
      <w:pPr>
        <w:pStyle w:val="Heading3"/>
      </w:pPr>
      <w:r>
        <w:rPr>
          <w:b/>
          <w:bCs/>
          <w:sz w:val="24"/>
          <w:szCs w:val="24"/>
        </w:rPr>
        <w:t xml:space="preserve">Our Differentiation</w:t>
      </w:r>
    </w:p>
    <w:p>
      <w:r>
        <w:rPr>
          <w:sz w:val="22"/>
          <w:szCs w:val="22"/>
        </w:rPr>
        <w:t xml:space="preserve">1. </w:t>
      </w:r>
      <w:r>
        <w:rPr>
          <w:b/>
          <w:bCs/>
          <w:sz w:val="22"/>
          <w:szCs w:val="22"/>
        </w:rPr>
        <w:t xml:space="preserve">Domain expertise:</w:t>
      </w:r>
      <w:r>
        <w:rPr>
          <w:sz w:val="22"/>
          <w:szCs w:val="22"/>
        </w:rPr>
        <w:t xml:space="preserve"> Founder has 20+ years EA experience, not just AI knowledge</w:t>
      </w:r>
    </w:p>
    <w:p>
      <w:r>
        <w:rPr>
          <w:sz w:val="22"/>
          <w:szCs w:val="22"/>
        </w:rPr>
        <w:t xml:space="preserve">2. </w:t>
      </w:r>
      <w:r>
        <w:rPr>
          <w:b/>
          <w:bCs/>
          <w:sz w:val="22"/>
          <w:szCs w:val="22"/>
        </w:rPr>
        <w:t xml:space="preserve">Proven methodology:</w:t>
      </w:r>
      <w:r>
        <w:rPr>
          <w:sz w:val="22"/>
          <w:szCs w:val="22"/>
        </w:rPr>
        <w:t xml:space="preserve"> Assessment framework validated on real VDOT engagement</w:t>
      </w:r>
    </w:p>
    <w:p>
      <w:r>
        <w:rPr>
          <w:sz w:val="22"/>
          <w:szCs w:val="22"/>
        </w:rPr>
        <w:t xml:space="preserve">3. </w:t>
      </w:r>
      <w:r>
        <w:rPr>
          <w:b/>
          <w:bCs/>
          <w:sz w:val="22"/>
          <w:szCs w:val="22"/>
        </w:rPr>
        <w:t xml:space="preserve">Open-source AI:</w:t>
      </w:r>
      <w:r>
        <w:rPr>
          <w:sz w:val="22"/>
          <w:szCs w:val="22"/>
        </w:rPr>
        <w:t xml:space="preserve"> On-premises deployment for government data privacy</w:t>
      </w:r>
    </w:p>
    <w:p>
      <w:r>
        <w:rPr>
          <w:sz w:val="22"/>
          <w:szCs w:val="22"/>
        </w:rPr>
        <w:t xml:space="preserve">4. </w:t>
      </w:r>
      <w:r>
        <w:rPr>
          <w:b/>
          <w:bCs/>
          <w:sz w:val="22"/>
          <w:szCs w:val="22"/>
        </w:rPr>
        <w:t xml:space="preserve">End-to-end automation:</w:t>
      </w:r>
      <w:r>
        <w:rPr>
          <w:sz w:val="22"/>
          <w:szCs w:val="22"/>
        </w:rPr>
        <w:t xml:space="preserve"> From document intake to report generation</w:t>
      </w:r>
    </w:p>
    <w:p>
      <w:r>
        <w:rPr>
          <w:sz w:val="22"/>
          <w:szCs w:val="22"/>
        </w:rPr>
        <w:t xml:space="preserve">5. </w:t>
      </w:r>
      <w:r>
        <w:rPr>
          <w:b/>
          <w:bCs/>
          <w:sz w:val="22"/>
          <w:szCs w:val="22"/>
        </w:rPr>
        <w:t xml:space="preserve">Virginia-based:</w:t>
      </w:r>
      <w:r>
        <w:rPr>
          <w:sz w:val="22"/>
          <w:szCs w:val="22"/>
        </w:rPr>
        <w:t xml:space="preserve"> Committed to Commonwealth, not a Silicon Valley transplant</w:t>
      </w:r>
    </w:p>
    <w:p>
      <w:pPr>
        <w:pStyle w:val="Heading1"/>
      </w:pPr>
      <w:r>
        <w:rPr>
          <w:b/>
          <w:bCs/>
          <w:sz w:val="32"/>
          <w:szCs w:val="32"/>
        </w:rPr>
        <w:t xml:space="preserve">SECTION 4: BUDGET</w:t>
      </w:r>
    </w:p>
    <w:p>
      <w:pPr>
        <w:pStyle w:val="Heading2"/>
      </w:pPr>
      <w:r>
        <w:rPr>
          <w:b/>
          <w:bCs/>
          <w:sz w:val="28"/>
          <w:szCs w:val="28"/>
        </w:rPr>
        <w:t xml:space="preserve">Funding Request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Source</w:t>
            </w:r>
          </w:p>
        </w:tc>
        <w:tc>
          <w:tcPr>
            <w:tcW w:type="dxa" w:w="468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Amount</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**VIPC Launch Grant Request**</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$50,000</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**Company Match (In-Kind)**</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$50,000</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**Total Project Budget**</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$100,000</w:t>
            </w:r>
          </w:p>
        </w:tc>
      </w:tr>
    </w:tbl>
    <w:p/>
    <w:p>
      <w:pPr>
        <w:pStyle w:val="Heading2"/>
      </w:pPr>
      <w:r>
        <w:rPr>
          <w:b/>
          <w:bCs/>
          <w:sz w:val="28"/>
          <w:szCs w:val="28"/>
        </w:rPr>
        <w:t xml:space="preserve">Use of Launch Grant Funds ($50,000)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Amount</w:t>
            </w:r>
          </w:p>
        </w:tc>
        <w:tc>
          <w:tcPr>
            <w:tcW w:type="dxa" w:w="234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**Technology Infrastructure**</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$15,000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30%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AWS/cloud compute for AI model hosting, vector database</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**Software &amp; Tools**</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$8,000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16%</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Development tools, testing infrastructure, monitoring</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**Professional Services**</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$12,000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24%</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Legal (IP protection), accounting, compliance review</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**Business Development**</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$8,000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16%</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Demo development, marketing collateral, conference attendance</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**Working Capital**</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$7,000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14%</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Contingency, operational expenses</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**TOTAL**</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**$50,000**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100%</w:t>
            </w:r>
          </w:p>
        </w:tc>
      </w:tr>
    </w:tbl>
    <w:p/>
    <w:p>
      <w:pPr>
        <w:pStyle w:val="Heading2"/>
      </w:pPr>
      <w:r>
        <w:rPr>
          <w:b/>
          <w:bCs/>
          <w:sz w:val="28"/>
          <w:szCs w:val="28"/>
        </w:rPr>
        <w:t xml:space="preserve">Matching Funds ($50,000 In-Kind) — 100% FOUNDER LABOR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Activity Category</w:t>
            </w:r>
          </w:p>
        </w:tc>
        <w:tc>
          <w:tcPr>
            <w:tcW w:type="dxa" w:w="234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Hours</w:t>
            </w:r>
          </w:p>
        </w:tc>
        <w:tc>
          <w:tcPr>
            <w:tcW w:type="dxa" w:w="234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Rate</w:t>
            </w:r>
          </w:p>
        </w:tc>
        <w:tc>
          <w:tcPr>
            <w:tcW w:type="dxa" w:w="234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**Platform Development**</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230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$150/hr</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$34,500</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 Intake Agent development</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35</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$150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$5,250</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 Discovery Agent development</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35</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$150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$5,250</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 Assessment Agent development</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35</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$150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$5,250</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 Reporting Agent development</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25</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$150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$3,750</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 RAG pipeline implementation</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30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$150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$4,500</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 Cloud infrastructure setup</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20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$150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$3,000</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 Vector database configuration</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15</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$150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$2,250</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 Integration &amp; testing</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20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$150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$3,000</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 Testing framework setup</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$150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$1,500</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 Documentation</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5</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$150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$750</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**Business Development**</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67</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$150/hr</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$10,050</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 Customer discovery interviews</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25</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$150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$3,750</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 Demo environment build</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15</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$150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$2,250</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 Pilot customer engagement</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20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$150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$3,000</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 Marketing collateral</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7</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$150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$1,050</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**Legal/IP**</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$150/hr</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$1,500</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 Provisional patent research &amp; filing</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$150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$1,500</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**Grant/Funding Preparation**</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27</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$150/hr</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$4,050</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 Investor presentation prep</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$150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$1,500</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 Launch Note application</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12</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$150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$1,800</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 Documentation</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5</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$150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$750</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**TOTAL FOUNDER LABOR**</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**334 hrs**</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**$150/hr**</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**$50,100**</w:t>
            </w:r>
          </w:p>
        </w:tc>
      </w:tr>
    </w:tbl>
    <w:p/>
    <w:p>
      <w:r>
        <w:rPr>
          <w:sz w:val="22"/>
          <w:szCs w:val="22"/>
        </w:rPr>
        <w:t xml:space="preserve">*Note: Match slightly exceeds $50,000 requirement to ensure full compliance*</w:t>
      </w:r>
    </w:p>
    <w:p>
      <w:pPr>
        <w:pStyle w:val="Heading3"/>
      </w:pPr>
      <w:r>
        <w:rPr>
          <w:b/>
          <w:bCs/>
          <w:sz w:val="24"/>
          <w:szCs w:val="24"/>
        </w:rPr>
        <w:t xml:space="preserve">Time Commitment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Total Hours</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334 hours</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Project Duration</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6 months</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Average Hours/Month</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56 hours</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Average Hours/Week</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14 hours</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Commitment Level</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Part-time (sustainable)</w:t>
            </w:r>
          </w:p>
        </w:tc>
      </w:tr>
    </w:tbl>
    <w:p/>
    <w:p>
      <w:pPr>
        <w:pStyle w:val="Heading3"/>
      </w:pPr>
      <w:r>
        <w:rPr>
          <w:b/>
          <w:bCs/>
          <w:sz w:val="24"/>
          <w:szCs w:val="24"/>
        </w:rPr>
        <w:t xml:space="preserve">Justification for $150/Hour Rate</w:t>
      </w:r>
    </w:p>
    <w:p>
      <w:r>
        <w:rPr>
          <w:sz w:val="22"/>
          <w:szCs w:val="22"/>
        </w:rPr>
        <w:t xml:space="preserve">The $150/hour rate is </w:t>
      </w:r>
      <w:r>
        <w:rPr>
          <w:b/>
          <w:bCs/>
          <w:sz w:val="22"/>
          <w:szCs w:val="22"/>
        </w:rPr>
        <w:t xml:space="preserve">conservative</w:t>
      </w:r>
      <w:r>
        <w:rPr>
          <w:sz w:val="22"/>
          <w:szCs w:val="22"/>
        </w:rPr>
        <w:t xml:space="preserve"> based on market comparables: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Rate Range</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Glassdoor</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Enterprise Architect (Virginia)</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$130-$180/hr</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Indeed</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TOGAF-Certified EA Consultant</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$125-$200/hr</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GSA Schedule</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IT Architect (Labor Category)</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$140-$190/hr</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Bureau of Labor Statistics</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Computer Systems Manager</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$90-$160/hr</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Recent VDOT Engagement</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Actual Consulting Rate</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~$150/hr</w:t>
            </w:r>
          </w:p>
        </w:tc>
      </w:tr>
    </w:tbl>
    <w:p/>
    <w:p>
      <w:r>
        <w:rPr>
          <w:sz w:val="22"/>
          <w:szCs w:val="22"/>
        </w:rPr>
        <w:t xml:space="preserve"/>
      </w:r>
      <w:r>
        <w:rPr>
          <w:b/>
          <w:bCs/>
          <w:sz w:val="22"/>
          <w:szCs w:val="22"/>
        </w:rPr>
        <w:t xml:space="preserve">Founder Qualifications Supporting Rate:</w:t>
      </w:r>
      <w:r>
        <w:rPr>
          <w:sz w:val="22"/>
          <w:szCs w:val="22"/>
        </w:rPr>
        <w:t xml:space="preserve"/>
      </w:r>
    </w:p>
    <w:p>
      <w:pPr>
        <w:pStyle w:val="ListParagraph"/>
        <w:numPr>
          <w:ilvl w:val="0"/>
          <w:numId w:val="1"/>
        </w:numPr>
      </w:pPr>
      <w:r>
        <w:rPr>
          <w:sz w:val="22"/>
          <w:szCs w:val="22"/>
        </w:rPr>
        <w:t xml:space="preserve">20+ years Enterprise Architecture experience</w:t>
      </w:r>
    </w:p>
    <w:p>
      <w:pPr>
        <w:pStyle w:val="ListParagraph"/>
        <w:numPr>
          <w:ilvl w:val="0"/>
          <w:numId w:val="1"/>
        </w:numPr>
      </w:pPr>
      <w:r>
        <w:rPr>
          <w:sz w:val="22"/>
          <w:szCs w:val="22"/>
        </w:rPr>
        <w:t xml:space="preserve">TOGAF Certified Enterprise Architect</w:t>
      </w:r>
    </w:p>
    <w:p>
      <w:pPr>
        <w:pStyle w:val="ListParagraph"/>
        <w:numPr>
          <w:ilvl w:val="0"/>
          <w:numId w:val="1"/>
        </w:numPr>
      </w:pPr>
      <w:r>
        <w:rPr>
          <w:sz w:val="22"/>
          <w:szCs w:val="22"/>
        </w:rPr>
        <w:t xml:space="preserve">AWS Solutions Architect Professional</w:t>
      </w:r>
    </w:p>
    <w:p>
      <w:pPr>
        <w:pStyle w:val="ListParagraph"/>
        <w:numPr>
          <w:ilvl w:val="0"/>
          <w:numId w:val="1"/>
        </w:numPr>
      </w:pPr>
      <w:r>
        <w:rPr>
          <w:sz w:val="22"/>
          <w:szCs w:val="22"/>
        </w:rPr>
        <w:t xml:space="preserve">Generative AI Certification</w:t>
      </w:r>
    </w:p>
    <w:p>
      <w:pPr>
        <w:pStyle w:val="ListParagraph"/>
        <w:numPr>
          <w:ilvl w:val="0"/>
          <w:numId w:val="1"/>
        </w:numPr>
      </w:pPr>
      <w:r>
        <w:rPr>
          <w:sz w:val="22"/>
          <w:szCs w:val="22"/>
        </w:rPr>
        <w:t xml:space="preserve">MBA in Finance</w:t>
      </w:r>
    </w:p>
    <w:p>
      <w:pPr>
        <w:pStyle w:val="ListParagraph"/>
        <w:numPr>
          <w:ilvl w:val="0"/>
          <w:numId w:val="1"/>
        </w:numPr>
      </w:pPr>
      <w:r>
        <w:rPr>
          <w:sz w:val="22"/>
          <w:szCs w:val="22"/>
        </w:rPr>
        <w:t xml:space="preserve">Senior Director at Fortune 500 (Hertz Corporation)</w:t>
      </w:r>
    </w:p>
    <w:p>
      <w:pPr>
        <w:pStyle w:val="ListParagraph"/>
        <w:numPr>
          <w:ilvl w:val="0"/>
          <w:numId w:val="1"/>
        </w:numPr>
      </w:pPr>
      <w:r>
        <w:rPr>
          <w:sz w:val="22"/>
          <w:szCs w:val="22"/>
        </w:rPr>
        <w:t xml:space="preserve">Federal EA experience (CMS Medicare/Medicaid)</w:t>
      </w:r>
    </w:p>
    <w:p>
      <w:pPr>
        <w:pStyle w:val="ListParagraph"/>
        <w:numPr>
          <w:ilvl w:val="0"/>
          <w:numId w:val="1"/>
        </w:numPr>
      </w:pPr>
      <w:r>
        <w:rPr>
          <w:sz w:val="22"/>
          <w:szCs w:val="22"/>
        </w:rPr>
        <w:t xml:space="preserve">Virginia state agency experience (VDOT, DSS)</w:t>
      </w:r>
    </w:p>
    <w:p>
      <w:pPr>
        <w:pStyle w:val="Heading2"/>
      </w:pPr>
      <w:r>
        <w:rPr>
          <w:b/>
          <w:bCs/>
          <w:sz w:val="28"/>
          <w:szCs w:val="28"/>
        </w:rPr>
        <w:t xml:space="preserve">Budget Timeline (6-Month Project)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Month</w:t>
            </w:r>
          </w:p>
        </w:tc>
        <w:tc>
          <w:tcPr>
            <w:tcW w:type="dxa" w:w="234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Grant Funds</w:t>
            </w:r>
          </w:p>
        </w:tc>
        <w:tc>
          <w:tcPr>
            <w:tcW w:type="dxa" w:w="234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In-Kind</w:t>
            </w:r>
          </w:p>
        </w:tc>
        <w:tc>
          <w:tcPr>
            <w:tcW w:type="dxa" w:w="234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Activities</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$10,000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$10,000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Infrastructure setup, legal/IP work</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2</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$8,000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$10,000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Intake Agent development</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3</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$8,000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$10,000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Discovery Agent development</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4</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$8,000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$8,000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Assessment Agent development</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5</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$8,000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$6,000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Integration, testing, demo prep</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6</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$8,000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$6,000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Pilot customer engagement, documentation</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**TOTAL**</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**$50,000**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**$50,000**</w:t>
            </w:r>
          </w:p>
        </w:tc>
      </w:tr>
    </w:tbl>
    <w:p/>
    <w:p>
      <w:pPr>
        <w:pStyle w:val="Heading1"/>
      </w:pPr>
      <w:r>
        <w:rPr>
          <w:b/>
          <w:bCs/>
          <w:sz w:val="32"/>
          <w:szCs w:val="32"/>
        </w:rPr>
        <w:t xml:space="preserve">SECTION 5: MILESTONES</w:t>
      </w:r>
    </w:p>
    <w:p>
      <w:pPr>
        <w:pStyle w:val="Heading2"/>
      </w:pPr>
      <w:r>
        <w:rPr>
          <w:b/>
          <w:bCs/>
          <w:sz w:val="28"/>
          <w:szCs w:val="28"/>
        </w:rPr>
        <w:t xml:space="preserve">Project Milestones (6-Month Timeline)</w:t>
      </w:r>
    </w:p>
    <w:p>
      <w:pPr>
        <w:pStyle w:val="Heading3"/>
      </w:pPr>
      <w:r>
        <w:rPr>
          <w:b/>
          <w:bCs/>
          <w:sz w:val="24"/>
          <w:szCs w:val="24"/>
        </w:rPr>
        <w:t xml:space="preserve">Milestone 1: Foundation (Month 1-2)</w:t>
      </w:r>
    </w:p>
    <w:p>
      <w:r>
        <w:rPr>
          <w:sz w:val="22"/>
          <w:szCs w:val="22"/>
        </w:rPr>
        <w:t xml:space="preserve"/>
      </w:r>
      <w:r>
        <w:rPr>
          <w:b/>
          <w:bCs/>
          <w:sz w:val="22"/>
          <w:szCs w:val="22"/>
        </w:rPr>
        <w:t xml:space="preserve">Target Completion:</w:t>
      </w:r>
      <w:r>
        <w:rPr>
          <w:sz w:val="22"/>
          <w:szCs w:val="22"/>
        </w:rPr>
        <w:t xml:space="preserve"> End of Month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Deliverable</w:t>
            </w:r>
          </w:p>
        </w:tc>
        <w:tc>
          <w:tcPr>
            <w:tcW w:type="dxa" w:w="468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Success Criteria</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Cloud infrastructure deployed</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AWS/compute environment operational</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RAG pipeline functional</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Documents can be ingested, chunked, embedded</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Intake Agent v1 complete</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Can classify and extract entities from EA documents</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IP protection initiated</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Provisional patent application filed</w:t>
            </w:r>
          </w:p>
        </w:tc>
      </w:tr>
    </w:tbl>
    <w:p/>
    <w:p>
      <w:pPr>
        <w:pStyle w:val="Heading3"/>
      </w:pPr>
      <w:r>
        <w:rPr>
          <w:b/>
          <w:bCs/>
          <w:sz w:val="24"/>
          <w:szCs w:val="24"/>
        </w:rPr>
        <w:t xml:space="preserve">Milestone 2: Core Platform (Month 3-4)</w:t>
      </w:r>
    </w:p>
    <w:p>
      <w:r>
        <w:rPr>
          <w:sz w:val="22"/>
          <w:szCs w:val="22"/>
        </w:rPr>
        <w:t xml:space="preserve"/>
      </w:r>
      <w:r>
        <w:rPr>
          <w:b/>
          <w:bCs/>
          <w:sz w:val="22"/>
          <w:szCs w:val="22"/>
        </w:rPr>
        <w:t xml:space="preserve">Target Completion:</w:t>
      </w:r>
      <w:r>
        <w:rPr>
          <w:sz w:val="22"/>
          <w:szCs w:val="22"/>
        </w:rPr>
        <w:t xml:space="preserve"> End of Month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Deliverable</w:t>
            </w:r>
          </w:p>
        </w:tc>
        <w:tc>
          <w:tcPr>
            <w:tcW w:type="dxa" w:w="468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Success Criteria</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Discovery Agent operational</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Automatically identifies capabilities from documents</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Assessment Agent v1 complete</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Produces CMM-style maturity scores</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VDOT retrospective validation</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Platform tested against real VDOT engagement data</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Demo environment ready</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Can demonstrate end-to-end workflow</w:t>
            </w:r>
          </w:p>
        </w:tc>
      </w:tr>
    </w:tbl>
    <w:p/>
    <w:p>
      <w:pPr>
        <w:pStyle w:val="Heading3"/>
      </w:pPr>
      <w:r>
        <w:rPr>
          <w:b/>
          <w:bCs/>
          <w:sz w:val="24"/>
          <w:szCs w:val="24"/>
        </w:rPr>
        <w:t xml:space="preserve">Milestone 3: Market Validation (Month 5-6)</w:t>
      </w:r>
    </w:p>
    <w:p>
      <w:r>
        <w:rPr>
          <w:sz w:val="22"/>
          <w:szCs w:val="22"/>
        </w:rPr>
        <w:t xml:space="preserve"/>
      </w:r>
      <w:r>
        <w:rPr>
          <w:b/>
          <w:bCs/>
          <w:sz w:val="22"/>
          <w:szCs w:val="22"/>
        </w:rPr>
        <w:t xml:space="preserve">Target Completion:</w:t>
      </w:r>
      <w:r>
        <w:rPr>
          <w:sz w:val="22"/>
          <w:szCs w:val="22"/>
        </w:rPr>
        <w:t xml:space="preserve"> End of Month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Deliverable</w:t>
            </w:r>
          </w:p>
        </w:tc>
        <w:tc>
          <w:tcPr>
            <w:tcW w:type="dxa" w:w="468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Success Criteria</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Reporting Agent functional</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Generates draft assessment reports</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Pilot customer LOI signed</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At least 1 Virginia agency commits to pilot</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Customer discovery complete</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10+ interviews with potential customers</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Launch Note/next funding ready</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Application prepared for follow-on funding</w:t>
            </w:r>
          </w:p>
        </w:tc>
      </w:tr>
    </w:tbl>
    <w:p/>
    <w:p>
      <w:pPr>
        <w:pStyle w:val="Heading2"/>
      </w:pPr>
      <w:r>
        <w:rPr>
          <w:b/>
          <w:bCs/>
          <w:sz w:val="28"/>
          <w:szCs w:val="28"/>
        </w:rPr>
        <w:t xml:space="preserve">Key 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KPI</w:t>
            </w:r>
          </w:p>
        </w:tc>
        <w:tc>
          <w:tcPr>
            <w:tcW w:type="dxa" w:w="312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Measurement</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Platform functionality</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4 agents operational</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Technical validation</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Processing accuracy</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80%+ vs. manual</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Comparison to VDOT results</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Time savings demonstrated</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70%+ reduction</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Benchmark testing</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Pilot customers</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1+ LOI signed</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Customer commitment</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Customer interviews</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10+ completed</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Discovery documentation</w:t>
            </w:r>
          </w:p>
        </w:tc>
      </w:tr>
    </w:tbl>
    <w:p/>
    <w:p>
      <w:pPr>
        <w:pStyle w:val="Heading1"/>
      </w:pPr>
      <w:r>
        <w:rPr>
          <w:b/>
          <w:bCs/>
          <w:sz w:val="32"/>
          <w:szCs w:val="32"/>
        </w:rPr>
        <w:t xml:space="preserve">SECTION 6: TEAM</w:t>
      </w:r>
    </w:p>
    <w:p>
      <w:pPr>
        <w:pStyle w:val="Heading2"/>
      </w:pPr>
      <w:r>
        <w:rPr>
          <w:b/>
          <w:bCs/>
          <w:sz w:val="28"/>
          <w:szCs w:val="28"/>
        </w:rPr>
        <w:t xml:space="preserve">Founder Profile</w:t>
      </w:r>
    </w:p>
    <w:p>
      <w:r>
        <w:rPr>
          <w:sz w:val="22"/>
          <w:szCs w:val="22"/>
        </w:rPr>
        <w:t xml:space="preserve"/>
      </w:r>
      <w:r>
        <w:rPr>
          <w:b/>
          <w:bCs/>
          <w:sz w:val="22"/>
          <w:szCs w:val="22"/>
        </w:rPr>
        <w:t xml:space="preserve">Lestin P. Jackson, MBA</w:t>
      </w:r>
      <w:r>
        <w:rPr>
          <w:sz w:val="22"/>
          <w:szCs w:val="22"/>
        </w:rPr>
        <w:t xml:space="preserve"/>
      </w:r>
    </w:p>
    <w:p>
      <w:r>
        <w:rPr>
          <w:sz w:val="22"/>
          <w:szCs w:val="22"/>
        </w:rPr>
        <w:t xml:space="preserve">*Principal &amp; Founder*</w:t>
      </w:r>
    </w:p>
    <w:p>
      <w:pPr>
        <w:pStyle w:val="Heading3"/>
      </w:pPr>
      <w:r>
        <w:rPr>
          <w:b/>
          <w:bCs/>
          <w:sz w:val="24"/>
          <w:szCs w:val="24"/>
        </w:rPr>
        <w:t xml:space="preserve">Professional Experience (20+ Years)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Period</w:t>
            </w:r>
          </w:p>
        </w:tc>
        <w:tc>
          <w:tcPr>
            <w:tcW w:type="dxa" w:w="234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Organization</w:t>
            </w:r>
          </w:p>
        </w:tc>
        <w:tc>
          <w:tcPr>
            <w:tcW w:type="dxa" w:w="234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Relevance</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2024-2025</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IT Consultant / Enterprise Architect</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Virginia DOT</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**Co-author, HMMS System Review** — the POC engagement</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2022-2024</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Senior Director, Finance IT Platforms</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Hertz Corporation</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Led $8B+ payment platform architecture</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2018-2019</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Enterprise Architect</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CMS (Medicare/Medicaid)</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Federal government EA experience</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2015-2018</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Enterprise Architect</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Blue Cross Blue Shield NC</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Healthcare EA, compliance frameworks</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2011-2015</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Enterprise Architect</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Disney</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Large-scale consumer systems</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2004-2011</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Enterprise Architect</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Virginia DSS</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**Established EA practice** for VA agency</w:t>
            </w:r>
          </w:p>
        </w:tc>
      </w:tr>
    </w:tbl>
    <w:p/>
    <w:p>
      <w:pPr>
        <w:pStyle w:val="Heading3"/>
      </w:pPr>
      <w:r>
        <w:rPr>
          <w:b/>
          <w:bCs/>
          <w:sz w:val="24"/>
          <w:szCs w:val="24"/>
        </w:rPr>
        <w:t xml:space="preserve">Education &amp; Certifications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Credential</w:t>
            </w:r>
          </w:p>
        </w:tc>
        <w:tc>
          <w:tcPr>
            <w:tcW w:type="dxa" w:w="468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Institution/Issuer</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MBA, Finance</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[University]</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BS, Mathematics/Computer Science</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[University]</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TOGAF Certified</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The Open Group</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AWS Solutions Architect Professional</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Amazon Web Services</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Generative AI Certification</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[Issuer]</w:t>
            </w:r>
          </w:p>
        </w:tc>
      </w:tr>
    </w:tbl>
    <w:p/>
    <w:p>
      <w:pPr>
        <w:pStyle w:val="Heading3"/>
      </w:pPr>
      <w:r>
        <w:rPr>
          <w:b/>
          <w:bCs/>
          <w:sz w:val="24"/>
          <w:szCs w:val="24"/>
        </w:rPr>
        <w:t xml:space="preserve">Why This Founder</w:t>
      </w:r>
    </w:p>
    <w:p>
      <w:r>
        <w:rPr>
          <w:sz w:val="22"/>
          <w:szCs w:val="22"/>
        </w:rPr>
        <w:t xml:space="preserve">1. </w:t>
      </w:r>
      <w:r>
        <w:rPr>
          <w:b/>
          <w:bCs/>
          <w:sz w:val="22"/>
          <w:szCs w:val="22"/>
        </w:rPr>
        <w:t xml:space="preserve">Domain expert:</w:t>
      </w:r>
      <w:r>
        <w:rPr>
          <w:sz w:val="22"/>
          <w:szCs w:val="22"/>
        </w:rPr>
        <w:t xml:space="preserve"> 20+ years in enterprise architecture, not just AI</w:t>
      </w:r>
    </w:p>
    <w:p>
      <w:r>
        <w:rPr>
          <w:sz w:val="22"/>
          <w:szCs w:val="22"/>
        </w:rPr>
        <w:t xml:space="preserve">2. </w:t>
      </w:r>
      <w:r>
        <w:rPr>
          <w:b/>
          <w:bCs/>
          <w:sz w:val="22"/>
          <w:szCs w:val="22"/>
        </w:rPr>
        <w:t xml:space="preserve">Government experience:</w:t>
      </w:r>
      <w:r>
        <w:rPr>
          <w:sz w:val="22"/>
          <w:szCs w:val="22"/>
        </w:rPr>
        <w:t xml:space="preserve"> 15+ years serving Virginia state agencies</w:t>
      </w:r>
    </w:p>
    <w:p>
      <w:r>
        <w:rPr>
          <w:sz w:val="22"/>
          <w:szCs w:val="22"/>
        </w:rPr>
        <w:t xml:space="preserve">3. </w:t>
      </w:r>
      <w:r>
        <w:rPr>
          <w:b/>
          <w:bCs/>
          <w:sz w:val="22"/>
          <w:szCs w:val="22"/>
        </w:rPr>
        <w:t xml:space="preserve">Built this before:</w:t>
      </w:r>
      <w:r>
        <w:rPr>
          <w:sz w:val="22"/>
          <w:szCs w:val="22"/>
        </w:rPr>
        <w:t xml:space="preserve"> Established EA practice at Virginia DSS from scratch</w:t>
      </w:r>
    </w:p>
    <w:p>
      <w:r>
        <w:rPr>
          <w:sz w:val="22"/>
          <w:szCs w:val="22"/>
        </w:rPr>
        <w:t xml:space="preserve">4. </w:t>
      </w:r>
      <w:r>
        <w:rPr>
          <w:b/>
          <w:bCs/>
          <w:sz w:val="22"/>
          <w:szCs w:val="22"/>
        </w:rPr>
        <w:t xml:space="preserve">Recent proof:</w:t>
      </w:r>
      <w:r>
        <w:rPr>
          <w:sz w:val="22"/>
          <w:szCs w:val="22"/>
        </w:rPr>
        <w:t xml:space="preserve"> Co-authored the VDOT HMMS assessment this platform will automate</w:t>
      </w:r>
    </w:p>
    <w:p>
      <w:r>
        <w:rPr>
          <w:sz w:val="22"/>
          <w:szCs w:val="22"/>
        </w:rPr>
        <w:t xml:space="preserve">5. </w:t>
      </w:r>
      <w:r>
        <w:rPr>
          <w:b/>
          <w:bCs/>
          <w:sz w:val="22"/>
          <w:szCs w:val="22"/>
        </w:rPr>
        <w:t xml:space="preserve">Technical depth:</w:t>
      </w:r>
      <w:r>
        <w:rPr>
          <w:sz w:val="22"/>
          <w:szCs w:val="22"/>
        </w:rPr>
        <w:t xml:space="preserve"> AWS certified, hands-on with AI/ML technologies</w:t>
      </w:r>
    </w:p>
    <w:p>
      <w:r>
        <w:rPr>
          <w:sz w:val="22"/>
          <w:szCs w:val="22"/>
        </w:rPr>
        <w:t xml:space="preserve">6. </w:t>
      </w:r>
      <w:r>
        <w:rPr>
          <w:b/>
          <w:bCs/>
          <w:sz w:val="22"/>
          <w:szCs w:val="22"/>
        </w:rPr>
        <w:t xml:space="preserve">Committed to Virginia:</w:t>
      </w:r>
      <w:r>
        <w:rPr>
          <w:sz w:val="22"/>
          <w:szCs w:val="22"/>
        </w:rPr>
        <w:t xml:space="preserve"> Lives in Chester, VA; Virginia SCC registered since 2019</w:t>
      </w:r>
    </w:p>
    <w:p>
      <w:pPr>
        <w:pStyle w:val="Heading2"/>
      </w:pPr>
      <w:r>
        <w:rPr>
          <w:b/>
          <w:bCs/>
          <w:sz w:val="28"/>
          <w:szCs w:val="28"/>
        </w:rPr>
        <w:t xml:space="preserve">Advisory Support (To Be Recruited)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Target Profile</w:t>
            </w:r>
          </w:p>
        </w:tc>
        <w:tc>
          <w:tcPr>
            <w:tcW w:type="dxa" w:w="312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Technical Advisor</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AI/ML expert, LLM deployment</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Recruiting</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Government Advisor</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Former Virginia agency CIO</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Recruiting</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Business Advisor</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Enterprise software executive</w:t>
            </w:r>
          </w:p>
        </w:tc>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Recruiting</w:t>
            </w:r>
          </w:p>
        </w:tc>
      </w:tr>
    </w:tbl>
    <w:p/>
    <w:p>
      <w:pPr>
        <w:pStyle w:val="Heading1"/>
      </w:pPr>
      <w:r>
        <w:rPr>
          <w:b/>
          <w:bCs/>
          <w:sz w:val="32"/>
          <w:szCs w:val="32"/>
        </w:rPr>
        <w:t xml:space="preserve">SECTION 7: VIRGINIA ECONOMIC IMPACT</w:t>
      </w:r>
    </w:p>
    <w:p>
      <w:pPr>
        <w:pStyle w:val="Heading2"/>
      </w:pPr>
      <w:r>
        <w:rPr>
          <w:b/>
          <w:bCs/>
          <w:sz w:val="28"/>
          <w:szCs w:val="28"/>
        </w:rPr>
        <w:t xml:space="preserve">Job Creation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Timeline</w:t>
            </w:r>
          </w:p>
        </w:tc>
        <w:tc>
          <w:tcPr>
            <w:tcW w:type="dxa" w:w="234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Jobs</w:t>
            </w:r>
          </w:p>
        </w:tc>
        <w:tc>
          <w:tcPr>
            <w:tcW w:type="dxa" w:w="234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Location</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Year 1</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1-2</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Part-time contractors</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Virginia (remote)</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Year 2</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3-5</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Full-time employees</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Chesterfield County, VA</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Year 3</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8-10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Full-time employees</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Virginia</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Year 5</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15-20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Full-time employees</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Virginia</w:t>
            </w:r>
          </w:p>
        </w:tc>
      </w:tr>
    </w:tbl>
    <w:p/>
    <w:p>
      <w:r>
        <w:rPr>
          <w:sz w:val="22"/>
          <w:szCs w:val="22"/>
        </w:rPr>
        <w:t xml:space="preserve"/>
      </w:r>
      <w:r>
        <w:rPr>
          <w:b/>
          <w:bCs/>
          <w:sz w:val="22"/>
          <w:szCs w:val="22"/>
        </w:rPr>
        <w:t xml:space="preserve">All positions will be Virginia-based</w:t>
      </w:r>
      <w:r>
        <w:rPr>
          <w:sz w:val="22"/>
          <w:szCs w:val="22"/>
        </w:rPr>
        <w:t xml:space="preserve"> per company commitment and VIPC requirements.</w:t>
      </w:r>
    </w:p>
    <w:p>
      <w:pPr>
        <w:pStyle w:val="Heading2"/>
      </w:pPr>
      <w:r>
        <w:rPr>
          <w:b/>
          <w:bCs/>
          <w:sz w:val="28"/>
          <w:szCs w:val="28"/>
        </w:rPr>
        <w:t xml:space="preserve">Tax Revenue Projection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Year</w:t>
            </w:r>
          </w:p>
        </w:tc>
        <w:tc>
          <w:tcPr>
            <w:tcW w:type="dxa" w:w="234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Estimated Revenue</w:t>
            </w:r>
          </w:p>
        </w:tc>
        <w:tc>
          <w:tcPr>
            <w:tcW w:type="dxa" w:w="234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VA Corporate Tax</w:t>
            </w:r>
          </w:p>
        </w:tc>
        <w:tc>
          <w:tcPr>
            <w:tcW w:type="dxa" w:w="234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Employee Tax*</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$375,000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$22,500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2</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$1,500,000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$90,000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$15,000</w:t>
            </w:r>
          </w:p>
        </w:tc>
      </w:tr>
      <w:tr>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3</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$4,200,000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$252,000</w:t>
            </w:r>
          </w:p>
        </w:tc>
        <w:tc>
          <w:tcPr>
            <w:tcW w:type="dxa" w:w="2340"/>
            <w:tcBorders>
              <w:top w:val="single" w:color="CCCCCC" w:sz="1"/>
              <w:left w:val="single" w:color="CCCCCC" w:sz="1"/>
              <w:bottom w:val="single" w:color="CCCCCC" w:sz="1"/>
              <w:right w:val="single" w:color="CCCCCC" w:sz="1"/>
            </w:tcBorders>
          </w:tcPr>
          <w:p>
            <w:r>
              <w:rPr>
                <w:b w:val="false"/>
                <w:bCs w:val="false"/>
                <w:color w:val="000000"/>
                <w:sz w:val="20"/>
                <w:szCs w:val="20"/>
              </w:rPr>
              <w:t xml:space="preserve">$50,000</w:t>
            </w:r>
          </w:p>
        </w:tc>
      </w:tr>
    </w:tbl>
    <w:p/>
    <w:p>
      <w:r>
        <w:rPr>
          <w:sz w:val="22"/>
          <w:szCs w:val="22"/>
        </w:rPr>
        <w:t xml:space="preserve">*Based on projected hiring and Virginia income tax rates</w:t>
      </w:r>
    </w:p>
    <w:p>
      <w:pPr>
        <w:pStyle w:val="Heading2"/>
      </w:pPr>
      <w:r>
        <w:rPr>
          <w:b/>
          <w:bCs/>
          <w:sz w:val="28"/>
          <w:szCs w:val="28"/>
        </w:rPr>
        <w:t xml:space="preserve">Government Efficiency Savings</w:t>
      </w:r>
    </w:p>
    <w:p>
      <w:r>
        <w:rPr>
          <w:sz w:val="22"/>
          <w:szCs w:val="22"/>
        </w:rPr>
        <w:t xml:space="preserve">If CAF is adopted by Virginia agencies: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Scenario</w:t>
            </w:r>
          </w:p>
        </w:tc>
        <w:tc>
          <w:tcPr>
            <w:tcW w:type="dxa" w:w="468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Annual Savings</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5 assessments/year</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$2.68M</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10 assessments/year</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$5.35M</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20 assessments/year</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$10.7M</w:t>
            </w:r>
          </w:p>
        </w:tc>
      </w:tr>
    </w:tbl>
    <w:p/>
    <w:p>
      <w:r>
        <w:rPr>
          <w:sz w:val="22"/>
          <w:szCs w:val="22"/>
        </w:rPr>
        <w:t xml:space="preserve"/>
      </w:r>
      <w:r>
        <w:rPr>
          <w:b/>
          <w:bCs/>
          <w:sz w:val="22"/>
          <w:szCs w:val="22"/>
        </w:rPr>
        <w:t xml:space="preserve">Calculation:</w:t>
      </w:r>
      <w:r>
        <w:rPr>
          <w:sz w:val="22"/>
          <w:szCs w:val="22"/>
        </w:rPr>
        <w:t xml:space="preserve"> $535,700 savings per assessment (based on VDOT retrospective)</w:t>
      </w:r>
    </w:p>
    <w:p>
      <w:pPr>
        <w:pStyle w:val="Heading2"/>
      </w:pPr>
      <w:r>
        <w:rPr>
          <w:b/>
          <w:bCs/>
          <w:sz w:val="28"/>
          <w:szCs w:val="28"/>
        </w:rPr>
        <w:t xml:space="preserve">Broader Impact</w:t>
      </w:r>
    </w:p>
    <w:p>
      <w:pPr>
        <w:pStyle w:val="ListParagraph"/>
        <w:numPr>
          <w:ilvl w:val="0"/>
          <w:numId w:val="1"/>
        </w:numPr>
      </w:pPr>
      <w:r>
        <w:rPr>
          <w:sz w:val="22"/>
          <w:szCs w:val="22"/>
        </w:rPr>
        <w:t xml:space="preserve">**Positions Virginia as government AI leader:** First state with AI-powered EA assessment capability</w:t>
      </w:r>
    </w:p>
    <w:p>
      <w:pPr>
        <w:pStyle w:val="ListParagraph"/>
        <w:numPr>
          <w:ilvl w:val="0"/>
          <w:numId w:val="1"/>
        </w:numPr>
      </w:pPr>
      <w:r>
        <w:rPr>
          <w:sz w:val="22"/>
          <w:szCs w:val="22"/>
        </w:rPr>
        <w:t xml:space="preserve">**Attracts federal contracts:** Platform validated on Virginia agencies can serve federal market</w:t>
      </w:r>
    </w:p>
    <w:p>
      <w:pPr>
        <w:pStyle w:val="ListParagraph"/>
        <w:numPr>
          <w:ilvl w:val="0"/>
          <w:numId w:val="1"/>
        </w:numPr>
      </w:pPr>
      <w:r>
        <w:rPr>
          <w:sz w:val="22"/>
          <w:szCs w:val="22"/>
        </w:rPr>
        <w:t xml:space="preserve">**Creates exportable technology:** Other states will seek similar capabilities</w:t>
      </w:r>
    </w:p>
    <w:p>
      <w:pPr>
        <w:pStyle w:val="ListParagraph"/>
        <w:numPr>
          <w:ilvl w:val="0"/>
          <w:numId w:val="1"/>
        </w:numPr>
      </w:pPr>
      <w:r>
        <w:rPr>
          <w:sz w:val="22"/>
          <w:szCs w:val="22"/>
        </w:rPr>
        <w:t xml:space="preserve">**Supports modernization mandates:** Enables faster, cheaper IT transformation decisions</w:t>
      </w:r>
    </w:p>
    <w:p>
      <w:pPr>
        <w:pStyle w:val="Heading1"/>
      </w:pPr>
      <w:r>
        <w:rPr>
          <w:b/>
          <w:bCs/>
          <w:sz w:val="32"/>
          <w:szCs w:val="32"/>
        </w:rPr>
        <w:t xml:space="preserve">SECTION 8: COMMITMENT TO VIRGINIA</w:t>
      </w:r>
    </w:p>
    <w:p>
      <w:pPr>
        <w:pStyle w:val="Heading2"/>
      </w:pPr>
      <w:r>
        <w:rPr>
          <w:b/>
          <w:bCs/>
          <w:sz w:val="28"/>
          <w:szCs w:val="28"/>
        </w:rPr>
        <w:t xml:space="preserve">Virginia Roots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Factor</w:t>
            </w:r>
          </w:p>
        </w:tc>
        <w:tc>
          <w:tcPr>
            <w:tcW w:type="dxa" w:w="4680"/>
            <w:tcBorders>
              <w:top w:val="single" w:color="CCCCCC" w:sz="1"/>
              <w:left w:val="single" w:color="CCCCCC" w:sz="1"/>
              <w:bottom w:val="single" w:color="CCCCCC" w:sz="1"/>
              <w:right w:val="single" w:color="CCCCCC" w:sz="1"/>
            </w:tcBorders>
            <w:shd w:fill="1a365d" w:val="clear"/>
          </w:tcPr>
          <w:p>
            <w:r>
              <w:rPr>
                <w:b/>
                <w:bCs/>
                <w:color w:val="FFFFFF"/>
                <w:sz w:val="20"/>
                <w:szCs w:val="20"/>
              </w:rPr>
              <w:t xml:space="preserve">Evidence</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**Residence**</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Chester, Virginia (Chesterfield County)</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**Company registration**</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Virginia SCC since 2019</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**Incorporation state**</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Virginia (not Delaware)</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**Banking**</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Virginia financial institutions</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**Service history**</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15+ years serving Virginia agencies (VDOT, DSS)</w:t>
            </w:r>
          </w:p>
        </w:tc>
      </w:tr>
      <w:tr>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**Recent work**</w:t>
            </w:r>
          </w:p>
        </w:tc>
        <w:tc>
          <w:tcPr>
            <w:tcW w:type="dxa" w:w="4680"/>
            <w:tcBorders>
              <w:top w:val="single" w:color="CCCCCC" w:sz="1"/>
              <w:left w:val="single" w:color="CCCCCC" w:sz="1"/>
              <w:bottom w:val="single" w:color="CCCCCC" w:sz="1"/>
              <w:right w:val="single" w:color="CCCCCC" w:sz="1"/>
            </w:tcBorders>
          </w:tcPr>
          <w:p>
            <w:r>
              <w:rPr>
                <w:b w:val="false"/>
                <w:bCs w:val="false"/>
                <w:color w:val="000000"/>
                <w:sz w:val="20"/>
                <w:szCs w:val="20"/>
              </w:rPr>
              <w:t xml:space="preserve">VDOT HMMS assessment (2024-2025)</w:t>
            </w:r>
          </w:p>
        </w:tc>
      </w:tr>
    </w:tbl>
    <w:p/>
    <w:p>
      <w:pPr>
        <w:pStyle w:val="Heading2"/>
      </w:pPr>
      <w:r>
        <w:rPr>
          <w:b/>
          <w:bCs/>
          <w:sz w:val="28"/>
          <w:szCs w:val="28"/>
        </w:rPr>
        <w:t xml:space="preserve">Commitment Statement</w:t>
      </w:r>
    </w:p>
    <w:p>
      <w:r>
        <w:rPr>
          <w:sz w:val="22"/>
          <w:szCs w:val="22"/>
        </w:rPr>
        <w:t xml:space="preserve">Xenon Enterprise Consulting is not a company that will take Virginia's investment and relocate. The founder:</w:t>
      </w:r>
    </w:p>
    <w:p>
      <w:pPr>
        <w:pStyle w:val="ListParagraph"/>
        <w:numPr>
          <w:ilvl w:val="0"/>
          <w:numId w:val="1"/>
        </w:numPr>
      </w:pPr>
      <w:r>
        <w:rPr>
          <w:sz w:val="22"/>
          <w:szCs w:val="22"/>
        </w:rPr>
        <w:t xml:space="preserve">Has lived in Virginia for [X] years</w:t>
      </w:r>
    </w:p>
    <w:p>
      <w:pPr>
        <w:pStyle w:val="ListParagraph"/>
        <w:numPr>
          <w:ilvl w:val="0"/>
          <w:numId w:val="1"/>
        </w:numPr>
      </w:pPr>
      <w:r>
        <w:rPr>
          <w:sz w:val="22"/>
          <w:szCs w:val="22"/>
        </w:rPr>
        <w:t xml:space="preserve">Chose to incorporate in Virginia rather than Delaware</w:t>
      </w:r>
    </w:p>
    <w:p>
      <w:pPr>
        <w:pStyle w:val="ListParagraph"/>
        <w:numPr>
          <w:ilvl w:val="0"/>
          <w:numId w:val="1"/>
        </w:numPr>
      </w:pPr>
      <w:r>
        <w:rPr>
          <w:sz w:val="22"/>
          <w:szCs w:val="22"/>
        </w:rPr>
        <w:t xml:space="preserve">Has spent over 15 years building relationships with Virginia state agencies</w:t>
      </w:r>
    </w:p>
    <w:p>
      <w:pPr>
        <w:pStyle w:val="ListParagraph"/>
        <w:numPr>
          <w:ilvl w:val="0"/>
          <w:numId w:val="1"/>
        </w:numPr>
      </w:pPr>
      <w:r>
        <w:rPr>
          <w:sz w:val="22"/>
          <w:szCs w:val="22"/>
        </w:rPr>
        <w:t xml:space="preserve">Completed the VDOT engagement that forms the basis of this technology</w:t>
      </w:r>
    </w:p>
    <w:p>
      <w:pPr>
        <w:pStyle w:val="ListParagraph"/>
        <w:numPr>
          <w:ilvl w:val="0"/>
          <w:numId w:val="1"/>
        </w:numPr>
      </w:pPr>
      <w:r>
        <w:rPr>
          <w:sz w:val="22"/>
          <w:szCs w:val="22"/>
        </w:rPr>
        <w:t xml:space="preserve">Is committed to building a Virginia-based technology company that serves the Commonwealth and beyond</w:t>
      </w:r>
    </w:p>
    <w:p>
      <w:r>
        <w:rPr>
          <w:sz w:val="22"/>
          <w:szCs w:val="22"/>
        </w:rPr>
        <w:t xml:space="preserve"/>
      </w:r>
      <w:r>
        <w:rPr>
          <w:b/>
          <w:bCs/>
          <w:sz w:val="22"/>
          <w:szCs w:val="22"/>
        </w:rPr>
        <w:t xml:space="preserve">We will remain headquartered in Virginia for the duration of the 3-year requirement and beyond.</w:t>
      </w:r>
      <w:r>
        <w:rPr>
          <w:sz w:val="22"/>
          <w:szCs w:val="22"/>
        </w:rPr>
        <w:t xml:space="preserve"/>
      </w:r>
    </w:p>
    <w:p>
      <w:pPr>
        <w:pStyle w:val="Heading1"/>
      </w:pPr>
      <w:r>
        <w:rPr>
          <w:b/>
          <w:bCs/>
          <w:sz w:val="32"/>
          <w:szCs w:val="32"/>
        </w:rPr>
        <w:t xml:space="preserve">SECTION 9: ATTACHMENTS</w:t>
      </w:r>
    </w:p>
    <w:p>
      <w:pPr>
        <w:pStyle w:val="Heading2"/>
      </w:pPr>
      <w:r>
        <w:rPr>
          <w:b/>
          <w:bCs/>
          <w:sz w:val="28"/>
          <w:szCs w:val="28"/>
        </w:rPr>
        <w:t xml:space="preserve">Included Documents</w:t>
      </w:r>
    </w:p>
    <w:p>
      <w:r>
        <w:rPr>
          <w:sz w:val="22"/>
          <w:szCs w:val="22"/>
        </w:rPr>
        <w:t xml:space="preserve">1. </w:t>
      </w:r>
      <w:r>
        <w:rPr>
          <w:b/>
          <w:bCs/>
          <w:sz w:val="22"/>
          <w:szCs w:val="22"/>
        </w:rPr>
        <w:t xml:space="preserve">Virginia SCC Certificate of Good Standing</w:t>
      </w:r>
      <w:r>
        <w:rPr>
          <w:sz w:val="22"/>
          <w:szCs w:val="22"/>
        </w:rPr>
        <w:t xml:space="preserve"> — [To be attached]</w:t>
      </w:r>
    </w:p>
    <w:p>
      <w:r>
        <w:rPr>
          <w:sz w:val="22"/>
          <w:szCs w:val="22"/>
        </w:rPr>
        <w:t xml:space="preserve">2. </w:t>
      </w:r>
      <w:r>
        <w:rPr>
          <w:b/>
          <w:bCs/>
          <w:sz w:val="22"/>
          <w:szCs w:val="22"/>
        </w:rPr>
        <w:t xml:space="preserve">SAM.gov Registration Confirmation</w:t>
      </w:r>
      <w:r>
        <w:rPr>
          <w:sz w:val="22"/>
          <w:szCs w:val="22"/>
        </w:rPr>
        <w:t xml:space="preserve"> — [To be attached]</w:t>
      </w:r>
    </w:p>
    <w:p>
      <w:r>
        <w:rPr>
          <w:sz w:val="22"/>
          <w:szCs w:val="22"/>
        </w:rPr>
        <w:t xml:space="preserve">3. </w:t>
      </w:r>
      <w:r>
        <w:rPr>
          <w:b/>
          <w:bCs/>
          <w:sz w:val="22"/>
          <w:szCs w:val="22"/>
        </w:rPr>
        <w:t xml:space="preserve">Founder Resume/CV</w:t>
      </w:r>
      <w:r>
        <w:rPr>
          <w:sz w:val="22"/>
          <w:szCs w:val="22"/>
        </w:rPr>
        <w:t xml:space="preserve"> — [To be attached]</w:t>
      </w:r>
    </w:p>
    <w:p>
      <w:r>
        <w:rPr>
          <w:sz w:val="22"/>
          <w:szCs w:val="22"/>
        </w:rPr>
        <w:t xml:space="preserve">4. </w:t>
      </w:r>
      <w:r>
        <w:rPr>
          <w:b/>
          <w:bCs/>
          <w:sz w:val="22"/>
          <w:szCs w:val="22"/>
        </w:rPr>
        <w:t xml:space="preserve">VDOT HMMS Retrospective Analysis</w:t>
      </w:r>
      <w:r>
        <w:rPr>
          <w:sz w:val="22"/>
          <w:szCs w:val="22"/>
        </w:rPr>
        <w:t xml:space="preserve"> — Detailed POC documentation</w:t>
      </w:r>
    </w:p>
    <w:p>
      <w:r>
        <w:rPr>
          <w:sz w:val="22"/>
          <w:szCs w:val="22"/>
        </w:rPr>
        <w:t xml:space="preserve">5. </w:t>
      </w:r>
      <w:r>
        <w:rPr>
          <w:b/>
          <w:bCs/>
          <w:sz w:val="22"/>
          <w:szCs w:val="22"/>
        </w:rPr>
        <w:t xml:space="preserve">Technical Architecture Overview</w:t>
      </w:r>
      <w:r>
        <w:rPr>
          <w:sz w:val="22"/>
          <w:szCs w:val="22"/>
        </w:rPr>
        <w:t xml:space="preserve"> — Platform design document</w:t>
      </w:r>
    </w:p>
    <w:p>
      <w:pPr>
        <w:pStyle w:val="Heading2"/>
      </w:pPr>
      <w:r>
        <w:rPr>
          <w:b/>
          <w:bCs/>
          <w:sz w:val="28"/>
          <w:szCs w:val="28"/>
        </w:rPr>
        <w:t xml:space="preserve">References Available Upon Request</w:t>
      </w:r>
    </w:p>
    <w:p>
      <w:pPr>
        <w:pStyle w:val="ListParagraph"/>
        <w:numPr>
          <w:ilvl w:val="0"/>
          <w:numId w:val="1"/>
        </w:numPr>
      </w:pPr>
      <w:r>
        <w:rPr>
          <w:sz w:val="22"/>
          <w:szCs w:val="22"/>
        </w:rPr>
        <w:t xml:space="preserve">VDOT Business Integrated Solutions Division contacts</w:t>
      </w:r>
    </w:p>
    <w:p>
      <w:pPr>
        <w:pStyle w:val="ListParagraph"/>
        <w:numPr>
          <w:ilvl w:val="0"/>
          <w:numId w:val="1"/>
        </w:numPr>
      </w:pPr>
      <w:r>
        <w:rPr>
          <w:sz w:val="22"/>
          <w:szCs w:val="22"/>
        </w:rPr>
        <w:t xml:space="preserve">Former colleagues from Hertz, CMS, Disney, BCBSNC</w:t>
      </w:r>
    </w:p>
    <w:p>
      <w:pPr>
        <w:pStyle w:val="ListParagraph"/>
        <w:numPr>
          <w:ilvl w:val="0"/>
          <w:numId w:val="1"/>
        </w:numPr>
      </w:pPr>
      <w:r>
        <w:rPr>
          <w:sz w:val="22"/>
          <w:szCs w:val="22"/>
        </w:rPr>
        <w:t xml:space="preserve">Virginia DSS personnel (EA practice establishment)</w:t>
      </w:r>
    </w:p>
    <w:p>
      <w:pPr>
        <w:pStyle w:val="Heading1"/>
      </w:pPr>
      <w:r>
        <w:rPr>
          <w:b/>
          <w:bCs/>
          <w:sz w:val="32"/>
          <w:szCs w:val="32"/>
        </w:rPr>
        <w:t xml:space="preserve">SECTION 10: CERTIFICATION</w:t>
      </w:r>
    </w:p>
    <w:p>
      <w:pPr>
        <w:pStyle w:val="Heading2"/>
      </w:pPr>
      <w:r>
        <w:rPr>
          <w:b/>
          <w:bCs/>
          <w:sz w:val="28"/>
          <w:szCs w:val="28"/>
        </w:rPr>
        <w:t xml:space="preserve">Applicant Certification</w:t>
      </w:r>
    </w:p>
    <w:p>
      <w:r>
        <w:rPr>
          <w:sz w:val="22"/>
          <w:szCs w:val="22"/>
        </w:rPr>
        <w:t xml:space="preserve">I, the undersigned, certify that:</w:t>
      </w:r>
    </w:p>
    <w:p>
      <w:r>
        <w:rPr>
          <w:sz w:val="22"/>
          <w:szCs w:val="22"/>
        </w:rPr>
        <w:t xml:space="preserve">1. All information provided in this application is true and accurate to the best of my knowledge.</w:t>
      </w:r>
    </w:p>
    <w:p>
      <w:r>
        <w:rPr>
          <w:sz w:val="22"/>
          <w:szCs w:val="22"/>
        </w:rPr>
        <w:t xml:space="preserve">2. Xenon Enterprise Consulting, Incorporated meets all eligibility requirements for the VIPC Launch Grant program.</w:t>
      </w:r>
    </w:p>
    <w:p>
      <w:r>
        <w:rPr>
          <w:sz w:val="22"/>
          <w:szCs w:val="22"/>
        </w:rPr>
        <w:t xml:space="preserve">3. The company has received no capital from investors and has no product revenue as of the application date.</w:t>
      </w:r>
    </w:p>
    <w:p>
      <w:r>
        <w:rPr>
          <w:sz w:val="22"/>
          <w:szCs w:val="22"/>
        </w:rPr>
        <w:t xml:space="preserve">4. The company is committed to remaining headquartered in Virginia for at least three years following any grant award.</w:t>
      </w:r>
    </w:p>
    <w:p>
      <w:r>
        <w:rPr>
          <w:sz w:val="22"/>
          <w:szCs w:val="22"/>
        </w:rPr>
        <w:t xml:space="preserve">5. I understand and agree to the terms and conditions of the VIPC Launch Grant program, including quarterly reporting requirements and VIPC's preemptive investment rights.</w:t>
      </w:r>
    </w:p>
    <w:p>
      <w:r>
        <w:rPr>
          <w:sz w:val="22"/>
          <w:szCs w:val="22"/>
        </w:rPr>
        <w:t xml:space="preserve">6. I understand that providing false information may result in disqualification, grant rescission, and/or requirement to repay grant funds.</w:t>
      </w:r>
    </w:p>
    <w:p>
      <w:r>
        <w:rPr>
          <w:sz w:val="22"/>
          <w:szCs w:val="22"/>
        </w:rPr>
        <w:t xml:space="preserve"/>
      </w:r>
      <w:r>
        <w:rPr>
          <w:b/>
          <w:bCs/>
          <w:sz w:val="22"/>
          <w:szCs w:val="22"/>
        </w:rPr>
        <w:t xml:space="preserve">Authorized Representative:</w:t>
      </w:r>
      <w:r>
        <w:rPr>
          <w:sz w:val="22"/>
          <w:szCs w:val="22"/>
        </w:rPr>
        <w:t xml:space="preserve"/>
      </w:r>
    </w:p>
    <w:p>
      <w:r>
        <w:rPr>
          <w:sz w:val="22"/>
          <w:szCs w:val="22"/>
        </w:rPr>
        <w:t xml:space="preserve">Name: Lestin P. Jackson</w:t>
      </w:r>
    </w:p>
    <w:p>
      <w:r>
        <w:rPr>
          <w:sz w:val="22"/>
          <w:szCs w:val="22"/>
        </w:rPr>
        <w:t xml:space="preserve">Title: Principal / Founder</w:t>
      </w:r>
    </w:p>
    <w:p>
      <w:r>
        <w:rPr>
          <w:sz w:val="22"/>
          <w:szCs w:val="22"/>
        </w:rPr>
        <w:t xml:space="preserve">Company: Xenon Enterprise Consulting, Incorporated</w:t>
      </w:r>
    </w:p>
    <w:p>
      <w:r>
        <w:rPr>
          <w:sz w:val="22"/>
          <w:szCs w:val="22"/>
        </w:rPr>
        <w:t xml:space="preserve">Signature: _______________________________</w:t>
      </w:r>
    </w:p>
    <w:p>
      <w:r>
        <w:rPr>
          <w:sz w:val="22"/>
          <w:szCs w:val="22"/>
        </w:rPr>
        <w:t xml:space="preserve">Date: _______________________________</w:t>
      </w:r>
    </w:p>
    <w:p>
      <w:r>
        <w:rPr>
          <w:sz w:val="22"/>
          <w:szCs w:val="22"/>
        </w:rPr>
        <w:t xml:space="preserve">*Application prepared January 2026*</w:t>
      </w:r>
    </w:p>
    <w:p>
      <w:r>
        <w:rPr>
          <w:sz w:val="22"/>
          <w:szCs w:val="22"/>
        </w:rPr>
        <w:t xml:space="preserve">*For VIPC Launch Grant Q1 2026 Cycle*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2026-02-01T00:29:17.450Z</dcterms:created>
  <dcterms:modified xsi:type="dcterms:W3CDTF">2026-02-01T00:29:17.450Z</dcterms:modified>
</cp:coreProperties>
</file>

<file path=docProps/custom.xml><?xml version="1.0" encoding="utf-8"?>
<Properties xmlns="http://schemas.openxmlformats.org/officeDocument/2006/custom-properties" xmlns:vt="http://schemas.openxmlformats.org/officeDocument/2006/docPropsVTypes"/>
</file>