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VIPC Launch Grant — Matching Funds Documentation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Applicant: Xenon Enterprise Consulting, Incorporated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Grant Request: $50,000 (MAXIMUM)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Required Match: $50,000 (1:1)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Match Type: 100% Founder Labor (In-Kind)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Matching Funds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 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Hours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In-Kind: Founder Labor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334 hours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$150/hr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$50,100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**TOTAL MATCH**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**334 hrs**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**$50,100**</w:t>
            </w:r>
          </w:p>
        </w:tc>
      </w:tr>
    </w:tbl>
    <w:p/>
    <w:p>
      <w:r>
        <w:rPr>
          <w:sz w:val="22"/>
          <w:szCs w:val="22"/>
        </w:rPr>
        <w:t xml:space="preserve">*Note: Match slightly exceeds requirement to ensure compliance*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Founder Labor Contribution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Contributor Information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**Name:** Lestin P. Jackson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**Title:** Principal / Founder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**Role in Project:** Technical Lead, Platform Architect, Business Development Lead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Rate Justification</w:t>
      </w:r>
    </w:p>
    <w:p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Claimed Rate:</w:t>
      </w:r>
      <w:r>
        <w:rPr>
          <w:sz w:val="22"/>
          <w:szCs w:val="22"/>
        </w:rPr>
        <w:t xml:space="preserve"> $150/hour</w:t>
      </w:r>
    </w:p>
    <w:p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Market Comparables:</w:t>
      </w: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Rate Range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Glassdoor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Enterprise Architect (Virginia)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$130-$180/hr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Indeed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TOGAF-Certified EA Consultant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$125-$200/hr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GSA Schedule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IT Architect (Labor Category)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$140-$190/hr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Bureau of Labor Statistics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Computer/Info Systems Managers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$90-$160/hr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Recent VDOT Engagement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Consulting Rate (2024-2025)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~$150/hr equivalent</w:t>
            </w:r>
          </w:p>
        </w:tc>
      </w:tr>
    </w:tbl>
    <w:p/>
    <w:p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Note:</w:t>
      </w:r>
      <w:r>
        <w:rPr>
          <w:sz w:val="22"/>
          <w:szCs w:val="22"/>
        </w:rPr>
        <w:t xml:space="preserve"> The $150/hr rate is </w:t>
      </w:r>
      <w:r>
        <w:rPr>
          <w:b/>
          <w:bCs/>
          <w:sz w:val="22"/>
          <w:szCs w:val="22"/>
        </w:rPr>
        <w:t xml:space="preserve">conservative</w:t>
      </w:r>
      <w:r>
        <w:rPr>
          <w:sz w:val="22"/>
          <w:szCs w:val="22"/>
        </w:rPr>
        <w:t xml:space="preserve"> given qualifications. Senior EA consultants with TOGAF certification and 20+ years experience typically command $175-$225/hr in the Virginia market.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Qualifications Supporting Rate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Qualification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Evidence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20+ years Enterprise Architecture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Resume/LinkedIn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TOGAF Certified Enterprise Architect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Certification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AWS Solutions Architect Professional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Certification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Generative AI Certification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Certification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MBA in Finance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Degree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Senior Director at Fortune 500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Hertz Corporation (2022-2024)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Federal EA Experience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CMS Medicare/Medicaid (2018-2019)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Virginia State Agency Experience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VDOT (2024-2025), DSS (2004-2011)</w:t>
            </w:r>
          </w:p>
        </w:tc>
      </w:tr>
    </w:tbl>
    <w:p/>
    <w:p>
      <w:pPr>
        <w:pStyle w:val="Heading2"/>
      </w:pPr>
      <w:r>
        <w:rPr>
          <w:b/>
          <w:bCs/>
          <w:sz w:val="28"/>
          <w:szCs w:val="28"/>
        </w:rPr>
        <w:t xml:space="preserve">Detailed Labor Contribution Breakdown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Phase 1: Foundation (Months 1-2) — 120 Hours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Hours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Cloud infrastructure setup (AWS/Azure)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$3,000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RAG pipeline architecture &amp; implementation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$4,500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Vector database configuration (Qdrant)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$2,250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Intake Agent v1 development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$5,250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Testing framework setup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$1,500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Provisional patent research &amp; filing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$1,500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**Phase 1 Subtotal**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**120**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**$18,000**</w:t>
            </w:r>
          </w:p>
        </w:tc>
      </w:tr>
    </w:tbl>
    <w:p/>
    <w:p>
      <w:pPr>
        <w:pStyle w:val="Heading3"/>
      </w:pPr>
      <w:r>
        <w:rPr>
          <w:b/>
          <w:bCs/>
          <w:sz w:val="24"/>
          <w:szCs w:val="24"/>
        </w:rPr>
        <w:t xml:space="preserve">Phase 2: Core Platform (Months 3-4) — 120 Hours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Hours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Discovery Agent development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$5,250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Assessment Agent development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$5,250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CMM scoring framework implementation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$2,250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Reporting Agent development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$3,750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Integration testing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$1,500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**Phase 2 Subtotal**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**120**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**$18,000**</w:t>
            </w:r>
          </w:p>
        </w:tc>
      </w:tr>
    </w:tbl>
    <w:p/>
    <w:p>
      <w:pPr>
        <w:pStyle w:val="Heading3"/>
      </w:pPr>
      <w:r>
        <w:rPr>
          <w:b/>
          <w:bCs/>
          <w:sz w:val="24"/>
          <w:szCs w:val="24"/>
        </w:rPr>
        <w:t xml:space="preserve">Phase 3: Market Validation (Months 5-6) — 94 Hours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Hours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Demo environment build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$2,250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Customer discovery interviews (10+)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$3,750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Pilot customer engagement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$3,000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Marketing collateral development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$1,800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Investor/grant presentation prep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$1,500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Launch Note application preparation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$1,800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**Phase 3 Subtotal**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**94**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**$14,100**</w:t>
            </w:r>
          </w:p>
        </w:tc>
      </w:tr>
    </w:tbl>
    <w:p/>
    <w:p>
      <w:pPr>
        <w:pStyle w:val="Heading2"/>
      </w:pPr>
      <w:r>
        <w:rPr>
          <w:b/>
          <w:bCs/>
          <w:sz w:val="28"/>
          <w:szCs w:val="28"/>
        </w:rPr>
        <w:t xml:space="preserve">Labor Summary by Category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Hours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% of Total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Platform Development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$34,500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69%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Business Development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$10,050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Legal/IP (Patent)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$1,500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Testing/QA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$3,000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$1,050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**TOTAL**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**334**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**$50,100**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**100%**</w:t>
            </w:r>
          </w:p>
        </w:tc>
      </w:tr>
    </w:tbl>
    <w:p/>
    <w:p>
      <w:pPr>
        <w:pStyle w:val="Heading2"/>
      </w:pPr>
      <w:r>
        <w:rPr>
          <w:b/>
          <w:bCs/>
          <w:sz w:val="28"/>
          <w:szCs w:val="28"/>
        </w:rPr>
        <w:t xml:space="preserve">Time Commitment Analysis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Project Duration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 months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Founder Hours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334 hours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Average Hours/Month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56 hours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Average Hours/Week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14 hours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Commitment Level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Part-time (alongside other professional activities)</w:t>
            </w:r>
          </w:p>
        </w:tc>
      </w:tr>
    </w:tbl>
    <w:p/>
    <w:p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This represents a reasonable part-time commitment that is sustainable over the 6-month project period.</w:t>
      </w:r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b/>
          <w:bCs/>
          <w:sz w:val="28"/>
          <w:szCs w:val="28"/>
        </w:rPr>
        <w:t xml:space="preserve">Match Eligibility Verification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Per VIPC Launch Grant Terms &amp; Conditions:</w:t>
      </w:r>
    </w:p>
    <w:p>
      <w:r>
        <w:rPr>
          <w:sz w:val="22"/>
          <w:szCs w:val="22"/>
        </w:rPr>
        <w:t xml:space="preserve">&gt; "Matching contributions may consist of in-kind contributions, federal grants, foundation grants, private grants, non-dilutive capital, and friends and family capital that has been held for at least 90 days prior to the application deadline."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In-kind contributions allowed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✅ Yes — Our entire match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Labor valued at fair market rate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✅ Yes — $150/hr is market rate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Virginia state funds excluded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✅ N/A — Not using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Angel/VC investment excluded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✅ N/A — Not using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Match committed to this project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✅ Yes — Certified below</w:t>
            </w:r>
          </w:p>
        </w:tc>
      </w:tr>
    </w:tbl>
    <w:p/>
    <w:p>
      <w:pPr>
        <w:pStyle w:val="Heading2"/>
      </w:pPr>
      <w:r>
        <w:rPr>
          <w:b/>
          <w:bCs/>
          <w:sz w:val="28"/>
          <w:szCs w:val="28"/>
        </w:rPr>
        <w:t xml:space="preserve">Documentation Plan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During Application: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[x] Founder resume demonstrating qualifications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[x] Certification credentials documentation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[x] Evidence of recent consulting rates (VDOT engagement reference)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[x] Rate justification research (attached above)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During Project Execution: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[ ] Weekly timesheet logs (digital time tracking system)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[ ] Activity descriptions for each time entry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[ ] Monthly progress summaries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[ ] Deliverable documentation linking hours to outputs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Certification</w:t>
      </w:r>
    </w:p>
    <w:p>
      <w:r>
        <w:rPr>
          <w:sz w:val="22"/>
          <w:szCs w:val="22"/>
        </w:rPr>
        <w:t xml:space="preserve">I, Lestin P. Jackson, certify that:</w:t>
      </w:r>
    </w:p>
    <w:p>
      <w:r>
        <w:rPr>
          <w:sz w:val="22"/>
          <w:szCs w:val="22"/>
        </w:rPr>
        <w:t xml:space="preserve">1. </w:t>
      </w:r>
      <w:r>
        <w:rPr>
          <w:b/>
          <w:bCs/>
          <w:sz w:val="22"/>
          <w:szCs w:val="22"/>
        </w:rPr>
        <w:t xml:space="preserve">Commitment:</w:t>
      </w:r>
      <w:r>
        <w:rPr>
          <w:sz w:val="22"/>
          <w:szCs w:val="22"/>
        </w:rPr>
        <w:t xml:space="preserve"> The 334 hours of labor described above will be dedicated to the VIPC Launch Grant project during the 6-month project period.</w:t>
      </w:r>
    </w:p>
    <w:p>
      <w:r>
        <w:rPr>
          <w:sz w:val="22"/>
          <w:szCs w:val="22"/>
        </w:rPr>
        <w:t xml:space="preserve">2. </w:t>
      </w:r>
      <w:r>
        <w:rPr>
          <w:b/>
          <w:bCs/>
          <w:sz w:val="22"/>
          <w:szCs w:val="22"/>
        </w:rPr>
        <w:t xml:space="preserve">Fair Market Value:</w:t>
      </w:r>
      <w:r>
        <w:rPr>
          <w:sz w:val="22"/>
          <w:szCs w:val="22"/>
        </w:rPr>
        <w:t xml:space="preserve"> The hourly rate of $150 represents fair market value for my professional services, as documented by the market comparables above. This rate is actually conservative given my qualifications.</w:t>
      </w:r>
    </w:p>
    <w:p>
      <w:r>
        <w:rPr>
          <w:sz w:val="22"/>
          <w:szCs w:val="22"/>
        </w:rPr>
        <w:t xml:space="preserve">3. </w:t>
      </w:r>
      <w:r>
        <w:rPr>
          <w:b/>
          <w:bCs/>
          <w:sz w:val="22"/>
          <w:szCs w:val="22"/>
        </w:rPr>
        <w:t xml:space="preserve">Exclusivity:</w:t>
      </w:r>
      <w:r>
        <w:rPr>
          <w:sz w:val="22"/>
          <w:szCs w:val="22"/>
        </w:rPr>
        <w:t xml:space="preserve"> These matching funds have NOT been committed as match for any other grant, funding program, or obligation.</w:t>
      </w:r>
    </w:p>
    <w:p>
      <w:r>
        <w:rPr>
          <w:sz w:val="22"/>
          <w:szCs w:val="22"/>
        </w:rPr>
        <w:t xml:space="preserve">4. </w:t>
      </w:r>
      <w:r>
        <w:rPr>
          <w:b/>
          <w:bCs/>
          <w:sz w:val="22"/>
          <w:szCs w:val="22"/>
        </w:rPr>
        <w:t xml:space="preserve">Documentation:</w:t>
      </w:r>
      <w:r>
        <w:rPr>
          <w:sz w:val="22"/>
          <w:szCs w:val="22"/>
        </w:rPr>
        <w:t xml:space="preserve"> I will maintain contemporaneous time records documenting all hours contributed to this project.</w:t>
      </w:r>
    </w:p>
    <w:p>
      <w:r>
        <w:rPr>
          <w:sz w:val="22"/>
          <w:szCs w:val="22"/>
        </w:rPr>
        <w:t xml:space="preserve">5. </w:t>
      </w:r>
      <w:r>
        <w:rPr>
          <w:b/>
          <w:bCs/>
          <w:sz w:val="22"/>
          <w:szCs w:val="22"/>
        </w:rPr>
        <w:t xml:space="preserve">Accuracy:</w:t>
      </w:r>
      <w:r>
        <w:rPr>
          <w:sz w:val="22"/>
          <w:szCs w:val="22"/>
        </w:rPr>
        <w:t xml:space="preserve"> All information provided in this matching funds documentation is true and accurate to the best of my knowledge.</w:t>
      </w:r>
    </w:p>
    <w:p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Signature:</w:t>
      </w:r>
      <w:r>
        <w:rPr>
          <w:sz w:val="22"/>
          <w:szCs w:val="22"/>
        </w:rPr>
        <w:t xml:space="preserve"> _______________________________</w:t>
      </w:r>
    </w:p>
    <w:p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Name:</w:t>
      </w:r>
      <w:r>
        <w:rPr>
          <w:sz w:val="22"/>
          <w:szCs w:val="22"/>
        </w:rPr>
        <w:t xml:space="preserve"> Lestin P. Jackson</w:t>
      </w:r>
    </w:p>
    <w:p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Title:</w:t>
      </w:r>
      <w:r>
        <w:rPr>
          <w:sz w:val="22"/>
          <w:szCs w:val="22"/>
        </w:rPr>
        <w:t xml:space="preserve"> Principal &amp; Founder, Xenon Enterprise Consulting, Inc.</w:t>
      </w:r>
    </w:p>
    <w:p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Date:</w:t>
      </w:r>
      <w:r>
        <w:rPr>
          <w:sz w:val="22"/>
          <w:szCs w:val="22"/>
        </w:rPr>
        <w:t xml:space="preserve"> _______________________________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Appendix: Rate Comparison Research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Federal GSA Schedule Rates (IT Professional Services)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Labor Category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Senior Enterprise Architect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$135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$165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$195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Solutions Architect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$125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$180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IT Program Manager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$185</w:t>
            </w:r>
          </w:p>
        </w:tc>
      </w:tr>
    </w:tbl>
    <w:p/>
    <w:p>
      <w:r>
        <w:rPr>
          <w:sz w:val="22"/>
          <w:szCs w:val="22"/>
        </w:rPr>
        <w:t xml:space="preserve">*Source: GSA Schedules, IT Professional Services*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Industry Salary Data (Converted to Hourly)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Annual Salary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Hourly Equivalent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Indeed - EA Virginia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$145K - $185K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$70 - $89 (employee)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Glassdoor - Sr. EA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$160K - $210K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$77 - $101 (employee)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Consulting Premium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+50-100%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$115 - $200 (consultant)</w:t>
            </w:r>
          </w:p>
        </w:tc>
      </w:tr>
    </w:tbl>
    <w:p/>
    <w:p>
      <w:r>
        <w:rPr>
          <w:sz w:val="22"/>
          <w:szCs w:val="22"/>
        </w:rPr>
        <w:t xml:space="preserve">*Note: Consultant rates typically 50-100% higher than employee equivalent due to self-employment taxes, benefits, utilization rates, and expertise premium.*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Our Rate Positioning</w:t>
      </w:r>
    </w:p>
    <w:p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$150/hr = Conservative mid-market rate for senior EA consultant</w:t>
      </w:r>
      <w:r>
        <w:rPr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Below top-tier ($200+)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At market mid-point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Easily defensible given credentials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Consistent with recent VDOT engagement</w:t>
      </w:r>
    </w:p>
    <w:p>
      <w:r>
        <w:rPr>
          <w:sz w:val="22"/>
          <w:szCs w:val="22"/>
        </w:rPr>
        <w:t xml:space="preserve">*Prepared for VIPC Launch Grant Application — Maximum $50,000 Request*</w:t>
      </w:r>
    </w:p>
    <w:p>
      <w:r>
        <w:rPr>
          <w:sz w:val="22"/>
          <w:szCs w:val="22"/>
        </w:rPr>
        <w:t xml:space="preserve">*January 2026*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2026-02-01T00:29:17.599Z</dcterms:created>
  <dcterms:modified xsi:type="dcterms:W3CDTF">2026-02-01T00:29:17.599Z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