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4C5C"/>
          <w:sz w:val="52"/>
        </w:rPr>
        <w:t>Lecture 2: Research Ethics</w:t>
      </w:r>
    </w:p>
    <w:p>
      <w:pPr>
        <w:spacing w:after="40"/>
      </w:pPr>
      <w:r>
        <w:rPr>
          <w:i/>
          <w:color w:val="5B6B73"/>
          <w:sz w:val="28"/>
        </w:rPr>
        <w:t>Slide-by-Slide Script &amp; Activity Answer Key</w:t>
      </w:r>
    </w:p>
    <w:p>
      <w:pPr>
        <w:spacing w:before="120" w:after="20"/>
      </w:pPr>
      <w:r>
        <w:rPr>
          <w:rFonts w:ascii="Calibri" w:hAnsi="Calibri"/>
          <w:b w:val="0"/>
          <w:i w:val="0"/>
          <w:color w:val="5B6B73"/>
          <w:sz w:val="21"/>
        </w:rPr>
        <w:t>Target competencies:  9 — apply ethical standards in all stages of the research process   |   10 — demonstrate proper citation of sources</w:t>
      </w:r>
    </w:p>
    <w:p>
      <w:pPr>
        <w:spacing w:before="40" w:after="20"/>
      </w:pPr>
      <w:r>
        <w:rPr>
          <w:rFonts w:ascii="Calibri" w:hAnsi="Calibri"/>
          <w:b w:val="0"/>
          <w:i w:val="0"/>
          <w:color w:val="5B6B73"/>
          <w:sz w:val="21"/>
        </w:rPr>
        <w:t>Audience:  Grade 12 STEM, Senior High School</w:t>
      </w:r>
    </w:p>
    <w:p>
      <w:pPr>
        <w:spacing w:before="40" w:after="40"/>
      </w:pPr>
      <w:r>
        <w:rPr>
          <w:rFonts w:ascii="Calibri" w:hAnsi="Calibri"/>
          <w:b w:val="0"/>
          <w:i w:val="0"/>
          <w:color w:val="5B6B73"/>
          <w:sz w:val="21"/>
        </w:rPr>
        <w:t>Recurring case study:  The Barangay Water Filter Project (instructor-created). Textbook material is from Creswell &amp; Creswell (2023), Research Design, Ch. 4. Examples not from the textbook are instructor-created.</w:t>
      </w:r>
    </w:p>
    <w:p>
      <w:pPr>
        <w:spacing w:before="160" w:after="40"/>
      </w:pPr>
      <w:r>
        <w:rPr>
          <w:rFonts w:ascii="Calibri" w:hAnsi="Calibri"/>
          <w:b/>
          <w:color w:val="0F4C5C"/>
          <w:sz w:val="21"/>
        </w:rPr>
        <w:t>HOW TO USE THIS DOCUMENT</w:t>
      </w:r>
    </w:p>
    <w:p>
      <w:pPr>
        <w:spacing w:before="40" w:after="80"/>
      </w:pPr>
      <w:r>
        <w:rPr>
          <w:rFonts w:ascii="Calibri" w:hAnsi="Calibri"/>
          <w:b w:val="0"/>
          <w:i w:val="0"/>
          <w:color w:val="212A33"/>
          <w:sz w:val="21"/>
        </w:rPr>
        <w:t>Each entry below gives the exact on-slide content students see, followed by the speaker notes (the teaching script). The seven activity slides (5, 11, 16, 20, 23, 26, 27) also include a green Answer Key.</w:t>
      </w:r>
    </w:p>
    <w:p>
      <w:pPr>
        <w:spacing w:before="320" w:after="40"/>
        <w:pBdr>
          <w:bottom w:val="single" w:sz="6" w:space="3" w:color="0F4C5C"/>
        </w:pBdr>
      </w:pPr>
      <w:r>
        <w:rPr>
          <w:b/>
          <w:color w:val="0F4C5C"/>
          <w:sz w:val="30"/>
        </w:rPr>
        <w:t>Slide 1</w:t>
      </w:r>
      <w:r>
        <w:rPr>
          <w:b/>
          <w:color w:val="212A33"/>
          <w:sz w:val="30"/>
        </w:rPr>
        <w:t xml:space="preserve">   A Filter, A Village, A Dilemma</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Grade 12 researchers want to test a homemade water filter in a rural barangay. Before they collect a single drop of water, they face questions no data can answer for them:</w:t>
      </w:r>
    </w:p>
    <w:p>
      <w:pPr>
        <w:pStyle w:val="ListBullet"/>
        <w:spacing w:after="60"/>
        <w:ind w:left="504"/>
      </w:pPr>
      <w:r>
        <w:rPr>
          <w:sz w:val="22"/>
        </w:rPr>
        <w:t>Who gets to decide if the community participates?</w:t>
      </w:r>
    </w:p>
    <w:p>
      <w:pPr>
        <w:pStyle w:val="ListBullet"/>
        <w:spacing w:after="60"/>
        <w:ind w:left="504"/>
      </w:pPr>
      <w:r>
        <w:rPr>
          <w:sz w:val="22"/>
        </w:rPr>
        <w:t>What happens if the filter doesn't work — do they still report that?</w:t>
      </w:r>
    </w:p>
    <w:p>
      <w:pPr>
        <w:pStyle w:val="ListBullet"/>
        <w:spacing w:after="60"/>
        <w:ind w:left="504"/>
      </w:pPr>
      <w:r>
        <w:rPr>
          <w:sz w:val="22"/>
        </w:rPr>
        <w:t>What if their filter design looks a lot like someone else's?</w:t>
      </w:r>
    </w:p>
    <w:p>
      <w:pPr>
        <w:spacing w:before="60" w:after="80"/>
      </w:pPr>
      <w:r>
        <w:rPr>
          <w:rFonts w:ascii="Calibri" w:hAnsi="Calibri"/>
          <w:b w:val="0"/>
          <w:i/>
          <w:color w:val="0F4C5C"/>
          <w:sz w:val="22"/>
        </w:rPr>
        <w:t>This is where research ethics begins — before the “research” even starts.</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Open with this scenario cold — don't define anything yet. The goal is to let students feel the tension in the questions before you hand them vocabulary. Ask the class: “What could go wrong here, even if the science is done perfectly?” Let a few students answer.</w:t>
      </w:r>
    </w:p>
    <w:p>
      <w:pPr>
        <w:spacing w:after="100"/>
        <w:ind w:left="173"/>
        <w:pBdr>
          <w:left w:val="single" w:sz="18" w:space="8" w:color="B7C4C9"/>
        </w:pBdr>
      </w:pPr>
      <w:r>
        <w:rPr>
          <w:color w:val="334046"/>
          <w:sz w:val="21"/>
        </w:rPr>
        <w:t>The point you're building toward is that good science and ethical science are not automatically the same thing — you can run a flawless experiment and still cause harm, deceive people, or take credit unfairly. Do not resolve any of the three bullet questions yet; tell students you'll return to this exact scenario throughout the lesson.</w:t>
      </w:r>
    </w:p>
    <w:p>
      <w:pPr>
        <w:spacing w:before="320" w:after="40"/>
        <w:pBdr>
          <w:bottom w:val="single" w:sz="6" w:space="3" w:color="0F4C5C"/>
        </w:pBdr>
      </w:pPr>
      <w:r>
        <w:rPr>
          <w:b/>
          <w:color w:val="0F4C5C"/>
          <w:sz w:val="30"/>
        </w:rPr>
        <w:t>Slide 2</w:t>
      </w:r>
      <w:r>
        <w:rPr>
          <w:b/>
          <w:color w:val="212A33"/>
          <w:sz w:val="30"/>
        </w:rPr>
        <w:t xml:space="preserve">   Ethics Is Not One Checklist Item</w:t>
      </w:r>
    </w:p>
    <w:p>
      <w:pPr>
        <w:spacing w:before="160" w:after="40"/>
      </w:pPr>
      <w:r>
        <w:rPr>
          <w:rFonts w:ascii="Calibri" w:hAnsi="Calibri"/>
          <w:b/>
          <w:color w:val="2A9D8F"/>
          <w:sz w:val="21"/>
        </w:rPr>
        <w:t>ON-SLIDE CONTENT</w:t>
      </w:r>
    </w:p>
    <w:p>
      <w:pPr>
        <w:pStyle w:val="ListBullet"/>
        <w:spacing w:after="60"/>
        <w:ind w:left="504"/>
      </w:pPr>
      <w:r>
        <w:rPr>
          <w:sz w:val="22"/>
        </w:rPr>
        <w:t>Many students think “ethics” is something you check once, at the start of a study.</w:t>
      </w:r>
    </w:p>
    <w:p>
      <w:pPr>
        <w:pStyle w:val="ListBullet"/>
        <w:spacing w:after="60"/>
        <w:ind w:left="504"/>
      </w:pPr>
      <w:r>
        <w:rPr>
          <w:sz w:val="22"/>
        </w:rPr>
        <w:t>In reality, research ethics applies continuously — at every stage of the research process.</w:t>
      </w:r>
    </w:p>
    <w:p>
      <w:pPr>
        <w:spacing w:before="40" w:after="80"/>
      </w:pPr>
      <w:r>
        <w:rPr>
          <w:rFonts w:ascii="Calibri" w:hAnsi="Calibri"/>
          <w:b w:val="0"/>
          <w:i w:val="0"/>
          <w:color w:val="212A33"/>
          <w:sz w:val="22"/>
        </w:rPr>
        <w:t>Planning  →  Beginning the Study  →  Collecting Data  →  Analyzing Data  →  Reporting Results</w:t>
      </w:r>
    </w:p>
    <w:p>
      <w:pPr>
        <w:spacing w:before="60" w:after="80"/>
      </w:pPr>
      <w:r>
        <w:rPr>
          <w:rFonts w:ascii="Calibri" w:hAnsi="Calibri"/>
          <w:b w:val="0"/>
          <w:i/>
          <w:color w:val="0F4C5C"/>
          <w:sz w:val="22"/>
        </w:rPr>
        <w:t>Every one of these five stages has its own ethical questions.</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slide reframes a term students already met briefly in Lecture 1 (when weighing “ethical, social, and environmental factors” for a proposal). Make clear that ethics isn't a single feasibility checkbox — it's a standard re-applied at every single stage.</w:t>
      </w:r>
    </w:p>
    <w:p>
      <w:pPr>
        <w:spacing w:after="100"/>
        <w:ind w:left="173"/>
        <w:pBdr>
          <w:left w:val="single" w:sz="18" w:space="8" w:color="B7C4C9"/>
        </w:pBdr>
      </w:pPr>
      <w:r>
        <w:rPr>
          <w:color w:val="334046"/>
          <w:sz w:val="21"/>
        </w:rPr>
        <w:t>This flowchart previews the structure you'll return to later (Slides 12–16), so tell students explicitly: “Keep this five-stage map in your head — we're going to walk through each one.” This is a structural anchor, not a topic to dwell on yet.</w:t>
      </w:r>
    </w:p>
    <w:p>
      <w:pPr>
        <w:spacing w:before="320" w:after="40"/>
        <w:pBdr>
          <w:bottom w:val="single" w:sz="6" w:space="3" w:color="0F4C5C"/>
        </w:pBdr>
      </w:pPr>
      <w:r>
        <w:rPr>
          <w:b/>
          <w:color w:val="0F4C5C"/>
          <w:sz w:val="30"/>
        </w:rPr>
        <w:t>Slide 3</w:t>
      </w:r>
      <w:r>
        <w:rPr>
          <w:b/>
          <w:color w:val="212A33"/>
          <w:sz w:val="30"/>
        </w:rPr>
        <w:t xml:space="preserve">   Defining Research Ethics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Research ethics — the standards and principles that guide responsible and trustworthy conduct throughout a research study.</w:t>
      </w:r>
    </w:p>
    <w:p>
      <w:pPr>
        <w:spacing w:before="40" w:after="80"/>
      </w:pPr>
      <w:r>
        <w:rPr>
          <w:rFonts w:ascii="Calibri" w:hAnsi="Calibri"/>
          <w:b w:val="0"/>
          <w:i w:val="0"/>
          <w:color w:val="212A33"/>
          <w:sz w:val="22"/>
        </w:rPr>
        <w:t>Research ethics exists because research almost always involves:</w:t>
      </w:r>
    </w:p>
    <w:p>
      <w:pPr>
        <w:pStyle w:val="ListBullet"/>
        <w:spacing w:after="60"/>
        <w:ind w:left="504"/>
      </w:pPr>
      <w:r>
        <w:rPr>
          <w:sz w:val="22"/>
        </w:rPr>
        <w:t>Collecting data from or about people</w:t>
      </w:r>
    </w:p>
    <w:p>
      <w:pPr>
        <w:pStyle w:val="ListBullet"/>
        <w:spacing w:after="60"/>
        <w:ind w:left="504"/>
      </w:pPr>
      <w:r>
        <w:rPr>
          <w:sz w:val="22"/>
        </w:rPr>
        <w:t>Working within real communities and environments</w:t>
      </w:r>
    </w:p>
    <w:p>
      <w:pPr>
        <w:pStyle w:val="ListBullet"/>
        <w:spacing w:after="60"/>
        <w:ind w:left="504"/>
      </w:pPr>
      <w:r>
        <w:rPr>
          <w:sz w:val="22"/>
        </w:rPr>
        <w:t>Producing findings that others will rely on</w:t>
      </w:r>
    </w:p>
    <w:p>
      <w:pPr>
        <w:spacing w:before="60" w:after="80"/>
      </w:pPr>
      <w:r>
        <w:rPr>
          <w:rFonts w:ascii="Calibri" w:hAnsi="Calibri"/>
          <w:b w:val="0"/>
          <w:i/>
          <w:color w:val="0F4C5C"/>
          <w:sz w:val="22"/>
        </w:rPr>
        <w:t>Where there are people and consequences, there are ethical responsibilities.</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Give students a clean, quotable definition here — this is the term they'll be tested on, so it should be crisp and memorable. Emphasize the why embedded in it: ethics exists specifically because research affects real people and real outcomes.</w:t>
      </w:r>
    </w:p>
    <w:p>
      <w:pPr>
        <w:spacing w:after="100"/>
        <w:ind w:left="173"/>
        <w:pBdr>
          <w:left w:val="single" w:sz="18" w:space="8" w:color="B7C4C9"/>
        </w:pBdr>
      </w:pPr>
      <w:r>
        <w:rPr>
          <w:color w:val="334046"/>
          <w:sz w:val="21"/>
        </w:rPr>
        <w:t>Tie it back to Slide 1: the water-filter researchers deal with real households whose water safety may depend on accurate, honest results. Note the connection to Lecture 1's “basic steps in the research process” — ethics governs how each step is carried out.</w:t>
      </w:r>
    </w:p>
    <w:p>
      <w:pPr>
        <w:spacing w:before="320" w:after="40"/>
        <w:pBdr>
          <w:bottom w:val="single" w:sz="6" w:space="3" w:color="0F4C5C"/>
        </w:pBdr>
      </w:pPr>
      <w:r>
        <w:rPr>
          <w:b/>
          <w:color w:val="0F4C5C"/>
          <w:sz w:val="30"/>
        </w:rPr>
        <w:t>Slide 4</w:t>
      </w:r>
      <w:r>
        <w:rPr>
          <w:b/>
          <w:color w:val="212A33"/>
          <w:sz w:val="30"/>
        </w:rPr>
        <w:t xml:space="preserve">   Why Research Ethics Matters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Research ethics protects three things at once:</w:t>
      </w:r>
    </w:p>
    <w:p>
      <w:pPr>
        <w:pStyle w:val="ListBullet"/>
        <w:spacing w:after="60"/>
        <w:ind w:left="504"/>
      </w:pPr>
      <w:r>
        <w:rPr>
          <w:sz w:val="22"/>
        </w:rPr>
        <w:t>The Participants — prevents harm, exploitation, and disrespect toward the people involved in a study.</w:t>
      </w:r>
    </w:p>
    <w:p>
      <w:pPr>
        <w:pStyle w:val="ListBullet"/>
        <w:spacing w:after="60"/>
        <w:ind w:left="504"/>
      </w:pPr>
      <w:r>
        <w:rPr>
          <w:sz w:val="22"/>
        </w:rPr>
        <w:t>The Findings — keeps results honest and trustworthy, not distorted by bias or dishonesty.</w:t>
      </w:r>
    </w:p>
    <w:p>
      <w:pPr>
        <w:pStyle w:val="ListBullet"/>
        <w:spacing w:after="60"/>
        <w:ind w:left="504"/>
      </w:pPr>
      <w:r>
        <w:rPr>
          <w:sz w:val="22"/>
        </w:rPr>
        <w:t>The Researcher's Credibility — protects the researcher's (and their institution's) reputation for integrity.</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Walk through each using the water-filter scenario: mislead a household about how their data will be used and you harm a participant; report only favorable results and you compromise the findings; if either comes to light, it damages the researcher's credibility for future work.</w:t>
      </w:r>
    </w:p>
    <w:p>
      <w:pPr>
        <w:spacing w:after="100"/>
        <w:ind w:left="173"/>
        <w:pBdr>
          <w:left w:val="single" w:sz="18" w:space="8" w:color="B7C4C9"/>
        </w:pBdr>
      </w:pPr>
      <w:r>
        <w:rPr>
          <w:color w:val="334046"/>
          <w:sz w:val="21"/>
        </w:rPr>
        <w:t>Emphasize that the three protections are interconnected — a violation in one almost always damages the others. This slide answers “why should I care?” before the specific standards.</w:t>
      </w:r>
    </w:p>
    <w:p>
      <w:pPr>
        <w:spacing w:before="320" w:after="40"/>
        <w:pBdr>
          <w:bottom w:val="single" w:sz="6" w:space="3" w:color="0F4C5C"/>
        </w:pBdr>
      </w:pPr>
      <w:r>
        <w:rPr>
          <w:b/>
          <w:color w:val="0F4C5C"/>
          <w:sz w:val="30"/>
        </w:rPr>
        <w:t>Slide 5</w:t>
      </w:r>
      <w:r>
        <w:rPr>
          <w:b/>
          <w:color w:val="212A33"/>
          <w:sz w:val="30"/>
        </w:rPr>
        <w:t xml:space="preserve">   Who Could Be Affected?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Return to the Barangay Water Filter Project. For each group below, identify one specific way research ethics protects them:</w:t>
      </w:r>
    </w:p>
    <w:p>
      <w:pPr>
        <w:pStyle w:val="ListNumber"/>
        <w:spacing w:after="60"/>
        <w:ind w:left="504"/>
      </w:pPr>
      <w:r>
        <w:rPr>
          <w:sz w:val="22"/>
        </w:rPr>
        <w:t>The households whose water is being tested</w:t>
      </w:r>
    </w:p>
    <w:p>
      <w:pPr>
        <w:pStyle w:val="ListNumber"/>
        <w:spacing w:after="60"/>
        <w:ind w:left="504"/>
      </w:pPr>
      <w:r>
        <w:rPr>
          <w:sz w:val="22"/>
        </w:rPr>
        <w:t>The barangay as a whole community</w:t>
      </w:r>
    </w:p>
    <w:p>
      <w:pPr>
        <w:pStyle w:val="ListNumber"/>
        <w:spacing w:after="60"/>
        <w:ind w:left="504"/>
      </w:pPr>
      <w:r>
        <w:rPr>
          <w:sz w:val="22"/>
        </w:rPr>
        <w:t>The original designer of the earlier filter</w:t>
      </w:r>
    </w:p>
    <w:p>
      <w:pPr>
        <w:pStyle w:val="ListNumber"/>
        <w:spacing w:after="60"/>
        <w:ind w:left="504"/>
      </w:pPr>
      <w:r>
        <w:rPr>
          <w:sz w:val="22"/>
        </w:rPr>
        <w:t>Future readers who might rely on this research</w:t>
      </w:r>
    </w:p>
    <w:p>
      <w:pPr>
        <w:spacing w:before="60" w:after="80"/>
      </w:pPr>
      <w:r>
        <w:rPr>
          <w:rFonts w:ascii="Calibri" w:hAnsi="Calibri"/>
          <w:b w:val="0"/>
          <w:i/>
          <w:color w:val="0F4C5C"/>
          <w:sz w:val="22"/>
        </w:rPr>
        <w:t>Discuss in pairs, then share with the class.</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1. Households — </w:t>
      </w:r>
      <w:r>
        <w:rPr>
          <w:sz w:val="21"/>
        </w:rPr>
        <w:t>informed consent and confidentiality: they must know their water is being tested and agree to it, and their identities must be protected in any report (avoiding harm / respect).</w:t>
      </w:r>
    </w:p>
    <w:p>
      <w:pPr>
        <w:spacing w:after="80"/>
        <w:ind w:left="173"/>
        <w:shd w:val="clear" w:color="auto" w:fill="E9F5EC"/>
        <w:pBdr>
          <w:left w:val="single" w:sz="18" w:space="8" w:color="1E7A33"/>
        </w:pBdr>
      </w:pPr>
      <w:r>
        <w:rPr>
          <w:b/>
          <w:color w:val="1E7A33"/>
          <w:sz w:val="21"/>
        </w:rPr>
        <w:t xml:space="preserve">2. The barangay community — </w:t>
      </w:r>
      <w:r>
        <w:rPr>
          <w:sz w:val="21"/>
        </w:rPr>
        <w:t>avoiding harm: the study must not disrupt shared water access or raise false hope, and should aim to genuinely benefit the community.</w:t>
      </w:r>
    </w:p>
    <w:p>
      <w:pPr>
        <w:spacing w:after="80"/>
        <w:ind w:left="173"/>
        <w:shd w:val="clear" w:color="auto" w:fill="E9F5EC"/>
        <w:pBdr>
          <w:left w:val="single" w:sz="18" w:space="8" w:color="1E7A33"/>
        </w:pBdr>
      </w:pPr>
      <w:r>
        <w:rPr>
          <w:b/>
          <w:color w:val="1E7A33"/>
          <w:sz w:val="21"/>
        </w:rPr>
        <w:t xml:space="preserve">3. The original filter designer — </w:t>
      </w:r>
      <w:r>
        <w:rPr>
          <w:sz w:val="21"/>
        </w:rPr>
        <w:t>honesty &amp; proper credit: their earlier design must be acknowledged/cited, not passed off as original (this previews the citation section).</w:t>
      </w:r>
    </w:p>
    <w:p>
      <w:pPr>
        <w:spacing w:after="80"/>
        <w:ind w:left="173"/>
        <w:shd w:val="clear" w:color="auto" w:fill="E9F5EC"/>
        <w:pBdr>
          <w:left w:val="single" w:sz="18" w:space="8" w:color="1E7A33"/>
        </w:pBdr>
      </w:pPr>
      <w:r>
        <w:rPr>
          <w:b/>
          <w:color w:val="1E7A33"/>
          <w:sz w:val="21"/>
        </w:rPr>
        <w:t xml:space="preserve">4. Future readers — </w:t>
      </w:r>
      <w:r>
        <w:rPr>
          <w:sz w:val="21"/>
        </w:rPr>
        <w:t>honest, accurate reporting: they rely on truthful, complete results and verifiable sources to build on this work.</w:t>
      </w:r>
    </w:p>
    <w:p>
      <w:pPr>
        <w:spacing w:after="80"/>
        <w:ind w:left="173"/>
        <w:shd w:val="clear" w:color="auto" w:fill="E9F5EC"/>
        <w:pBdr>
          <w:left w:val="single" w:sz="18" w:space="8" w:color="1E7A33"/>
        </w:pBdr>
      </w:pPr>
      <w:r>
        <w:rPr>
          <w:sz w:val="21"/>
        </w:rPr>
        <w:t>Note: #3 and #4 are meant to be hard here — they set up the plagiarism and citation section later in the lecture.</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lesson's first “apply it” moment — resist giving answers immediately. Let pairs work all four prompts for 3–4 minutes. Students usually get #1 (participants) and #2 (community) easily; #3 (crediting the earlier researcher) and #4 (future readers) are harder this early — that's fine, since citation and honest reporting haven't been formally introduced.</w:t>
      </w:r>
    </w:p>
    <w:p>
      <w:pPr>
        <w:spacing w:after="100"/>
        <w:ind w:left="173"/>
        <w:pBdr>
          <w:left w:val="single" w:sz="18" w:space="8" w:color="B7C4C9"/>
        </w:pBdr>
      </w:pPr>
      <w:r>
        <w:rPr>
          <w:color w:val="334046"/>
          <w:sz w:val="21"/>
        </w:rPr>
        <w:t>Use the gap productively: tell students “we'll come back to #3 and #4 later in this lesson” to build anticipation.</w:t>
      </w:r>
    </w:p>
    <w:p>
      <w:pPr>
        <w:spacing w:before="320" w:after="40"/>
        <w:pBdr>
          <w:bottom w:val="single" w:sz="6" w:space="3" w:color="0F4C5C"/>
        </w:pBdr>
      </w:pPr>
      <w:r>
        <w:rPr>
          <w:b/>
          <w:color w:val="0F4C5C"/>
          <w:sz w:val="30"/>
        </w:rPr>
        <w:t>Slide 6</w:t>
      </w:r>
      <w:r>
        <w:rPr>
          <w:b/>
          <w:color w:val="212A33"/>
          <w:sz w:val="30"/>
        </w:rPr>
        <w:t xml:space="preserve">   Four Core Ethical Standards</w:t>
      </w:r>
    </w:p>
    <w:p>
      <w:pPr>
        <w:spacing w:before="160" w:after="40"/>
      </w:pPr>
      <w:r>
        <w:rPr>
          <w:rFonts w:ascii="Calibri" w:hAnsi="Calibri"/>
          <w:b/>
          <w:color w:val="2A9D8F"/>
          <w:sz w:val="21"/>
        </w:rPr>
        <w:t>ON-SLIDE CONTENT</w:t>
      </w:r>
    </w:p>
    <w:p>
      <w:pPr>
        <w:pStyle w:val="ListBullet"/>
        <w:spacing w:after="60"/>
        <w:ind w:left="504"/>
      </w:pPr>
      <w:r>
        <w:rPr>
          <w:sz w:val="22"/>
        </w:rPr>
        <w:t>Honesty &amp; Integrity — reporting data and findings truthfully, without fabrication.</w:t>
      </w:r>
    </w:p>
    <w:p>
      <w:pPr>
        <w:pStyle w:val="ListBullet"/>
        <w:spacing w:after="60"/>
        <w:ind w:left="504"/>
      </w:pPr>
      <w:r>
        <w:rPr>
          <w:sz w:val="22"/>
        </w:rPr>
        <w:t>Respect for Participants — informing people they are part of a study and getting their agreement to participate.</w:t>
      </w:r>
    </w:p>
    <w:p>
      <w:pPr>
        <w:pStyle w:val="ListBullet"/>
        <w:spacing w:after="60"/>
        <w:ind w:left="504"/>
      </w:pPr>
      <w:r>
        <w:rPr>
          <w:sz w:val="22"/>
        </w:rPr>
        <w:t>Confidentiality &amp; Privacy — protecting the identity and personal information of participants.</w:t>
      </w:r>
    </w:p>
    <w:p>
      <w:pPr>
        <w:pStyle w:val="ListBullet"/>
        <w:spacing w:after="60"/>
        <w:ind w:left="504"/>
      </w:pPr>
      <w:r>
        <w:rPr>
          <w:sz w:val="22"/>
        </w:rPr>
        <w:t>Avoiding Harm — preventing physical, social, or emotional harm to people, communities, and the environment.</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“table of contents” slide for the next four concept slides — introduce all four briefly, then go deeper one at a time. Students don't need to memorize the exact wording yet.</w:t>
      </w:r>
    </w:p>
    <w:p>
      <w:pPr>
        <w:spacing w:after="100"/>
        <w:ind w:left="173"/>
        <w:pBdr>
          <w:left w:val="single" w:sz="18" w:space="8" w:color="B7C4C9"/>
        </w:pBdr>
      </w:pPr>
      <w:r>
        <w:rPr>
          <w:color w:val="334046"/>
          <w:sz w:val="21"/>
        </w:rPr>
        <w:t>The four principles map onto what professional research communities across fields (health, social science, engineering) treat as baseline standards — you're teaching the shared core, not one field's code.</w:t>
      </w:r>
    </w:p>
    <w:p>
      <w:pPr>
        <w:spacing w:before="320" w:after="40"/>
        <w:pBdr>
          <w:bottom w:val="single" w:sz="6" w:space="3" w:color="0F4C5C"/>
        </w:pBdr>
      </w:pPr>
      <w:r>
        <w:rPr>
          <w:b/>
          <w:color w:val="0F4C5C"/>
          <w:sz w:val="30"/>
        </w:rPr>
        <w:t>Slide 7</w:t>
      </w:r>
      <w:r>
        <w:rPr>
          <w:b/>
          <w:color w:val="212A33"/>
          <w:sz w:val="30"/>
        </w:rPr>
        <w:t xml:space="preserve">   Honesty and Integrity in Reporting</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Honesty and integrity mean reporting exactly what the data shows — never inventing, altering, or selectively hiding results. This includes:</w:t>
      </w:r>
    </w:p>
    <w:p>
      <w:pPr>
        <w:pStyle w:val="ListBullet"/>
        <w:spacing w:after="60"/>
        <w:ind w:left="504"/>
      </w:pPr>
      <w:r>
        <w:rPr>
          <w:sz w:val="22"/>
        </w:rPr>
        <w:t>Never falsifying data, findings, or conclusions (Creswell &amp; Creswell, 2023).</w:t>
      </w:r>
    </w:p>
    <w:p>
      <w:pPr>
        <w:pStyle w:val="ListBullet"/>
        <w:spacing w:after="60"/>
        <w:ind w:left="504"/>
      </w:pPr>
      <w:r>
        <w:rPr>
          <w:sz w:val="22"/>
        </w:rPr>
        <w:t>Reporting results honestly, even when they're disappointing or unexpected.</w:t>
      </w:r>
    </w:p>
    <w:p>
      <w:pPr>
        <w:spacing w:before="60" w:after="80"/>
        <w:ind w:left="432"/>
        <w:shd w:val="clear" w:color="auto" w:fill="FBEEE9"/>
        <w:pBdr>
          <w:left w:val="single" w:sz="18" w:space="8" w:color="C05338"/>
        </w:pBdr>
      </w:pPr>
      <w:r>
        <w:rPr>
          <w:b/>
          <w:color w:val="C05338"/>
          <w:sz w:val="21"/>
        </w:rPr>
        <w:t xml:space="preserve">Example:  </w:t>
      </w:r>
      <w:r>
        <w:rPr>
          <w:i/>
          <w:sz w:val="21"/>
        </w:rPr>
        <w:t>If the water filter only reduces bacteria by 40% instead of the hoped-for 90%, the honest researcher reports 40% — not a rounded-up, more impressive number.</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Honesty is usually the easiest of the four principles to grasp, so move through the definition quickly and spend more time on the example. Stress that dishonesty isn't always dramatic fabrication — it's often subtler: rounding favorably, dropping an inconvenient data point, overstating certainty.</w:t>
      </w:r>
    </w:p>
    <w:p>
      <w:pPr>
        <w:spacing w:after="100"/>
        <w:ind w:left="173"/>
        <w:pBdr>
          <w:left w:val="single" w:sz="18" w:space="8" w:color="B7C4C9"/>
        </w:pBdr>
      </w:pPr>
      <w:r>
        <w:rPr>
          <w:color w:val="334046"/>
          <w:sz w:val="21"/>
        </w:rPr>
        <w:t>Ask: “Why might a researcher feel tempted to round up a disappointing result?” This surfaces the human pressure (wanting your project to “succeed”) that makes the standard necessary.</w:t>
      </w:r>
    </w:p>
    <w:p>
      <w:pPr>
        <w:spacing w:before="320" w:after="40"/>
        <w:pBdr>
          <w:bottom w:val="single" w:sz="6" w:space="3" w:color="0F4C5C"/>
        </w:pBdr>
      </w:pPr>
      <w:r>
        <w:rPr>
          <w:b/>
          <w:color w:val="0F4C5C"/>
          <w:sz w:val="30"/>
        </w:rPr>
        <w:t>Slide 8</w:t>
      </w:r>
      <w:r>
        <w:rPr>
          <w:b/>
          <w:color w:val="212A33"/>
          <w:sz w:val="30"/>
        </w:rPr>
        <w:t xml:space="preserve">   Respecting Participants and Consent</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Respect for participants means people must:</w:t>
      </w:r>
    </w:p>
    <w:p>
      <w:pPr>
        <w:pStyle w:val="ListBullet"/>
        <w:spacing w:after="60"/>
        <w:ind w:left="504"/>
      </w:pPr>
      <w:r>
        <w:rPr>
          <w:sz w:val="22"/>
        </w:rPr>
        <w:t>Know they are part of a study (its purpose is disclosed, not hidden).</w:t>
      </w:r>
    </w:p>
    <w:p>
      <w:pPr>
        <w:pStyle w:val="ListBullet"/>
        <w:spacing w:after="60"/>
        <w:ind w:left="504"/>
      </w:pPr>
      <w:r>
        <w:rPr>
          <w:sz w:val="22"/>
        </w:rPr>
        <w:t>Voluntarily agree to take part — never pressured or misled.</w:t>
      </w:r>
    </w:p>
    <w:p>
      <w:pPr>
        <w:spacing w:before="60" w:after="80"/>
        <w:ind w:left="432"/>
        <w:shd w:val="clear" w:color="auto" w:fill="FBEEE9"/>
        <w:pBdr>
          <w:left w:val="single" w:sz="18" w:space="8" w:color="C05338"/>
        </w:pBdr>
      </w:pPr>
      <w:r>
        <w:rPr>
          <w:b/>
          <w:color w:val="C05338"/>
          <w:sz w:val="21"/>
        </w:rPr>
        <w:t xml:space="preserve">Example:  </w:t>
      </w:r>
      <w:r>
        <w:rPr>
          <w:i/>
          <w:sz w:val="21"/>
        </w:rPr>
        <w:t>Before collecting a single water sample, the researchers explain to each household what the study is for, what will be done with their water, and confirm the household agrees to participate.</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Keep this deliberately simple and plain-language — students don't need formal consent forms or IRB procedures at this level; they need the principle of voluntary, informed participation.</w:t>
      </w:r>
    </w:p>
    <w:p>
      <w:pPr>
        <w:spacing w:after="100"/>
        <w:ind w:left="173"/>
        <w:pBdr>
          <w:left w:val="single" w:sz="18" w:space="8" w:color="B7C4C9"/>
        </w:pBdr>
      </w:pPr>
      <w:r>
        <w:rPr>
          <w:color w:val="334046"/>
          <w:sz w:val="21"/>
        </w:rPr>
        <w:t>Contrast the example with a violation: quietly testing a household's water without telling them, or implying participation is mandatory. Note that “respect” here is really honesty aimed outward at people rather than at the data.</w:t>
      </w:r>
    </w:p>
    <w:p>
      <w:pPr>
        <w:spacing w:before="320" w:after="40"/>
        <w:pBdr>
          <w:bottom w:val="single" w:sz="6" w:space="3" w:color="0F4C5C"/>
        </w:pBdr>
      </w:pPr>
      <w:r>
        <w:rPr>
          <w:b/>
          <w:color w:val="0F4C5C"/>
          <w:sz w:val="30"/>
        </w:rPr>
        <w:t>Slide 9</w:t>
      </w:r>
      <w:r>
        <w:rPr>
          <w:b/>
          <w:color w:val="212A33"/>
          <w:sz w:val="30"/>
        </w:rPr>
        <w:t xml:space="preserve">   Confidentiality and Privacy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Confidentiality and privacy mean protecting participants' identities and personal information when reporting results. Common strategies:</w:t>
      </w:r>
    </w:p>
    <w:p>
      <w:pPr>
        <w:pStyle w:val="ListBullet"/>
        <w:spacing w:after="60"/>
        <w:ind w:left="504"/>
      </w:pPr>
      <w:r>
        <w:rPr>
          <w:sz w:val="22"/>
        </w:rPr>
        <w:t>Using pseudonyms or aliases instead of real names.</w:t>
      </w:r>
    </w:p>
    <w:p>
      <w:pPr>
        <w:pStyle w:val="ListBullet"/>
        <w:spacing w:after="60"/>
        <w:ind w:left="504"/>
      </w:pPr>
      <w:r>
        <w:rPr>
          <w:sz w:val="22"/>
        </w:rPr>
        <w:t>Separating names from responses when recording data (Creswell &amp; Creswell, 2023).</w:t>
      </w:r>
    </w:p>
    <w:p>
      <w:pPr>
        <w:spacing w:before="60" w:after="80"/>
        <w:ind w:left="432"/>
        <w:shd w:val="clear" w:color="auto" w:fill="FBEEE9"/>
        <w:pBdr>
          <w:left w:val="single" w:sz="18" w:space="8" w:color="C05338"/>
        </w:pBdr>
      </w:pPr>
      <w:r>
        <w:rPr>
          <w:b/>
          <w:color w:val="C05338"/>
          <w:sz w:val="21"/>
        </w:rPr>
        <w:t xml:space="preserve">Example:  </w:t>
      </w:r>
      <w:r>
        <w:rPr>
          <w:i/>
          <w:sz w:val="21"/>
        </w:rPr>
        <w:t>Instead of writing “Household of Mrs. Santos reported the water tastes better,” the report says “Household 3 reported the water tastes better.”</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often gets confused with “avoiding harm” (next slide) — clarify directly: confidentiality is specifically about identity protection, while avoiding harm is broader.</w:t>
      </w:r>
    </w:p>
    <w:p>
      <w:pPr>
        <w:spacing w:after="100"/>
        <w:ind w:left="173"/>
        <w:pBdr>
          <w:left w:val="single" w:sz="18" w:space="8" w:color="B7C4C9"/>
        </w:pBdr>
      </w:pPr>
      <w:r>
        <w:rPr>
          <w:color w:val="334046"/>
          <w:sz w:val="21"/>
        </w:rPr>
        <w:t>Ask: “Why would a household care if their name appears in a public report, even if the finding is positive?” This shows privacy matters regardless of whether the information seems sensitive.</w:t>
      </w:r>
    </w:p>
    <w:p>
      <w:pPr>
        <w:spacing w:before="320" w:after="40"/>
        <w:pBdr>
          <w:bottom w:val="single" w:sz="6" w:space="3" w:color="0F4C5C"/>
        </w:pBdr>
      </w:pPr>
      <w:r>
        <w:rPr>
          <w:b/>
          <w:color w:val="0F4C5C"/>
          <w:sz w:val="30"/>
        </w:rPr>
        <w:t>Slide 10</w:t>
      </w:r>
      <w:r>
        <w:rPr>
          <w:b/>
          <w:color w:val="212A33"/>
          <w:sz w:val="30"/>
        </w:rPr>
        <w:t xml:space="preserve">   Avoiding Harm to People and Place</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Avoiding harm means protecting participants, the community, and the environment from negative effects of the research itself. This includes:</w:t>
      </w:r>
    </w:p>
    <w:p>
      <w:pPr>
        <w:pStyle w:val="ListBullet"/>
        <w:spacing w:after="60"/>
        <w:ind w:left="504"/>
      </w:pPr>
      <w:r>
        <w:rPr>
          <w:sz w:val="22"/>
        </w:rPr>
        <w:t>Not deceiving or exploiting participants (Creswell &amp; Creswell, 2023).</w:t>
      </w:r>
    </w:p>
    <w:p>
      <w:pPr>
        <w:pStyle w:val="ListBullet"/>
        <w:spacing w:after="60"/>
        <w:ind w:left="504"/>
      </w:pPr>
      <w:r>
        <w:rPr>
          <w:sz w:val="22"/>
        </w:rPr>
        <w:t>Minimizing disruption to the research site.</w:t>
      </w:r>
    </w:p>
    <w:p>
      <w:pPr>
        <w:pStyle w:val="ListBullet"/>
        <w:spacing w:after="60"/>
        <w:ind w:left="504"/>
      </w:pPr>
      <w:r>
        <w:rPr>
          <w:sz w:val="22"/>
        </w:rPr>
        <w:t>Considering effects on the surrounding community and environment.</w:t>
      </w:r>
    </w:p>
    <w:p>
      <w:pPr>
        <w:spacing w:before="60" w:after="80"/>
        <w:ind w:left="432"/>
        <w:shd w:val="clear" w:color="auto" w:fill="FBEEE9"/>
        <w:pBdr>
          <w:left w:val="single" w:sz="18" w:space="8" w:color="C05338"/>
        </w:pBdr>
      </w:pPr>
      <w:r>
        <w:rPr>
          <w:b/>
          <w:color w:val="C05338"/>
          <w:sz w:val="21"/>
        </w:rPr>
        <w:t xml:space="preserve">Example:  </w:t>
      </w:r>
      <w:r>
        <w:rPr>
          <w:i/>
          <w:sz w:val="21"/>
        </w:rPr>
        <w:t>If the researchers' water sampling disrupts the community's daily access to the well, or if a “failed” filter is left installed and mistakenly trusted by residents, real harm has occurred — separate from whether the data was reported honestly.</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broadest principle, so anchor it with the example — the “failed filter left installed” detail matters because harm can happen even after data collection ends, purely through the physical consequences of the research existing in a real place.</w:t>
      </w:r>
    </w:p>
    <w:p>
      <w:pPr>
        <w:spacing w:after="100"/>
        <w:ind w:left="173"/>
        <w:pBdr>
          <w:left w:val="single" w:sz="18" w:space="8" w:color="B7C4C9"/>
        </w:pBdr>
      </w:pPr>
      <w:r>
        <w:rPr>
          <w:color w:val="334046"/>
          <w:sz w:val="21"/>
        </w:rPr>
        <w:t>Ask students to brainstorm one more way the study could unintentionally harm the community (e.g., taking residents' time repeatedly, raising false hope). This is where research most visibly touches the environment, since the water source is the site of study.</w:t>
      </w:r>
    </w:p>
    <w:p>
      <w:pPr>
        <w:spacing w:before="320" w:after="40"/>
        <w:pBdr>
          <w:bottom w:val="single" w:sz="6" w:space="3" w:color="0F4C5C"/>
        </w:pBdr>
      </w:pPr>
      <w:r>
        <w:rPr>
          <w:b/>
          <w:color w:val="0F4C5C"/>
          <w:sz w:val="30"/>
        </w:rPr>
        <w:t>Slide 11</w:t>
      </w:r>
      <w:r>
        <w:rPr>
          <w:b/>
          <w:color w:val="212A33"/>
          <w:sz w:val="30"/>
        </w:rPr>
        <w:t xml:space="preserve">   Ethical Standards Decision Tree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For each mini-scenario, decide which of the four standards is most directly at risk — Honesty, Respect, Confidentiality, or Avoiding Harm.</w:t>
      </w:r>
    </w:p>
    <w:p>
      <w:pPr>
        <w:pStyle w:val="ListNumber"/>
        <w:spacing w:after="60"/>
        <w:ind w:left="504"/>
      </w:pPr>
      <w:r>
        <w:rPr>
          <w:sz w:val="22"/>
        </w:rPr>
        <w:t>A researcher tests water without telling the household.</w:t>
      </w:r>
    </w:p>
    <w:p>
      <w:pPr>
        <w:pStyle w:val="ListNumber"/>
        <w:spacing w:after="60"/>
        <w:ind w:left="504"/>
      </w:pPr>
      <w:r>
        <w:rPr>
          <w:sz w:val="22"/>
        </w:rPr>
        <w:t>A report lists a participant's full name and address.</w:t>
      </w:r>
    </w:p>
    <w:p>
      <w:pPr>
        <w:pStyle w:val="ListNumber"/>
        <w:spacing w:after="60"/>
        <w:ind w:left="504"/>
      </w:pPr>
      <w:r>
        <w:rPr>
          <w:sz w:val="22"/>
        </w:rPr>
        <w:t>A researcher only publishes the filter's best-performing test result.</w:t>
      </w:r>
    </w:p>
    <w:p>
      <w:pPr>
        <w:pStyle w:val="ListNumber"/>
        <w:spacing w:after="60"/>
        <w:ind w:left="504"/>
      </w:pPr>
      <w:r>
        <w:rPr>
          <w:sz w:val="22"/>
        </w:rPr>
        <w:t>Repeated data collection visits leave a household without well access for hours each time.</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1  →  Respect for Participants  </w:t>
      </w:r>
      <w:r>
        <w:rPr>
          <w:sz w:val="21"/>
        </w:rPr>
        <w:t>— testing without telling the household violates informed, voluntary participation.</w:t>
      </w:r>
    </w:p>
    <w:p>
      <w:pPr>
        <w:spacing w:after="80"/>
        <w:ind w:left="173"/>
        <w:shd w:val="clear" w:color="auto" w:fill="E9F5EC"/>
        <w:pBdr>
          <w:left w:val="single" w:sz="18" w:space="8" w:color="1E7A33"/>
        </w:pBdr>
      </w:pPr>
      <w:r>
        <w:rPr>
          <w:b/>
          <w:color w:val="1E7A33"/>
          <w:sz w:val="21"/>
        </w:rPr>
        <w:t xml:space="preserve">2  →  Confidentiality &amp; Privacy  </w:t>
      </w:r>
      <w:r>
        <w:rPr>
          <w:sz w:val="21"/>
        </w:rPr>
        <w:t>— publishing a name and address exposes the participant's identity.</w:t>
      </w:r>
    </w:p>
    <w:p>
      <w:pPr>
        <w:spacing w:after="80"/>
        <w:ind w:left="173"/>
        <w:shd w:val="clear" w:color="auto" w:fill="E9F5EC"/>
        <w:pBdr>
          <w:left w:val="single" w:sz="18" w:space="8" w:color="1E7A33"/>
        </w:pBdr>
      </w:pPr>
      <w:r>
        <w:rPr>
          <w:b/>
          <w:color w:val="1E7A33"/>
          <w:sz w:val="21"/>
        </w:rPr>
        <w:t xml:space="preserve">3  →  Honesty &amp; Integrity  </w:t>
      </w:r>
      <w:r>
        <w:rPr>
          <w:sz w:val="21"/>
        </w:rPr>
        <w:t>— publishing only the best result is selective, misleading reporting.</w:t>
      </w:r>
    </w:p>
    <w:p>
      <w:pPr>
        <w:spacing w:after="80"/>
        <w:ind w:left="173"/>
        <w:shd w:val="clear" w:color="auto" w:fill="E9F5EC"/>
        <w:pBdr>
          <w:left w:val="single" w:sz="18" w:space="8" w:color="1E7A33"/>
        </w:pBdr>
      </w:pPr>
      <w:r>
        <w:rPr>
          <w:b/>
          <w:color w:val="1E7A33"/>
          <w:sz w:val="21"/>
        </w:rPr>
        <w:t xml:space="preserve">4  →  Avoiding Harm  </w:t>
      </w:r>
      <w:r>
        <w:rPr>
          <w:sz w:val="21"/>
        </w:rPr>
        <w:t>— repeatedly cutting off well access harms the household and community.</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consolidation activity for the four standards — resist explaining until students attempt all four matches.</w:t>
      </w:r>
    </w:p>
    <w:p>
      <w:pPr>
        <w:spacing w:after="100"/>
        <w:ind w:left="173"/>
        <w:pBdr>
          <w:left w:val="single" w:sz="18" w:space="8" w:color="B7C4C9"/>
        </w:pBdr>
      </w:pPr>
      <w:r>
        <w:rPr>
          <w:color w:val="334046"/>
          <w:sz w:val="21"/>
        </w:rPr>
        <w:t>Some students may reasonably argue overlaps (e.g., #1 could also touch avoiding harm). Use that as a teaching moment: violations often overlap, but naming the primary standard at risk builds precision. Keep this to about 5 minutes.</w:t>
      </w:r>
    </w:p>
    <w:p>
      <w:pPr>
        <w:spacing w:before="320" w:after="40"/>
        <w:pBdr>
          <w:bottom w:val="single" w:sz="6" w:space="3" w:color="0F4C5C"/>
        </w:pBdr>
      </w:pPr>
      <w:r>
        <w:rPr>
          <w:b/>
          <w:color w:val="0F4C5C"/>
          <w:sz w:val="30"/>
        </w:rPr>
        <w:t>Slide 12</w:t>
      </w:r>
      <w:r>
        <w:rPr>
          <w:b/>
          <w:color w:val="212A33"/>
          <w:sz w:val="30"/>
        </w:rPr>
        <w:t xml:space="preserve">   Ethics During the Planning Stage</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(Five-stage flowchart reappears with “Planning” highlighted.)</w:t>
      </w:r>
    </w:p>
    <w:p>
      <w:pPr>
        <w:spacing w:before="40" w:after="80"/>
      </w:pPr>
      <w:r>
        <w:rPr>
          <w:rFonts w:ascii="Calibri" w:hAnsi="Calibri"/>
          <w:b w:val="0"/>
          <w:i w:val="0"/>
          <w:color w:val="212A33"/>
          <w:sz w:val="22"/>
        </w:rPr>
        <w:t>At the planning stage, ethical research means:</w:t>
      </w:r>
    </w:p>
    <w:p>
      <w:pPr>
        <w:pStyle w:val="ListBullet"/>
        <w:spacing w:after="60"/>
        <w:ind w:left="504"/>
      </w:pPr>
      <w:r>
        <w:rPr>
          <w:sz w:val="22"/>
        </w:rPr>
        <w:t>Choosing a research problem responsibly — one that could genuinely benefit participants, not just satisfy curiosity (Creswell &amp; Creswell, 2023).</w:t>
      </w:r>
    </w:p>
    <w:p>
      <w:pPr>
        <w:pStyle w:val="ListBullet"/>
        <w:spacing w:after="60"/>
        <w:ind w:left="504"/>
      </w:pPr>
      <w:r>
        <w:rPr>
          <w:sz w:val="22"/>
        </w:rPr>
        <w:t>Considering, before data collection ever begins, who might be affected and how.</w:t>
      </w:r>
    </w:p>
    <w:p>
      <w:pPr>
        <w:spacing w:before="60" w:after="80"/>
        <w:ind w:left="432"/>
        <w:shd w:val="clear" w:color="auto" w:fill="FBEEE9"/>
        <w:pBdr>
          <w:left w:val="single" w:sz="18" w:space="8" w:color="C05338"/>
        </w:pBdr>
      </w:pPr>
      <w:r>
        <w:rPr>
          <w:b/>
          <w:color w:val="C05338"/>
          <w:sz w:val="21"/>
        </w:rPr>
        <w:t xml:space="preserve">Example:  </w:t>
      </w:r>
      <w:r>
        <w:rPr>
          <w:i/>
          <w:sz w:val="21"/>
        </w:rPr>
        <w:t>Choosing to test a low-cost filter because the community lacks access to safe water is a responsibly chosen problem — testing it purely because it's a “convenient” barangay near the school, with no real community benefit in mind, is not.</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begins the second major arc — walking through the five-stage flowchart in detail, one stage per slide. Reintroducing the same graphic (Planning highlighted) shows students where they are.</w:t>
      </w:r>
    </w:p>
    <w:p>
      <w:pPr>
        <w:spacing w:after="100"/>
        <w:ind w:left="173"/>
        <w:pBdr>
          <w:left w:val="single" w:sz="18" w:space="8" w:color="B7C4C9"/>
        </w:pBdr>
      </w:pPr>
      <w:r>
        <w:rPr>
          <w:color w:val="334046"/>
          <w:sz w:val="21"/>
        </w:rPr>
        <w:t>The key idea is intentionality: ethical planning isn't passive; it requires actively asking “who benefits from this research, and could this topic cause harm before I've even started?”</w:t>
      </w:r>
    </w:p>
    <w:p>
      <w:pPr>
        <w:spacing w:before="320" w:after="40"/>
        <w:pBdr>
          <w:bottom w:val="single" w:sz="6" w:space="3" w:color="0F4C5C"/>
        </w:pBdr>
      </w:pPr>
      <w:r>
        <w:rPr>
          <w:b/>
          <w:color w:val="0F4C5C"/>
          <w:sz w:val="30"/>
        </w:rPr>
        <w:t>Slide 13</w:t>
      </w:r>
      <w:r>
        <w:rPr>
          <w:b/>
          <w:color w:val="212A33"/>
          <w:sz w:val="30"/>
        </w:rPr>
        <w:t xml:space="preserve">   Ethics During Data Collection</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(Flowchart reappears with “Collecting Data” highlighted.)</w:t>
      </w:r>
    </w:p>
    <w:p>
      <w:pPr>
        <w:spacing w:before="40" w:after="80"/>
      </w:pPr>
      <w:r>
        <w:rPr>
          <w:rFonts w:ascii="Calibri" w:hAnsi="Calibri"/>
          <w:b w:val="0"/>
          <w:i w:val="0"/>
          <w:color w:val="212A33"/>
          <w:sz w:val="22"/>
        </w:rPr>
        <w:t>At the data collection stage, ethical research means:</w:t>
      </w:r>
    </w:p>
    <w:p>
      <w:pPr>
        <w:pStyle w:val="ListBullet"/>
        <w:spacing w:after="60"/>
        <w:ind w:left="504"/>
      </w:pPr>
      <w:r>
        <w:rPr>
          <w:sz w:val="22"/>
        </w:rPr>
        <w:t>Being honest with participants about what is happening and why.</w:t>
      </w:r>
    </w:p>
    <w:p>
      <w:pPr>
        <w:pStyle w:val="ListBullet"/>
        <w:spacing w:after="60"/>
        <w:ind w:left="504"/>
      </w:pPr>
      <w:r>
        <w:rPr>
          <w:sz w:val="22"/>
        </w:rPr>
        <w:t>Never pressuring or coercing participation (Creswell &amp; Creswell, 2023).</w:t>
      </w:r>
    </w:p>
    <w:p>
      <w:pPr>
        <w:pStyle w:val="ListBullet"/>
        <w:spacing w:after="60"/>
        <w:ind w:left="504"/>
      </w:pPr>
      <w:r>
        <w:rPr>
          <w:sz w:val="22"/>
        </w:rPr>
        <w:t>Never fabricating data that wasn't actually collected.</w:t>
      </w:r>
    </w:p>
    <w:p>
      <w:pPr>
        <w:spacing w:before="60" w:after="80"/>
        <w:ind w:left="432"/>
        <w:shd w:val="clear" w:color="auto" w:fill="FBEEE9"/>
        <w:pBdr>
          <w:left w:val="single" w:sz="18" w:space="8" w:color="C05338"/>
        </w:pBdr>
      </w:pPr>
      <w:r>
        <w:rPr>
          <w:b/>
          <w:color w:val="C05338"/>
          <w:sz w:val="21"/>
        </w:rPr>
        <w:t xml:space="preserve">Example:  </w:t>
      </w:r>
      <w:r>
        <w:rPr>
          <w:i/>
          <w:sz w:val="21"/>
        </w:rPr>
        <w:t>If a household declines to have their well water sampled, the researchers must respect that decision — inventing a data point for that household to “complete the set” would be a serious ethical violation.</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revisits honesty and respect (Slides 7–8) applied to the action of collecting data. The repetition is intentional — the same standards recur across stages, which is the core idea of the lecture.</w:t>
      </w:r>
    </w:p>
    <w:p>
      <w:pPr>
        <w:spacing w:after="100"/>
        <w:ind w:left="173"/>
        <w:pBdr>
          <w:left w:val="single" w:sz="18" w:space="8" w:color="B7C4C9"/>
        </w:pBdr>
      </w:pPr>
      <w:r>
        <w:rPr>
          <w:color w:val="334046"/>
          <w:sz w:val="21"/>
        </w:rPr>
        <w:t>Dwell on the fabrication example: ask why a researcher under time pressure might “fill in” a missing data point, and why that differs fundamentally from honestly reporting an incomplete dataset.</w:t>
      </w:r>
    </w:p>
    <w:p>
      <w:pPr>
        <w:spacing w:before="320" w:after="40"/>
        <w:pBdr>
          <w:bottom w:val="single" w:sz="6" w:space="3" w:color="0F4C5C"/>
        </w:pBdr>
      </w:pPr>
      <w:r>
        <w:rPr>
          <w:b/>
          <w:color w:val="0F4C5C"/>
          <w:sz w:val="30"/>
        </w:rPr>
        <w:t>Slide 14</w:t>
      </w:r>
      <w:r>
        <w:rPr>
          <w:b/>
          <w:color w:val="212A33"/>
          <w:sz w:val="30"/>
        </w:rPr>
        <w:t xml:space="preserve">   Ethics During Data Analysis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(Flowchart reappears with “Analyzing Data” highlighted.)</w:t>
      </w:r>
    </w:p>
    <w:p>
      <w:pPr>
        <w:spacing w:before="40" w:after="80"/>
      </w:pPr>
      <w:r>
        <w:rPr>
          <w:rFonts w:ascii="Calibri" w:hAnsi="Calibri"/>
          <w:b w:val="0"/>
          <w:i w:val="0"/>
          <w:color w:val="212A33"/>
          <w:sz w:val="22"/>
        </w:rPr>
        <w:t>At the data analysis stage, ethical research means:</w:t>
      </w:r>
    </w:p>
    <w:p>
      <w:pPr>
        <w:pStyle w:val="ListBullet"/>
        <w:spacing w:after="60"/>
        <w:ind w:left="504"/>
      </w:pPr>
      <w:r>
        <w:rPr>
          <w:sz w:val="22"/>
        </w:rPr>
        <w:t>Avoiding taking sides — not favoring results that make participants or the researcher look good (Creswell &amp; Creswell, 2023).</w:t>
      </w:r>
    </w:p>
    <w:p>
      <w:pPr>
        <w:pStyle w:val="ListBullet"/>
        <w:spacing w:after="60"/>
        <w:ind w:left="504"/>
      </w:pPr>
      <w:r>
        <w:rPr>
          <w:sz w:val="22"/>
        </w:rPr>
        <w:t>Reporting the full range of results, including unexpected or contrary findings.</w:t>
      </w:r>
    </w:p>
    <w:p>
      <w:pPr>
        <w:spacing w:before="60" w:after="80"/>
        <w:ind w:left="432"/>
        <w:shd w:val="clear" w:color="auto" w:fill="FBEEE9"/>
        <w:pBdr>
          <w:left w:val="single" w:sz="18" w:space="8" w:color="C05338"/>
        </w:pBdr>
      </w:pPr>
      <w:r>
        <w:rPr>
          <w:b/>
          <w:color w:val="C05338"/>
          <w:sz w:val="21"/>
        </w:rPr>
        <w:t xml:space="preserve">Example:  </w:t>
      </w:r>
      <w:r>
        <w:rPr>
          <w:i/>
          <w:sz w:val="21"/>
        </w:rPr>
        <w:t>If 7 out of 10 households show improved water quality but 3 show no change, the researchers must report all 10 results — not just the 7 that support their hypothesis.</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where honesty (Slide 7) becomes most concrete and testable — students can see selective reporting using real numbers.</w:t>
      </w:r>
    </w:p>
    <w:p>
      <w:pPr>
        <w:spacing w:after="100"/>
        <w:ind w:left="173"/>
        <w:pBdr>
          <w:left w:val="single" w:sz="18" w:space="8" w:color="B7C4C9"/>
        </w:pBdr>
      </w:pPr>
      <w:r>
        <w:rPr>
          <w:color w:val="334046"/>
          <w:sz w:val="21"/>
        </w:rPr>
        <w:t>Ask: “If only 3 of 10 households improved, how would you feel about reporting that?” Surface the emotional pull toward dishonesty, then state plainly that an honestly reported “mixed” result is not a failure — it's good research.</w:t>
      </w:r>
    </w:p>
    <w:p>
      <w:pPr>
        <w:spacing w:before="320" w:after="40"/>
        <w:pBdr>
          <w:bottom w:val="single" w:sz="6" w:space="3" w:color="0F4C5C"/>
        </w:pBdr>
      </w:pPr>
      <w:r>
        <w:rPr>
          <w:b/>
          <w:color w:val="0F4C5C"/>
          <w:sz w:val="30"/>
        </w:rPr>
        <w:t>Slide 15</w:t>
      </w:r>
      <w:r>
        <w:rPr>
          <w:b/>
          <w:color w:val="212A33"/>
          <w:sz w:val="30"/>
        </w:rPr>
        <w:t xml:space="preserve">   Ethics During Reporting and Writing</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(Flowchart reappears with “Reporting” highlighted.)</w:t>
      </w:r>
    </w:p>
    <w:p>
      <w:pPr>
        <w:spacing w:before="40" w:after="80"/>
      </w:pPr>
      <w:r>
        <w:rPr>
          <w:rFonts w:ascii="Calibri" w:hAnsi="Calibri"/>
          <w:b w:val="0"/>
          <w:i w:val="0"/>
          <w:color w:val="212A33"/>
          <w:sz w:val="22"/>
        </w:rPr>
        <w:t>At the reporting stage, ethical research means:</w:t>
      </w:r>
    </w:p>
    <w:p>
      <w:pPr>
        <w:pStyle w:val="ListBullet"/>
        <w:spacing w:after="60"/>
        <w:ind w:left="504"/>
      </w:pPr>
      <w:r>
        <w:rPr>
          <w:sz w:val="22"/>
        </w:rPr>
        <w:t>Communicating findings honestly and clearly.</w:t>
      </w:r>
    </w:p>
    <w:p>
      <w:pPr>
        <w:pStyle w:val="ListBullet"/>
        <w:spacing w:after="60"/>
        <w:ind w:left="504"/>
      </w:pPr>
      <w:r>
        <w:rPr>
          <w:sz w:val="22"/>
        </w:rPr>
        <w:t>Giving proper credit to the ideas and words of others (Creswell &amp; Creswell, 2023).</w:t>
      </w:r>
    </w:p>
    <w:p>
      <w:pPr>
        <w:spacing w:before="60" w:after="80"/>
      </w:pPr>
      <w:r>
        <w:rPr>
          <w:rFonts w:ascii="Calibri" w:hAnsi="Calibri"/>
          <w:b w:val="0"/>
          <w:i/>
          <w:color w:val="0F4C5C"/>
          <w:sz w:val="22"/>
        </w:rPr>
        <w:t>That second point — giving credit — is its own major skill. It's coming up next.</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pivot slide of the whole lecture — deliver it with a clear tonal shift to signal a new (but connected) topic. Don't elaborate on “giving credit” beyond this one line.</w:t>
      </w:r>
    </w:p>
    <w:p>
      <w:pPr>
        <w:spacing w:after="100"/>
        <w:ind w:left="173"/>
        <w:pBdr>
          <w:left w:val="single" w:sz="18" w:space="8" w:color="B7C4C9"/>
        </w:pBdr>
      </w:pPr>
      <w:r>
        <w:rPr>
          <w:color w:val="334046"/>
          <w:sz w:val="21"/>
        </w:rPr>
        <w:t>The goal is continuity: citation isn't a skill bolted onto ethics — it's simply what honest reporting requires when your work builds on someone else's, echoing the earlier filter design from Slide 1.</w:t>
      </w:r>
    </w:p>
    <w:p>
      <w:pPr>
        <w:spacing w:before="320" w:after="40"/>
        <w:pBdr>
          <w:bottom w:val="single" w:sz="6" w:space="3" w:color="0F4C5C"/>
        </w:pBdr>
      </w:pPr>
      <w:r>
        <w:rPr>
          <w:b/>
          <w:color w:val="0F4C5C"/>
          <w:sz w:val="30"/>
        </w:rPr>
        <w:t>Slide 16</w:t>
      </w:r>
      <w:r>
        <w:rPr>
          <w:b/>
          <w:color w:val="212A33"/>
          <w:sz w:val="30"/>
        </w:rPr>
        <w:t xml:space="preserve">   Trace the Stages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Sort each researcher action into the correct stage — Planning, Collecting, Analyzing, or Reporting.</w:t>
      </w:r>
    </w:p>
    <w:p>
      <w:pPr>
        <w:pStyle w:val="ListNumber"/>
        <w:spacing w:after="60"/>
        <w:ind w:left="504"/>
      </w:pPr>
      <w:r>
        <w:rPr>
          <w:sz w:val="22"/>
        </w:rPr>
        <w:t>Deciding to study the barangay because they genuinely lack safe water access.</w:t>
      </w:r>
    </w:p>
    <w:p>
      <w:pPr>
        <w:pStyle w:val="ListNumber"/>
        <w:spacing w:after="60"/>
        <w:ind w:left="504"/>
      </w:pPr>
      <w:r>
        <w:rPr>
          <w:sz w:val="22"/>
        </w:rPr>
        <w:t>Recording a water sample result exactly as measured, even though it's disappointing.</w:t>
      </w:r>
    </w:p>
    <w:p>
      <w:pPr>
        <w:pStyle w:val="ListNumber"/>
        <w:spacing w:after="60"/>
        <w:ind w:left="504"/>
      </w:pPr>
      <w:r>
        <w:rPr>
          <w:sz w:val="22"/>
        </w:rPr>
        <w:t>Including both improved and unchanged households in the final results.</w:t>
      </w:r>
    </w:p>
    <w:p>
      <w:pPr>
        <w:pStyle w:val="ListNumber"/>
        <w:spacing w:after="60"/>
        <w:ind w:left="504"/>
      </w:pPr>
      <w:r>
        <w:rPr>
          <w:sz w:val="22"/>
        </w:rPr>
        <w:t>Properly acknowledging the earlier filter design that inspired their own.</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1  →  Planning  </w:t>
      </w:r>
      <w:r>
        <w:rPr>
          <w:sz w:val="21"/>
        </w:rPr>
        <w:t>— choosing the research problem responsibly.</w:t>
      </w:r>
    </w:p>
    <w:p>
      <w:pPr>
        <w:spacing w:after="80"/>
        <w:ind w:left="173"/>
        <w:shd w:val="clear" w:color="auto" w:fill="E9F5EC"/>
        <w:pBdr>
          <w:left w:val="single" w:sz="18" w:space="8" w:color="1E7A33"/>
        </w:pBdr>
      </w:pPr>
      <w:r>
        <w:rPr>
          <w:b/>
          <w:color w:val="1E7A33"/>
          <w:sz w:val="21"/>
        </w:rPr>
        <w:t xml:space="preserve">2  →  Collecting Data  </w:t>
      </w:r>
      <w:r>
        <w:rPr>
          <w:sz w:val="21"/>
        </w:rPr>
        <w:t>— honestly recording what was measured.</w:t>
      </w:r>
    </w:p>
    <w:p>
      <w:pPr>
        <w:spacing w:after="80"/>
        <w:ind w:left="173"/>
        <w:shd w:val="clear" w:color="auto" w:fill="E9F5EC"/>
        <w:pBdr>
          <w:left w:val="single" w:sz="18" w:space="8" w:color="1E7A33"/>
        </w:pBdr>
      </w:pPr>
      <w:r>
        <w:rPr>
          <w:b/>
          <w:color w:val="1E7A33"/>
          <w:sz w:val="21"/>
        </w:rPr>
        <w:t xml:space="preserve">3  →  Analyzing Data  </w:t>
      </w:r>
      <w:r>
        <w:rPr>
          <w:sz w:val="21"/>
        </w:rPr>
        <w:t>— reporting the full range of results.</w:t>
      </w:r>
    </w:p>
    <w:p>
      <w:pPr>
        <w:spacing w:after="80"/>
        <w:ind w:left="173"/>
        <w:shd w:val="clear" w:color="auto" w:fill="E9F5EC"/>
        <w:pBdr>
          <w:left w:val="single" w:sz="18" w:space="8" w:color="1E7A33"/>
        </w:pBdr>
      </w:pPr>
      <w:r>
        <w:rPr>
          <w:b/>
          <w:color w:val="1E7A33"/>
          <w:sz w:val="21"/>
        </w:rPr>
        <w:t xml:space="preserve">4  →  Reporting  </w:t>
      </w:r>
      <w:r>
        <w:rPr>
          <w:sz w:val="21"/>
        </w:rPr>
        <w:t>— giving proper credit / citing the earlier design (previews the citation half of the lecture).</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consolidation activity for the whole “stages” section (Slides 12–15). Students place each action on the correct stage of the flowchart.</w:t>
      </w:r>
    </w:p>
    <w:p>
      <w:pPr>
        <w:spacing w:after="100"/>
        <w:ind w:left="173"/>
        <w:pBdr>
          <w:left w:val="single" w:sz="18" w:space="8" w:color="B7C4C9"/>
        </w:pBdr>
      </w:pPr>
      <w:r>
        <w:rPr>
          <w:color w:val="334046"/>
          <w:sz w:val="21"/>
        </w:rPr>
        <w:t>Item 4 deliberately foreshadows the citation section without teaching it yet — if students struggle to explain why it belongs at reporting, that's expected; confirm it's coming up next.</w:t>
      </w:r>
    </w:p>
    <w:p>
      <w:pPr>
        <w:spacing w:before="320" w:after="40"/>
        <w:pBdr>
          <w:bottom w:val="single" w:sz="6" w:space="3" w:color="0F4C5C"/>
        </w:pBdr>
      </w:pPr>
      <w:r>
        <w:rPr>
          <w:b/>
          <w:color w:val="0F4C5C"/>
          <w:sz w:val="30"/>
        </w:rPr>
        <w:t>Slide 17</w:t>
      </w:r>
      <w:r>
        <w:rPr>
          <w:b/>
          <w:color w:val="212A33"/>
          <w:sz w:val="30"/>
        </w:rPr>
        <w:t xml:space="preserve">   What Counts as Plagiarism</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Plagiarism — presenting someone else's work, ideas, or words as your own, without giving them credit (Creswell &amp; Creswell, 2023).</w:t>
      </w:r>
    </w:p>
    <w:p>
      <w:pPr>
        <w:spacing w:before="40" w:after="80"/>
      </w:pPr>
      <w:r>
        <w:rPr>
          <w:rFonts w:ascii="Calibri" w:hAnsi="Calibri"/>
          <w:b w:val="0"/>
          <w:i w:val="0"/>
          <w:color w:val="212A33"/>
          <w:sz w:val="22"/>
        </w:rPr>
        <w:t>Plagiarism is not just a rule — it's an ethics violation. It breaks the same standard of honesty and integrity from earlier in this lesson.</w:t>
      </w:r>
    </w:p>
    <w:p>
      <w:pPr>
        <w:spacing w:before="60" w:after="80"/>
        <w:ind w:left="432"/>
        <w:shd w:val="clear" w:color="auto" w:fill="FBEEE9"/>
        <w:pBdr>
          <w:left w:val="single" w:sz="18" w:space="8" w:color="C05338"/>
        </w:pBdr>
      </w:pPr>
      <w:r>
        <w:rPr>
          <w:b/>
          <w:color w:val="C05338"/>
          <w:sz w:val="21"/>
        </w:rPr>
        <w:t xml:space="preserve">Example:  </w:t>
      </w:r>
      <w:r>
        <w:rPr>
          <w:i/>
          <w:sz w:val="21"/>
        </w:rPr>
        <w:t>If the researchers build their filter using the earlier student's design but never mention that design in their report, readers are misled into thinking the design is original — that's plagiarism.</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The most important move here is framing — students often think of plagiarism as a school-specific “rule” disconnected from real ethics.</w:t>
      </w:r>
    </w:p>
    <w:p>
      <w:pPr>
        <w:spacing w:after="100"/>
        <w:ind w:left="173"/>
        <w:pBdr>
          <w:left w:val="single" w:sz="18" w:space="8" w:color="B7C4C9"/>
        </w:pBdr>
      </w:pPr>
      <w:r>
        <w:rPr>
          <w:color w:val="334046"/>
          <w:sz w:val="21"/>
        </w:rPr>
        <w:t>Connect it back to Slide 7's Honesty &amp; Integrity: taking credit for someone else's work is dishonesty, just aimed at ideas instead of data. This reframe makes the citation mechanics that follow feel meaningful rather than arbitrary.</w:t>
      </w:r>
    </w:p>
    <w:p>
      <w:pPr>
        <w:spacing w:before="320" w:after="40"/>
        <w:pBdr>
          <w:bottom w:val="single" w:sz="6" w:space="3" w:color="0F4C5C"/>
        </w:pBdr>
      </w:pPr>
      <w:r>
        <w:rPr>
          <w:b/>
          <w:color w:val="0F4C5C"/>
          <w:sz w:val="30"/>
        </w:rPr>
        <w:t>Slide 18</w:t>
      </w:r>
      <w:r>
        <w:rPr>
          <w:b/>
          <w:color w:val="212A33"/>
          <w:sz w:val="30"/>
        </w:rPr>
        <w:t xml:space="preserve">   Two Forms of Plagiarism</w:t>
      </w:r>
    </w:p>
    <w:p>
      <w:pPr>
        <w:spacing w:before="160" w:after="40"/>
      </w:pPr>
      <w:r>
        <w:rPr>
          <w:rFonts w:ascii="Calibri" w:hAnsi="Calibri"/>
          <w:b/>
          <w:color w:val="2A9D8F"/>
          <w:sz w:val="21"/>
        </w:rPr>
        <w:t>ON-SLIDE CONTENT</w:t>
      </w:r>
    </w:p>
    <w:p>
      <w:pPr>
        <w:pStyle w:val="ListBullet"/>
        <w:spacing w:after="60"/>
        <w:ind w:left="504"/>
      </w:pPr>
      <w:r>
        <w:rPr>
          <w:sz w:val="22"/>
        </w:rPr>
        <w:t>Direct Plagiarism — copying someone else's exact words without credit. Even one sentence, word-for-word, without credit counts.</w:t>
      </w:r>
    </w:p>
    <w:p>
      <w:pPr>
        <w:pStyle w:val="ListBullet"/>
        <w:spacing w:after="60"/>
        <w:ind w:left="504"/>
      </w:pPr>
      <w:r>
        <w:rPr>
          <w:sz w:val="22"/>
        </w:rPr>
        <w:t>Uncredited Paraphrasing — restating someone else's idea in your own words, but still without giving credit. Changing the wording doesn't remove the need to cite the original idea.</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Most students already know copy-paste plagiarism is wrong; the harder concept — worth more time — is uncredited paraphrasing. Many genuinely believe rewording removes the need to cite.</w:t>
      </w:r>
    </w:p>
    <w:p>
      <w:pPr>
        <w:spacing w:after="100"/>
        <w:ind w:left="173"/>
        <w:pBdr>
          <w:left w:val="single" w:sz="18" w:space="8" w:color="B7C4C9"/>
        </w:pBdr>
      </w:pPr>
      <w:r>
        <w:rPr>
          <w:color w:val="334046"/>
          <w:sz w:val="21"/>
        </w:rPr>
        <w:t>Correct this directly: the idea still originated with someone else, so credit is still owed even if not a single word is copied. This sets up why citation applies to paraphrased material, not just direct quotes.</w:t>
      </w:r>
    </w:p>
    <w:p>
      <w:pPr>
        <w:spacing w:before="320" w:after="40"/>
        <w:pBdr>
          <w:bottom w:val="single" w:sz="6" w:space="3" w:color="0F4C5C"/>
        </w:pBdr>
      </w:pPr>
      <w:r>
        <w:rPr>
          <w:b/>
          <w:color w:val="0F4C5C"/>
          <w:sz w:val="30"/>
        </w:rPr>
        <w:t>Slide 19</w:t>
      </w:r>
      <w:r>
        <w:rPr>
          <w:b/>
          <w:color w:val="212A33"/>
          <w:sz w:val="30"/>
        </w:rPr>
        <w:t xml:space="preserve">   Why We Cite Sources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Citation exists for three connected reasons:</w:t>
      </w:r>
    </w:p>
    <w:p>
      <w:pPr>
        <w:pStyle w:val="ListNumber"/>
        <w:spacing w:after="60"/>
        <w:ind w:left="504"/>
      </w:pPr>
      <w:r>
        <w:rPr>
          <w:sz w:val="22"/>
        </w:rPr>
        <w:t>Giving credit — acknowledging whose idea or words you used.</w:t>
      </w:r>
    </w:p>
    <w:p>
      <w:pPr>
        <w:pStyle w:val="ListNumber"/>
        <w:spacing w:after="60"/>
        <w:ind w:left="504"/>
      </w:pPr>
      <w:r>
        <w:rPr>
          <w:sz w:val="22"/>
        </w:rPr>
        <w:t>Enabling verification — letting readers check your sources for themselves.</w:t>
      </w:r>
    </w:p>
    <w:p>
      <w:pPr>
        <w:pStyle w:val="ListNumber"/>
        <w:spacing w:after="60"/>
        <w:ind w:left="504"/>
      </w:pPr>
      <w:r>
        <w:rPr>
          <w:sz w:val="22"/>
        </w:rPr>
        <w:t>Joining the conversation — showing how your work connects to existing knowledge.</w:t>
      </w:r>
    </w:p>
    <w:p>
      <w:pPr>
        <w:spacing w:before="60" w:after="80"/>
      </w:pPr>
      <w:r>
        <w:rPr>
          <w:rFonts w:ascii="Calibri" w:hAnsi="Calibri"/>
          <w:b w:val="0"/>
          <w:i/>
          <w:color w:val="0F4C5C"/>
          <w:sz w:val="22"/>
        </w:rPr>
        <w:t>Citation isn't a punishment for “almost plagiarizing” — it's how honest research is supposed to work.</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answers the question students silently ask: “Why does this matter if I'm not trying to steal anything?” Reframe citation as a positive practice, not a defensive one — it's how all researchers build on each other's work.</w:t>
      </w:r>
    </w:p>
    <w:p>
      <w:pPr>
        <w:spacing w:after="100"/>
        <w:ind w:left="173"/>
        <w:pBdr>
          <w:left w:val="single" w:sz="18" w:space="8" w:color="B7C4C9"/>
        </w:pBdr>
      </w:pPr>
      <w:r>
        <w:rPr>
          <w:color w:val="334046"/>
          <w:sz w:val="21"/>
        </w:rPr>
        <w:t>Use the water-filter example once more: citing the earlier student's design doesn't weaken the new work — it strengthens the researchers' credibility by showing a legitimate foundation.</w:t>
      </w:r>
    </w:p>
    <w:p>
      <w:pPr>
        <w:spacing w:before="320" w:after="40"/>
        <w:pBdr>
          <w:bottom w:val="single" w:sz="6" w:space="3" w:color="0F4C5C"/>
        </w:pBdr>
      </w:pPr>
      <w:r>
        <w:rPr>
          <w:b/>
          <w:color w:val="0F4C5C"/>
          <w:sz w:val="30"/>
        </w:rPr>
        <w:t>Slide 20</w:t>
      </w:r>
      <w:r>
        <w:rPr>
          <w:b/>
          <w:color w:val="212A33"/>
          <w:sz w:val="30"/>
        </w:rPr>
        <w:t xml:space="preserve">   Plagiarism or Proper Credit?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Which version properly credits the source?</w:t>
      </w:r>
    </w:p>
    <w:p>
      <w:pPr>
        <w:spacing w:before="40" w:after="80"/>
      </w:pPr>
      <w:r>
        <w:rPr>
          <w:rFonts w:ascii="Calibri" w:hAnsi="Calibri"/>
          <w:b w:val="0"/>
          <w:i w:val="0"/>
          <w:color w:val="212A33"/>
          <w:sz w:val="22"/>
        </w:rPr>
        <w:t>Version A:  “Coconut husk charcoal can effectively filter bacteria from contaminated water.”</w:t>
      </w:r>
    </w:p>
    <w:p>
      <w:pPr>
        <w:spacing w:before="40" w:after="80"/>
      </w:pPr>
      <w:r>
        <w:rPr>
          <w:rFonts w:ascii="Calibri" w:hAnsi="Calibri"/>
          <w:b w:val="0"/>
          <w:i w:val="0"/>
          <w:color w:val="212A33"/>
          <w:sz w:val="22"/>
        </w:rPr>
        <w:t>Version B:  “According to Reyes (2022), coconut husk charcoal can effectively filter bacteria from contaminated water.”</w:t>
      </w:r>
    </w:p>
    <w:p>
      <w:pPr>
        <w:spacing w:before="60" w:after="80"/>
      </w:pPr>
      <w:r>
        <w:rPr>
          <w:rFonts w:ascii="Calibri" w:hAnsi="Calibri"/>
          <w:b w:val="0"/>
          <w:i/>
          <w:color w:val="0F4C5C"/>
          <w:sz w:val="22"/>
        </w:rPr>
        <w:t>Which version avoids plagiarism? What's missing from the other?</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Version B is correct.  </w:t>
      </w:r>
      <w:r>
        <w:rPr>
          <w:sz w:val="21"/>
        </w:rPr>
        <w:t>It names the source of the idea with an in-text citation — (Reyes, 2022).</w:t>
      </w:r>
    </w:p>
    <w:p>
      <w:pPr>
        <w:spacing w:after="80"/>
        <w:ind w:left="173"/>
        <w:shd w:val="clear" w:color="auto" w:fill="E9F5EC"/>
        <w:pBdr>
          <w:left w:val="single" w:sz="18" w:space="8" w:color="1E7A33"/>
        </w:pBdr>
      </w:pPr>
      <w:r>
        <w:rPr>
          <w:b/>
          <w:color w:val="1E7A33"/>
          <w:sz w:val="21"/>
        </w:rPr>
        <w:t xml:space="preserve">Version A is plagiarism.  </w:t>
      </w:r>
      <w:r>
        <w:rPr>
          <w:sz w:val="21"/>
        </w:rPr>
        <w:t>It presents the same claim as if it were the researchers' own original finding; the citation of the source is missing.</w:t>
      </w:r>
    </w:p>
    <w:p>
      <w:pPr>
        <w:spacing w:after="80"/>
        <w:ind w:left="173"/>
        <w:shd w:val="clear" w:color="auto" w:fill="E9F5EC"/>
        <w:pBdr>
          <w:left w:val="single" w:sz="18" w:space="8" w:color="1E7A33"/>
        </w:pBdr>
      </w:pPr>
      <w:r>
        <w:rPr>
          <w:sz w:val="21"/>
        </w:rPr>
        <w:t>Because Version B paraphrases (no direct quote), author + year is enough — no page number is required.</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should feel almost too simple by now — that's intentional; it confirms students internalized the core idea before adding citation mechanics.</w:t>
      </w:r>
    </w:p>
    <w:p>
      <w:pPr>
        <w:spacing w:after="100"/>
        <w:ind w:left="173"/>
        <w:pBdr>
          <w:left w:val="single" w:sz="18" w:space="8" w:color="B7C4C9"/>
        </w:pBdr>
      </w:pPr>
      <w:r>
        <w:rPr>
          <w:color w:val="334046"/>
          <w:sz w:val="21"/>
        </w:rPr>
        <w:t>Preview: “Version B shows an in-text citation — next, we'll learn exactly how to build one properly.” A natural, low-key transition.</w:t>
      </w:r>
    </w:p>
    <w:p>
      <w:pPr>
        <w:spacing w:before="320" w:after="40"/>
        <w:pBdr>
          <w:bottom w:val="single" w:sz="6" w:space="3" w:color="0F4C5C"/>
        </w:pBdr>
      </w:pPr>
      <w:r>
        <w:rPr>
          <w:b/>
          <w:color w:val="0F4C5C"/>
          <w:sz w:val="30"/>
        </w:rPr>
        <w:t>Slide 21</w:t>
      </w:r>
      <w:r>
        <w:rPr>
          <w:b/>
          <w:color w:val="212A33"/>
          <w:sz w:val="30"/>
        </w:rPr>
        <w:t xml:space="preserve">   Two Parts of Every Citation</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Every complete citation has two connected parts:</w:t>
      </w:r>
    </w:p>
    <w:p>
      <w:pPr>
        <w:pStyle w:val="ListBullet"/>
        <w:spacing w:after="60"/>
        <w:ind w:left="504"/>
      </w:pPr>
      <w:r>
        <w:rPr>
          <w:sz w:val="22"/>
        </w:rPr>
        <w:t>In-Text Citation — a short note within your writing, pointing to a source.  Example: (Reyes, 2022).</w:t>
      </w:r>
    </w:p>
    <w:p>
      <w:pPr>
        <w:pStyle w:val="ListBullet"/>
        <w:spacing w:after="60"/>
        <w:ind w:left="504"/>
      </w:pPr>
      <w:r>
        <w:rPr>
          <w:sz w:val="22"/>
        </w:rPr>
        <w:t>Reference List Entry — a full entry at the end of your paper, giving complete source details.</w:t>
      </w:r>
    </w:p>
    <w:p>
      <w:pPr>
        <w:spacing w:before="60" w:after="80"/>
      </w:pPr>
      <w:r>
        <w:rPr>
          <w:rFonts w:ascii="Calibri" w:hAnsi="Calibri"/>
          <w:b w:val="0"/>
          <w:i/>
          <w:color w:val="0F4C5C"/>
          <w:sz w:val="22"/>
        </w:rPr>
        <w:t>The short note in your text always has a matching full entry at the end.</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Establish the two-part structure before diving into either part — they're not two separate skills, but two halves of the same citation.</w:t>
      </w:r>
    </w:p>
    <w:p>
      <w:pPr>
        <w:spacing w:after="100"/>
        <w:ind w:left="173"/>
        <w:pBdr>
          <w:left w:val="single" w:sz="18" w:space="8" w:color="B7C4C9"/>
        </w:pBdr>
      </w:pPr>
      <w:r>
        <w:rPr>
          <w:color w:val="334046"/>
          <w:sz w:val="21"/>
        </w:rPr>
        <w:t>Analogy: the in-text citation is like a claim ticket, and the reference list entry is what you get when you redeem it — full details live only in the reference list, so the in-text note only needs to point there.</w:t>
      </w:r>
    </w:p>
    <w:p>
      <w:pPr>
        <w:spacing w:before="320" w:after="40"/>
        <w:pBdr>
          <w:bottom w:val="single" w:sz="6" w:space="3" w:color="0F4C5C"/>
        </w:pBdr>
      </w:pPr>
      <w:r>
        <w:rPr>
          <w:b/>
          <w:color w:val="0F4C5C"/>
          <w:sz w:val="30"/>
        </w:rPr>
        <w:t>Slide 22</w:t>
      </w:r>
      <w:r>
        <w:rPr>
          <w:b/>
          <w:color w:val="212A33"/>
          <w:sz w:val="30"/>
        </w:rPr>
        <w:t xml:space="preserve">   APA In-Text Citations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This course uses APA (American Psychological Association) style for all citations.</w:t>
      </w:r>
    </w:p>
    <w:p>
      <w:pPr>
        <w:spacing w:before="40" w:after="80"/>
      </w:pPr>
      <w:r>
        <w:rPr>
          <w:rFonts w:ascii="Calibri" w:hAnsi="Calibri"/>
          <w:b w:val="0"/>
          <w:i w:val="0"/>
          <w:color w:val="212A33"/>
          <w:sz w:val="22"/>
        </w:rPr>
        <w:t>APA in-text citation format:  (Author's Last Name, Year)</w:t>
      </w:r>
    </w:p>
    <w:p>
      <w:pPr>
        <w:pStyle w:val="ListBullet"/>
        <w:spacing w:after="60"/>
        <w:ind w:left="504"/>
      </w:pPr>
      <w:r>
        <w:rPr>
          <w:sz w:val="22"/>
        </w:rPr>
        <w:t>Paraphrased idea:  Coconut husk charcoal has shown filtering potential in prior designs (Reyes, 2022).</w:t>
      </w:r>
    </w:p>
    <w:p>
      <w:pPr>
        <w:pStyle w:val="ListBullet"/>
        <w:spacing w:after="60"/>
        <w:ind w:left="504"/>
      </w:pPr>
      <w:r>
        <w:rPr>
          <w:sz w:val="22"/>
        </w:rPr>
        <w:t>Direct quote (add page number):  Reyes (2022) found the design “reduced bacterial presence by over 60%” (p. 14).</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Keep the focus tightly on the author-date format — introducing other styles now would only confuse (that comparison is for later coursework).</w:t>
      </w:r>
    </w:p>
    <w:p>
      <w:pPr>
        <w:spacing w:after="100"/>
        <w:ind w:left="173"/>
        <w:pBdr>
          <w:left w:val="single" w:sz="18" w:space="8" w:color="B7C4C9"/>
        </w:pBdr>
      </w:pPr>
      <w:r>
        <w:rPr>
          <w:color w:val="334046"/>
          <w:sz w:val="21"/>
        </w:rPr>
        <w:t>Point out the difference: a paraphrase needs only (Author, Year), while a direct quote also needs a page number because you're pointing to the source's exact wording. Have students note that Slide 20's Version B was a paraphrase, so no page number was needed.</w:t>
      </w:r>
    </w:p>
    <w:p>
      <w:pPr>
        <w:spacing w:before="320" w:after="40"/>
        <w:pBdr>
          <w:bottom w:val="single" w:sz="6" w:space="3" w:color="0F4C5C"/>
        </w:pBdr>
      </w:pPr>
      <w:r>
        <w:rPr>
          <w:b/>
          <w:color w:val="0F4C5C"/>
          <w:sz w:val="30"/>
        </w:rPr>
        <w:t>Slide 23</w:t>
      </w:r>
      <w:r>
        <w:rPr>
          <w:b/>
          <w:color w:val="212A33"/>
          <w:sz w:val="30"/>
        </w:rPr>
        <w:t xml:space="preserve">   Practice In-Text Citations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Add a properly formatted APA in-text citation to each sentence.</w:t>
      </w:r>
    </w:p>
    <w:p>
      <w:pPr>
        <w:pStyle w:val="ListNumber"/>
        <w:spacing w:after="60"/>
        <w:ind w:left="504"/>
      </w:pPr>
      <w:r>
        <w:rPr>
          <w:sz w:val="22"/>
        </w:rPr>
        <w:t>A 2021 study by Dela Cruz found that sand filtration removes 80% of sediment.  (Paraphrase — write the citation.)</w:t>
      </w:r>
    </w:p>
    <w:p>
      <w:pPr>
        <w:pStyle w:val="ListNumber"/>
        <w:spacing w:after="60"/>
        <w:ind w:left="504"/>
      </w:pPr>
      <w:r>
        <w:rPr>
          <w:sz w:val="22"/>
        </w:rPr>
        <w:t>Dela Cruz's 2021 report stated the filter “significantly improved water clarity within 48 hours.”  (Direct quote, page 9 — write the citation.)</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1 (paraphrase):  </w:t>
      </w:r>
      <w:r>
        <w:rPr>
          <w:sz w:val="21"/>
        </w:rPr>
        <w:t>… sand filtration removes 80% of sediment (Dela Cruz, 2021).</w:t>
      </w:r>
    </w:p>
    <w:p>
      <w:pPr>
        <w:spacing w:after="80"/>
        <w:ind w:left="173"/>
        <w:shd w:val="clear" w:color="auto" w:fill="E9F5EC"/>
        <w:pBdr>
          <w:left w:val="single" w:sz="18" w:space="8" w:color="1E7A33"/>
        </w:pBdr>
      </w:pPr>
      <w:r>
        <w:rPr>
          <w:b/>
          <w:color w:val="1E7A33"/>
          <w:sz w:val="21"/>
        </w:rPr>
        <w:t xml:space="preserve">2 (direct quote):  </w:t>
      </w:r>
      <w:r>
        <w:rPr>
          <w:sz w:val="21"/>
        </w:rPr>
        <w:t>… “significantly improved water clarity within 48 hours” (Dela Cruz, 2021, p. 9).</w:t>
      </w:r>
    </w:p>
    <w:p>
      <w:pPr>
        <w:spacing w:after="80"/>
        <w:ind w:left="173"/>
        <w:shd w:val="clear" w:color="auto" w:fill="E9F5EC"/>
        <w:pBdr>
          <w:left w:val="single" w:sz="18" w:space="8" w:color="1E7A33"/>
        </w:pBdr>
      </w:pPr>
      <w:r>
        <w:rPr>
          <w:sz w:val="21"/>
        </w:rPr>
        <w:t>Key point: the paraphrase needs only (Author, Year); the direct quote also needs the page number.</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Give students two or three minutes to write both independently before reviewing as a class.</w:t>
      </w:r>
    </w:p>
    <w:p>
      <w:pPr>
        <w:spacing w:after="100"/>
        <w:ind w:left="173"/>
        <w:pBdr>
          <w:left w:val="single" w:sz="18" w:space="8" w:color="B7C4C9"/>
        </w:pBdr>
      </w:pPr>
      <w:r>
        <w:rPr>
          <w:color w:val="334046"/>
          <w:sz w:val="21"/>
        </w:rPr>
        <w:t>Common errors to watch for: forgetting the comma between author and year; forgetting “p.” before the page number; or adding a page number to the paraphrase (unnecessary — only direct quotes need one). Correct these live.</w:t>
      </w:r>
    </w:p>
    <w:p>
      <w:pPr>
        <w:spacing w:before="320" w:after="40"/>
        <w:pBdr>
          <w:bottom w:val="single" w:sz="6" w:space="3" w:color="0F4C5C"/>
        </w:pBdr>
      </w:pPr>
      <w:r>
        <w:rPr>
          <w:b/>
          <w:color w:val="0F4C5C"/>
          <w:sz w:val="30"/>
        </w:rPr>
        <w:t>Slide 24</w:t>
      </w:r>
      <w:r>
        <w:rPr>
          <w:b/>
          <w:color w:val="212A33"/>
          <w:sz w:val="30"/>
        </w:rPr>
        <w:t xml:space="preserve">   APA Reference List Basics</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Every source type has a specific reference-list format. Three common types:</w:t>
      </w:r>
    </w:p>
    <w:p>
      <w:pPr>
        <w:pStyle w:val="ListBullet"/>
        <w:spacing w:after="60"/>
        <w:ind w:left="504"/>
      </w:pPr>
      <w:r>
        <w:rPr>
          <w:sz w:val="22"/>
        </w:rPr>
        <w:t>Book:  Author, A. A. (Year). Title of the work. Publisher.</w:t>
      </w:r>
    </w:p>
    <w:p>
      <w:pPr>
        <w:pStyle w:val="ListBullet"/>
        <w:spacing w:after="60"/>
        <w:ind w:left="504"/>
      </w:pPr>
      <w:r>
        <w:rPr>
          <w:sz w:val="22"/>
        </w:rPr>
        <w:t>Journal Article:  Author, A. A. (Year). Title of the article. Journal Name, Volume(Issue), page range.</w:t>
      </w:r>
    </w:p>
    <w:p>
      <w:pPr>
        <w:pStyle w:val="ListBullet"/>
        <w:spacing w:after="60"/>
        <w:ind w:left="504"/>
      </w:pPr>
      <w:r>
        <w:rPr>
          <w:sz w:val="22"/>
        </w:rPr>
        <w:t>Website:  Author, A. A. (Year, Month Day). Title of the page. Site Name. URL</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Present these as patterns to recognize, not to memorize by rote — students will look them up when writing. The goal is familiarity with the structure.</w:t>
      </w:r>
    </w:p>
    <w:p>
      <w:pPr>
        <w:spacing w:after="100"/>
        <w:ind w:left="173"/>
        <w:pBdr>
          <w:left w:val="single" w:sz="18" w:space="8" w:color="B7C4C9"/>
        </w:pBdr>
      </w:pPr>
      <w:r>
        <w:rPr>
          <w:color w:val="334046"/>
          <w:sz w:val="21"/>
        </w:rPr>
        <w:t>Point out what stays constant: author and year always come first, matching the in-text citation. Only the middle changes — title formatting and source-specific details like journal name or URL.</w:t>
      </w:r>
    </w:p>
    <w:p>
      <w:pPr>
        <w:spacing w:before="320" w:after="40"/>
        <w:pBdr>
          <w:bottom w:val="single" w:sz="6" w:space="3" w:color="0F4C5C"/>
        </w:pBdr>
      </w:pPr>
      <w:r>
        <w:rPr>
          <w:b/>
          <w:color w:val="0F4C5C"/>
          <w:sz w:val="30"/>
        </w:rPr>
        <w:t>Slide 25</w:t>
      </w:r>
      <w:r>
        <w:rPr>
          <w:b/>
          <w:color w:val="212A33"/>
          <w:sz w:val="30"/>
        </w:rPr>
        <w:t xml:space="preserve">   Sample APA Reference Entries</w:t>
      </w:r>
    </w:p>
    <w:p>
      <w:pPr>
        <w:spacing w:before="160" w:after="40"/>
      </w:pPr>
      <w:r>
        <w:rPr>
          <w:rFonts w:ascii="Calibri" w:hAnsi="Calibri"/>
          <w:b/>
          <w:color w:val="2A9D8F"/>
          <w:sz w:val="21"/>
        </w:rPr>
        <w:t>ON-SLIDE CONTENT</w:t>
      </w:r>
    </w:p>
    <w:p>
      <w:pPr>
        <w:pStyle w:val="ListBullet"/>
        <w:spacing w:after="60"/>
        <w:ind w:left="504"/>
      </w:pPr>
      <w:r>
        <w:rPr>
          <w:sz w:val="22"/>
        </w:rPr>
        <w:t>Book:  Santos, M. R. (2020). Water and community: Local solutions to global problems. Manila Press.</w:t>
      </w:r>
    </w:p>
    <w:p>
      <w:pPr>
        <w:pStyle w:val="ListBullet"/>
        <w:spacing w:after="60"/>
        <w:ind w:left="504"/>
      </w:pPr>
      <w:r>
        <w:rPr>
          <w:sz w:val="22"/>
        </w:rPr>
        <w:t>Journal Article:  Reyes, J. P. (2022). Low-cost filtration using coconut husk charcoal. Philippine Journal of Environmental Engineering, 15(2), 45–58.</w:t>
      </w:r>
    </w:p>
    <w:p>
      <w:pPr>
        <w:pStyle w:val="ListBullet"/>
        <w:spacing w:after="60"/>
        <w:ind w:left="504"/>
      </w:pPr>
      <w:r>
        <w:rPr>
          <w:sz w:val="22"/>
        </w:rPr>
        <w:t>Website:  Department of Science and Technology. (2023, March 4). Community water testing guidelines. DOST Philippines. https://www.dost.gov.ph</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slide lets students see a complete, realistic reference list — not just abstract templates. Walk through each entry and have students point out author, year, title, and publisher/journal/site details.</w:t>
      </w:r>
    </w:p>
    <w:p>
      <w:pPr>
        <w:spacing w:after="100"/>
        <w:ind w:left="173"/>
        <w:pBdr>
          <w:left w:val="single" w:sz="18" w:space="8" w:color="B7C4C9"/>
        </w:pBdr>
      </w:pPr>
      <w:r>
        <w:rPr>
          <w:color w:val="334046"/>
          <w:sz w:val="21"/>
        </w:rPr>
        <w:t>Good moment to note the italics convention: book and journal titles are italicized; article and webpage titles are not — a common slip.</w:t>
      </w:r>
    </w:p>
    <w:p>
      <w:pPr>
        <w:spacing w:before="320" w:after="40"/>
        <w:pBdr>
          <w:bottom w:val="single" w:sz="6" w:space="3" w:color="0F4C5C"/>
        </w:pBdr>
      </w:pPr>
      <w:r>
        <w:rPr>
          <w:b/>
          <w:color w:val="0F4C5C"/>
          <w:sz w:val="30"/>
        </w:rPr>
        <w:t>Slide 26</w:t>
      </w:r>
      <w:r>
        <w:rPr>
          <w:b/>
          <w:color w:val="212A33"/>
          <w:sz w:val="30"/>
        </w:rPr>
        <w:t xml:space="preserve">   Build a Reference List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Turn this source information into a properly formatted APA reference entry.</w:t>
      </w:r>
    </w:p>
    <w:p>
      <w:pPr>
        <w:pStyle w:val="ListBullet"/>
        <w:spacing w:after="60"/>
        <w:ind w:left="504"/>
      </w:pPr>
      <w:r>
        <w:rPr>
          <w:sz w:val="22"/>
        </w:rPr>
        <w:t>Author: Dela Cruz, A.</w:t>
      </w:r>
    </w:p>
    <w:p>
      <w:pPr>
        <w:pStyle w:val="ListBullet"/>
        <w:spacing w:after="60"/>
        <w:ind w:left="504"/>
      </w:pPr>
      <w:r>
        <w:rPr>
          <w:sz w:val="22"/>
        </w:rPr>
        <w:t>Year: 2021</w:t>
      </w:r>
    </w:p>
    <w:p>
      <w:pPr>
        <w:pStyle w:val="ListBullet"/>
        <w:spacing w:after="60"/>
        <w:ind w:left="504"/>
      </w:pPr>
      <w:r>
        <w:rPr>
          <w:sz w:val="22"/>
        </w:rPr>
        <w:t>Article title: Sand filtration effectiveness in rural water systems</w:t>
      </w:r>
    </w:p>
    <w:p>
      <w:pPr>
        <w:pStyle w:val="ListBullet"/>
        <w:spacing w:after="60"/>
        <w:ind w:left="504"/>
      </w:pPr>
      <w:r>
        <w:rPr>
          <w:sz w:val="22"/>
        </w:rPr>
        <w:t>Journal: Journal of Applied Environmental Science</w:t>
      </w:r>
    </w:p>
    <w:p>
      <w:pPr>
        <w:pStyle w:val="ListBullet"/>
        <w:spacing w:after="60"/>
        <w:ind w:left="504"/>
      </w:pPr>
      <w:r>
        <w:rPr>
          <w:sz w:val="22"/>
        </w:rPr>
        <w:t>Volume/Issue: 9(3)</w:t>
      </w:r>
    </w:p>
    <w:p>
      <w:pPr>
        <w:pStyle w:val="ListBullet"/>
        <w:spacing w:after="60"/>
        <w:ind w:left="504"/>
      </w:pPr>
      <w:r>
        <w:rPr>
          <w:sz w:val="22"/>
        </w:rPr>
        <w:t>Pages: 112–120</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Correct entry:  </w:t>
      </w:r>
      <w:r>
        <w:rPr>
          <w:sz w:val="21"/>
        </w:rPr>
        <w:t>Dela Cruz, A. (2021). Sand filtration effectiveness in rural water systems. Journal of Applied Environmental Science, 9(3), 112–120.</w:t>
      </w:r>
    </w:p>
    <w:p>
      <w:pPr>
        <w:spacing w:after="80"/>
        <w:ind w:left="173"/>
        <w:shd w:val="clear" w:color="auto" w:fill="E9F5EC"/>
        <w:pBdr>
          <w:left w:val="single" w:sz="18" w:space="8" w:color="1E7A33"/>
        </w:pBdr>
      </w:pPr>
      <w:r>
        <w:rPr>
          <w:sz w:val="21"/>
        </w:rPr>
        <w:t>Formatting reminders: the journal name and volume number are italicized; the article title is not; author and year come first; end with the page range.</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This is the culminating skills-practice slide for citation mechanics — students assemble a complete entry from raw, unordered information.</w:t>
      </w:r>
    </w:p>
    <w:p>
      <w:pPr>
        <w:spacing w:after="100"/>
        <w:ind w:left="173"/>
        <w:pBdr>
          <w:left w:val="single" w:sz="18" w:space="8" w:color="B7C4C9"/>
        </w:pBdr>
      </w:pPr>
      <w:r>
        <w:rPr>
          <w:color w:val="334046"/>
          <w:sz w:val="21"/>
        </w:rPr>
        <w:t>Have a few students share answers, and use discrepancies (missing italics, wrong punctuation, misplaced year) as quick, low-stakes corrections.</w:t>
      </w:r>
    </w:p>
    <w:p>
      <w:pPr>
        <w:spacing w:before="320" w:after="40"/>
        <w:pBdr>
          <w:bottom w:val="single" w:sz="6" w:space="3" w:color="0F4C5C"/>
        </w:pBdr>
      </w:pPr>
      <w:r>
        <w:rPr>
          <w:b/>
          <w:color w:val="0F4C5C"/>
          <w:sz w:val="30"/>
        </w:rPr>
        <w:t>Slide 27</w:t>
      </w:r>
      <w:r>
        <w:rPr>
          <w:b/>
          <w:color w:val="212A33"/>
          <w:sz w:val="30"/>
        </w:rPr>
        <w:t xml:space="preserve">   Full Ethics and Citation Audit  (Activity)</w:t>
      </w:r>
    </w:p>
    <w:p>
      <w:pPr>
        <w:spacing w:before="160" w:after="40"/>
      </w:pPr>
      <w:r>
        <w:rPr>
          <w:rFonts w:ascii="Calibri" w:hAnsi="Calibri"/>
          <w:b/>
          <w:color w:val="2A9D8F"/>
          <w:sz w:val="21"/>
        </w:rPr>
        <w:t>ON-SLIDE CONTENT</w:t>
      </w:r>
    </w:p>
    <w:p>
      <w:pPr>
        <w:spacing w:before="40" w:after="80"/>
      </w:pPr>
      <w:r>
        <w:rPr>
          <w:rFonts w:ascii="Calibri" w:hAnsi="Calibri"/>
          <w:b w:val="0"/>
          <w:i w:val="0"/>
          <w:color w:val="212A33"/>
          <w:sz w:val="22"/>
        </w:rPr>
        <w:t>Apply it — one last time: The Barangay Water Filter researchers are ready to submit their final report. Audit their draft against everything covered today:</w:t>
      </w:r>
    </w:p>
    <w:p>
      <w:pPr>
        <w:pStyle w:val="ListBullet"/>
        <w:spacing w:after="60"/>
        <w:ind w:left="504"/>
      </w:pPr>
      <w:r>
        <w:rPr>
          <w:sz w:val="22"/>
        </w:rPr>
        <w:t>Did they honestly report all results, not just favorable ones?</w:t>
      </w:r>
    </w:p>
    <w:p>
      <w:pPr>
        <w:pStyle w:val="ListBullet"/>
        <w:spacing w:after="60"/>
        <w:ind w:left="504"/>
      </w:pPr>
      <w:r>
        <w:rPr>
          <w:sz w:val="22"/>
        </w:rPr>
        <w:t>Did participating households know about and agree to the study?</w:t>
      </w:r>
    </w:p>
    <w:p>
      <w:pPr>
        <w:pStyle w:val="ListBullet"/>
        <w:spacing w:after="60"/>
        <w:ind w:left="504"/>
      </w:pPr>
      <w:r>
        <w:rPr>
          <w:sz w:val="22"/>
        </w:rPr>
        <w:t>Are household identities protected in the report?</w:t>
      </w:r>
    </w:p>
    <w:p>
      <w:pPr>
        <w:pStyle w:val="ListBullet"/>
        <w:spacing w:after="60"/>
        <w:ind w:left="504"/>
      </w:pPr>
      <w:r>
        <w:rPr>
          <w:sz w:val="22"/>
        </w:rPr>
        <w:t>Was the research conducted without unnecessary harm to people or place?</w:t>
      </w:r>
    </w:p>
    <w:p>
      <w:pPr>
        <w:pStyle w:val="ListBullet"/>
        <w:spacing w:after="60"/>
        <w:ind w:left="504"/>
      </w:pPr>
      <w:r>
        <w:rPr>
          <w:sz w:val="22"/>
        </w:rPr>
        <w:t>Is the earlier filter design properly cited — both in-text and in the reference list?</w:t>
      </w:r>
    </w:p>
    <w:p>
      <w:pPr>
        <w:spacing w:before="60" w:after="80"/>
      </w:pPr>
      <w:r>
        <w:rPr>
          <w:rFonts w:ascii="Calibri" w:hAnsi="Calibri"/>
          <w:b w:val="0"/>
          <w:i/>
          <w:color w:val="0F4C5C"/>
          <w:sz w:val="22"/>
        </w:rPr>
        <w:t>If every box can be checked, the research is both scientifically sound and ethically sound.</w:t>
      </w:r>
    </w:p>
    <w:p>
      <w:pPr>
        <w:spacing w:before="160" w:after="40"/>
      </w:pPr>
      <w:r>
        <w:rPr>
          <w:rFonts w:ascii="Calibri" w:hAnsi="Calibri"/>
          <w:b/>
          <w:color w:val="1E7A33"/>
          <w:sz w:val="21"/>
        </w:rPr>
        <w:t>ANSWER KEY</w:t>
      </w:r>
    </w:p>
    <w:p>
      <w:pPr>
        <w:spacing w:after="80"/>
        <w:ind w:left="173"/>
        <w:shd w:val="clear" w:color="auto" w:fill="E9F5EC"/>
        <w:pBdr>
          <w:left w:val="single" w:sz="18" w:space="8" w:color="1E7A33"/>
        </w:pBdr>
      </w:pPr>
      <w:r>
        <w:rPr>
          <w:b/>
          <w:color w:val="1E7A33"/>
          <w:sz w:val="21"/>
        </w:rPr>
        <w:t xml:space="preserve">Honesty of results  </w:t>
      </w:r>
      <w:r>
        <w:rPr>
          <w:sz w:val="21"/>
        </w:rPr>
        <w:t>— covered on Slide 7 (Honesty &amp; Integrity) and Slide 14 (report the full range of results).</w:t>
      </w:r>
    </w:p>
    <w:p>
      <w:pPr>
        <w:spacing w:after="80"/>
        <w:ind w:left="173"/>
        <w:shd w:val="clear" w:color="auto" w:fill="E9F5EC"/>
        <w:pBdr>
          <w:left w:val="single" w:sz="18" w:space="8" w:color="1E7A33"/>
        </w:pBdr>
      </w:pPr>
      <w:r>
        <w:rPr>
          <w:b/>
          <w:color w:val="1E7A33"/>
          <w:sz w:val="21"/>
        </w:rPr>
        <w:t xml:space="preserve">Knew about &amp; agreed to the study  </w:t>
      </w:r>
      <w:r>
        <w:rPr>
          <w:sz w:val="21"/>
        </w:rPr>
        <w:t>— Slide 8 (Respect / informed, voluntary consent).</w:t>
      </w:r>
    </w:p>
    <w:p>
      <w:pPr>
        <w:spacing w:after="80"/>
        <w:ind w:left="173"/>
        <w:shd w:val="clear" w:color="auto" w:fill="E9F5EC"/>
        <w:pBdr>
          <w:left w:val="single" w:sz="18" w:space="8" w:color="1E7A33"/>
        </w:pBdr>
      </w:pPr>
      <w:r>
        <w:rPr>
          <w:b/>
          <w:color w:val="1E7A33"/>
          <w:sz w:val="21"/>
        </w:rPr>
        <w:t xml:space="preserve">Identities protected  </w:t>
      </w:r>
      <w:r>
        <w:rPr>
          <w:sz w:val="21"/>
        </w:rPr>
        <w:t>— Slide 9 (Confidentiality &amp; Privacy; use “Household 3,” not real names).</w:t>
      </w:r>
    </w:p>
    <w:p>
      <w:pPr>
        <w:spacing w:after="80"/>
        <w:ind w:left="173"/>
        <w:shd w:val="clear" w:color="auto" w:fill="E9F5EC"/>
        <w:pBdr>
          <w:left w:val="single" w:sz="18" w:space="8" w:color="1E7A33"/>
        </w:pBdr>
      </w:pPr>
      <w:r>
        <w:rPr>
          <w:b/>
          <w:color w:val="1E7A33"/>
          <w:sz w:val="21"/>
        </w:rPr>
        <w:t xml:space="preserve">No unnecessary harm  </w:t>
      </w:r>
      <w:r>
        <w:rPr>
          <w:sz w:val="21"/>
        </w:rPr>
        <w:t>— Slide 10 (Avoiding Harm to people, community, and environment).</w:t>
      </w:r>
    </w:p>
    <w:p>
      <w:pPr>
        <w:spacing w:after="80"/>
        <w:ind w:left="173"/>
        <w:shd w:val="clear" w:color="auto" w:fill="E9F5EC"/>
        <w:pBdr>
          <w:left w:val="single" w:sz="18" w:space="8" w:color="1E7A33"/>
        </w:pBdr>
      </w:pPr>
      <w:r>
        <w:rPr>
          <w:b/>
          <w:color w:val="1E7A33"/>
          <w:sz w:val="21"/>
        </w:rPr>
        <w:t xml:space="preserve">Earlier design cited  </w:t>
      </w:r>
      <w:r>
        <w:rPr>
          <w:sz w:val="21"/>
        </w:rPr>
        <w:t>— Slides 17–26 (plagiarism, in-text citation, and reference-list entry).</w:t>
      </w:r>
    </w:p>
    <w:p>
      <w:pPr>
        <w:spacing w:after="80"/>
        <w:ind w:left="173"/>
        <w:shd w:val="clear" w:color="auto" w:fill="E9F5EC"/>
        <w:pBdr>
          <w:left w:val="single" w:sz="18" w:space="8" w:color="1E7A33"/>
        </w:pBdr>
      </w:pPr>
      <w:r>
        <w:rPr>
          <w:sz w:val="21"/>
        </w:rPr>
        <w:t>Ideal outcome: all five boxes checked — the study is then both scientifically sound and ethically sound.</w:t>
      </w:r>
    </w:p>
    <w:p>
      <w:pPr>
        <w:spacing w:before="160" w:after="40"/>
      </w:pPr>
      <w:r>
        <w:rPr>
          <w:rFonts w:ascii="Calibri" w:hAnsi="Calibri"/>
          <w:b/>
          <w:color w:val="5B6B73"/>
          <w:sz w:val="21"/>
        </w:rPr>
        <w:t>SPEAKER NOTES</w:t>
      </w:r>
    </w:p>
    <w:p>
      <w:pPr>
        <w:spacing w:after="100"/>
        <w:ind w:left="173"/>
        <w:pBdr>
          <w:left w:val="single" w:sz="18" w:space="8" w:color="B7C4C9"/>
        </w:pBdr>
      </w:pPr>
      <w:r>
        <w:rPr>
          <w:color w:val="334046"/>
          <w:sz w:val="21"/>
        </w:rPr>
        <w:t>Close by returning to the exact scenario from Slide 1, now fully resolved through everything students learned — this bookends the lesson without new content.</w:t>
      </w:r>
    </w:p>
    <w:p>
      <w:pPr>
        <w:spacing w:after="100"/>
        <w:ind w:left="173"/>
        <w:pBdr>
          <w:left w:val="single" w:sz="18" w:space="8" w:color="B7C4C9"/>
        </w:pBdr>
      </w:pPr>
      <w:r>
        <w:rPr>
          <w:color w:val="334046"/>
          <w:sz w:val="21"/>
        </w:rPr>
        <w:t>Work through the checklist as a class, calling back to where each item was covered. End on the throughline: ethical research and well-cited research aren't two separate obligations — both come from the same commitment to honesty and respect for others' contributions.</w:t>
      </w:r>
    </w:p>
    <w:p>
      <w:pPr>
        <w:spacing w:before="320" w:after="40"/>
        <w:pBdr>
          <w:bottom w:val="single" w:sz="6" w:space="3" w:color="0F4C5C"/>
        </w:pBdr>
      </w:pPr>
      <w:r>
        <w:rPr>
          <w:b/>
          <w:color w:val="0F4C5C"/>
          <w:sz w:val="30"/>
        </w:rPr>
        <w:t>Slide A</w:t>
      </w:r>
      <w:r>
        <w:rPr>
          <w:b/>
          <w:color w:val="212A33"/>
          <w:sz w:val="30"/>
        </w:rPr>
        <w:t xml:space="preserve">   Appendix: Slide-to-Competency Alignment</w:t>
      </w:r>
    </w:p>
    <w:p>
      <w:pPr>
        <w:spacing w:before="160" w:after="40"/>
      </w:pPr>
      <w:r>
        <w:rPr>
          <w:rFonts w:ascii="Calibri" w:hAnsi="Calibri"/>
          <w:b/>
          <w:color w:val="2A9D8F"/>
          <w:sz w:val="21"/>
        </w:rPr>
        <w:t>ON-SLIDE CONTENT</w:t>
      </w:r>
    </w:p>
    <w:p>
      <w:pPr>
        <w:pStyle w:val="ListBullet"/>
        <w:spacing w:after="60"/>
        <w:ind w:left="504"/>
      </w:pPr>
      <w:r>
        <w:rPr>
          <w:b/>
          <w:sz w:val="22"/>
        </w:rPr>
        <w:t xml:space="preserve">Slides 1–5 — </w:t>
      </w:r>
      <w:r>
        <w:rPr>
          <w:sz w:val="22"/>
        </w:rPr>
        <w:t>Foundation: what research ethics is and why it matters (Comp. 9)</w:t>
      </w:r>
    </w:p>
    <w:p>
      <w:pPr>
        <w:pStyle w:val="ListBullet"/>
        <w:spacing w:after="60"/>
        <w:ind w:left="504"/>
      </w:pPr>
      <w:r>
        <w:rPr>
          <w:b/>
          <w:sz w:val="22"/>
        </w:rPr>
        <w:t xml:space="preserve">Slides 6–11 — </w:t>
      </w:r>
      <w:r>
        <w:rPr>
          <w:sz w:val="22"/>
        </w:rPr>
        <w:t>The four core ethical standards (Comp. 9)</w:t>
      </w:r>
    </w:p>
    <w:p>
      <w:pPr>
        <w:pStyle w:val="ListBullet"/>
        <w:spacing w:after="60"/>
        <w:ind w:left="504"/>
      </w:pPr>
      <w:r>
        <w:rPr>
          <w:b/>
          <w:sz w:val="22"/>
        </w:rPr>
        <w:t xml:space="preserve">Slides 12–16 — </w:t>
      </w:r>
      <w:r>
        <w:rPr>
          <w:sz w:val="22"/>
        </w:rPr>
        <w:t>Applying ethics across all stages of the research process (Comp. 9)</w:t>
      </w:r>
    </w:p>
    <w:p>
      <w:pPr>
        <w:pStyle w:val="ListBullet"/>
        <w:spacing w:after="60"/>
        <w:ind w:left="504"/>
      </w:pPr>
      <w:r>
        <w:rPr>
          <w:b/>
          <w:sz w:val="22"/>
        </w:rPr>
        <w:t xml:space="preserve">Slides 17–20 — </w:t>
      </w:r>
      <w:r>
        <w:rPr>
          <w:sz w:val="22"/>
        </w:rPr>
        <w:t>Plagiarism as the ethical bridge into citation (Comp. 9 → 10)</w:t>
      </w:r>
    </w:p>
    <w:p>
      <w:pPr>
        <w:pStyle w:val="ListBullet"/>
        <w:spacing w:after="60"/>
        <w:ind w:left="504"/>
      </w:pPr>
      <w:r>
        <w:rPr>
          <w:b/>
          <w:sz w:val="22"/>
        </w:rPr>
        <w:t xml:space="preserve">Slides 21–26 — </w:t>
      </w:r>
      <w:r>
        <w:rPr>
          <w:sz w:val="22"/>
        </w:rPr>
        <w:t>APA citation mechanics — in-text and reference list (Comp. 10)</w:t>
      </w:r>
    </w:p>
    <w:p>
      <w:pPr>
        <w:pStyle w:val="ListBullet"/>
        <w:spacing w:after="60"/>
        <w:ind w:left="504"/>
      </w:pPr>
      <w:r>
        <w:rPr>
          <w:b/>
          <w:sz w:val="22"/>
        </w:rPr>
        <w:t xml:space="preserve">Slide 27 — </w:t>
      </w:r>
      <w:r>
        <w:rPr>
          <w:sz w:val="22"/>
        </w:rPr>
        <w:t>Integrated ethics + citation application (Comp. 9 &amp; 10)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