
<file path=[Content_Types].xml><?xml version="1.0" encoding="utf-8"?>
<Types xmlns="http://schemas.openxmlformats.org/package/2006/content-types">
  <Default Extension="xml" ContentType="application/vnd.openxmlformats-officedocument.wordprocessingml.document.main+xml"/>
  <Default Extension="bin" ContentType="image/png"/>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0cf80a15333b4c85" /></Relationships>
</file>

<file path=word/document.xml><?xml version="1.0" encoding="utf-8"?>
<w:document xmlns:w="http://schemas.openxmlformats.org/wordprocessingml/2006/main">
  <w:body>
    <w:p>
      <w:pPr>
        <w:pStyle w:val="Heading3"/>
        <w:jc w:val="left"/>
        <w:spacing w:before="240" w:after="0"/>
      </w:pPr>
      <w:r>
        <w:rPr>
          <w:b/>
        </w:rPr>
        <w:t>Ground Datalink Configurations</w:t>
      </w:r>
    </w:p>
    <w:p>
      <w:pPr>
        <w:pStyle w:val="Normal"/>
        <w:spacing w:after="200" w:line="276" w:lineRule="auto"/>
      </w:pPr>
      <w:r>
        <w:rPr>
          <w:sz w:val="24"/>
        </w:rPr>
        <w:t xml:space="preserve">There are three basic ground datalink configurations for receiving ASARS-2A mission data and transmitting commands and mission plan updates.</w:t>
      </w:r>
    </w:p>
    <w:p>
      <w:pPr>
        <w:pStyle w:val="Normal"/>
        <w:spacing w:after="200" w:line="276" w:lineRule="auto"/>
        <w:numPr>
          <w:ilvl w:val="0"/>
          <w:numId w:val="1"/>
        </w:numPr>
      </w:pPr>
      <w:r>
        <w:rPr>
          <w:sz w:val="24"/>
        </w:rPr>
        <w:t xml:space="preserve">Direct Line of Sight (LOS) configuration</w:t>
      </w:r>
    </w:p>
    <w:p>
      <w:pPr>
        <w:pStyle w:val="Normal"/>
        <w:spacing w:after="200" w:line="276" w:lineRule="auto"/>
        <w:numPr>
          <w:ilvl w:val="0"/>
          <w:numId w:val="1"/>
        </w:numPr>
      </w:pPr>
      <w:r>
        <w:rPr>
          <w:sz w:val="24"/>
        </w:rPr>
        <w:t xml:space="preserve">Reach configuration</w:t>
      </w:r>
    </w:p>
    <w:p>
      <w:pPr>
        <w:pStyle w:val="Normal"/>
        <w:spacing w:after="200" w:line="276" w:lineRule="auto"/>
        <w:numPr>
          <w:ilvl w:val="0"/>
          <w:numId w:val="1"/>
        </w:numPr>
      </w:pPr>
      <w:r>
        <w:rPr>
          <w:sz w:val="24"/>
        </w:rPr>
        <w:t xml:space="preserve">Beyond Line of Sight (BLOS) configuration</w:t>
      </w:r>
    </w:p>
    <w:p>
      <w:pPr>
        <w:pStyle w:val="Heading4"/>
        <w:jc w:val="left"/>
        <w:spacing w:before="240" w:after="0"/>
      </w:pPr>
      <w:r>
        <w:rPr>
          <w:b/>
        </w:rPr>
        <w:t>Direct LOS Configuration</w:t>
      </w:r>
    </w:p>
    <w:p>
      <w:pPr>
        <w:pStyle w:val="Normal"/>
        <w:spacing w:after="200" w:line="276" w:lineRule="auto"/>
      </w:pPr>
      <w:r>
        <w:rPr>
          <w:sz w:val="24"/>
        </w:rPr>
        <w:t xml:space="preserve">In the Direct LOS configuration (Figure 1), the airborne system downlinks data directly to an AF DCGS site equipped with a compatible Common Data Link (CDL) receiving antenna. The AF DCGS can also uplink commands via CDL to the airborne system.</w:t>
      </w:r>
    </w:p>
    <w:p>
      <w:pPr>
        <w:pStyle w:val="Normal"/>
        <w:spacing w:after="200" w:line="276" w:lineRule="auto"/>
      </w:pPr>
      <w:r>
        <w:rPr>
          <w:sz w:val="24"/>
        </w:rPr>
        <w:t xml:space="preserve">In a Direct LOS configuration, the AF DCGS site typically performs all of the sensor maintenance, sensor re-tasking, imagery screening, and ASARS-2A sensor imagery exploitation. The Flight Test Facility (FTF) and DGS-3 sites typically use a Direct LOS configuration.</w:t>
      </w:r>
    </w:p>
    <w:p>
      <w:pPr>
        <w:jc w:val="center"/>
        <w:spacing w:before="240" w:after="120"/>
      </w:pPr>
      <w:r>
        <w:drawing>
          <wp:inline xmlns:wp="http://schemas.openxmlformats.org/drawingml/2006/wordprocessingDrawing" distT="0" distB="0" distL="0" distR="0">
            <wp:extent cx="5448300" cy="44019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xmlns:r="http://schemas.openxmlformats.org/officeDocument/2006/relationships" r:embed="R4c6dc17d0eb149c0" cstate="print"/>
                    <a:stretch>
                      <a:fillRect/>
                    </a:stretch>
                  </pic:blipFill>
                  <pic:spPr>
                    <a:xfrm>
                      <a:off x="0" y="0"/>
                      <a:ext cx="5448300" cy="4401978"/>
                    </a:xfrm>
                    <a:prstGeom prst="rect">
                      <a:avLst/>
                    </a:prstGeom>
                  </pic:spPr>
                </pic:pic>
              </a:graphicData>
            </a:graphic>
          </wp:inline>
        </w:drawing>
      </w:r>
    </w:p>
    <w:p>
      <w:pPr>
        <w:pStyle w:val="ImageCaption"/>
        <w:jc w:val="center"/>
        <w:spacing w:before="120" w:after="240"/>
      </w:pPr>
      <w:r>
        <w:rPr>
          <w:sz w:val="22"/>
        </w:rPr>
        <w:t>Figure Caption</w:t>
      </w:r>
    </w:p>
    <w:p>
      <w:pPr>
        <w:pStyle w:val="Heading4"/>
        <w:jc w:val="left"/>
        <w:spacing w:before="240" w:after="0"/>
      </w:pPr>
      <w:r>
        <w:rPr>
          <w:b/>
        </w:rPr>
        <w:t>Reach Configuration</w:t>
      </w:r>
    </w:p>
    <w:p>
      <w:pPr>
        <w:pStyle w:val="Normal"/>
        <w:spacing w:after="200" w:line="276" w:lineRule="auto"/>
      </w:pPr>
      <w:r>
        <w:rPr>
          <w:sz w:val="24"/>
        </w:rPr>
        <w:t xml:space="preserve">In the Reach configuration (Figure 2), the airborne system downlinks data via CDL to a ground relay site located within the footprint of the airborne CDL antenna. The ground relay site then uses a satellite communications (SATCOM) link to relay the data to an AF DCGS site. ASARS-2A sensor commands can also be uplinked via the reverse path: from the AF DCGS site to the ground relay site via SATCOM link, then to the airborne sensor via CDL. The connection between a ground relay site and a particular AF DCGS site is point-to-point. A ground relay site can only connect to one AF DCGS site at a time.</w:t>
      </w:r>
    </w:p>
    <w:p>
      <w:pPr>
        <w:pStyle w:val="Normal"/>
        <w:spacing w:after="200" w:line="276" w:lineRule="auto"/>
      </w:pPr>
      <w:r>
        <w:rPr>
          <w:sz w:val="24"/>
        </w:rPr>
        <w:t xml:space="preserve">In a Reach configuration, primary sensor control and monitoring is usually performed at the AF DCGS site. However, the ground relay site retains a capability to assert ASARS-2A sensor control if necessary. The Forward Operating Location (FOL) site uses a Reach configuration. Most AF DCGS sites are capable of using FOL as a reach site if dictated by mission needs.</w:t>
      </w:r>
    </w:p>
    <w:p>
      <w:pPr>
        <w:jc w:val="center"/>
        <w:spacing w:before="240" w:after="120"/>
      </w:pPr>
      <w:r>
        <w:drawing>
          <wp:inline xmlns:wp="http://schemas.openxmlformats.org/drawingml/2006/wordprocessingDrawing" distT="0" distB="0" distL="0" distR="0">
            <wp:extent cx="5442108" cy="43772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xmlns:r="http://schemas.openxmlformats.org/officeDocument/2006/relationships" r:embed="R8b66dbdcb06c4c14" cstate="print"/>
                    <a:stretch>
                      <a:fillRect/>
                    </a:stretch>
                  </pic:blipFill>
                  <pic:spPr>
                    <a:xfrm>
                      <a:off x="0" y="0"/>
                      <a:ext cx="5442108" cy="4377213"/>
                    </a:xfrm>
                    <a:prstGeom prst="rect">
                      <a:avLst/>
                    </a:prstGeom>
                  </pic:spPr>
                </pic:pic>
              </a:graphicData>
            </a:graphic>
          </wp:inline>
        </w:drawing>
      </w:r>
    </w:p>
    <w:p>
      <w:pPr>
        <w:pStyle w:val="ImageCaption"/>
        <w:jc w:val="center"/>
        <w:spacing w:before="120" w:after="240"/>
      </w:pPr>
      <w:r>
        <w:rPr>
          <w:sz w:val="22"/>
        </w:rPr>
        <w:t>Figure Caption</w:t>
      </w:r>
    </w:p>
    <w:p>
      <w:pPr>
        <w:pStyle w:val="Heading4"/>
        <w:jc w:val="left"/>
        <w:spacing w:before="240" w:after="0"/>
      </w:pPr>
      <w:r>
        <w:rPr>
          <w:b/>
        </w:rPr>
        <w:t>BLOS Configuration</w:t>
      </w:r>
    </w:p>
    <w:p>
      <w:pPr>
        <w:pStyle w:val="Normal"/>
        <w:spacing w:after="200" w:line="276" w:lineRule="auto"/>
      </w:pPr>
      <w:r>
        <w:rPr>
          <w:sz w:val="24"/>
        </w:rPr>
        <w:t xml:space="preserve">In the BLOS configuration (Figure 3), the airborne system downlinks data and receives commands via another communications system on the U-2S aircraft which uses a different SATCOM architecture than a reach site. The receiving ground site for a BLOS SATCOM link is called a Relay Ground Station (RGS); there are currently two RGS sites (RGS-1 and RGS-2). Once received by an RGS site, the data is made available to one or more DGS sites via ground communication links. AF DCGS coordinates which DGS site is the lead for the mission (“prime”) and which other DGS sites will participate as federated mission partners. Although data may be disseminated from an RGS to multiple DGS sites, only one DGS site at a time is allowed to uplink commands to the sensor via the RGS.</w:t>
      </w:r>
    </w:p>
    <w:p>
      <w:pPr>
        <w:pStyle w:val="Normal"/>
        <w:spacing w:after="200" w:line="276" w:lineRule="auto"/>
      </w:pPr>
      <w:r>
        <w:rPr>
          <w:sz w:val="24"/>
        </w:rPr>
        <w:t xml:space="preserve">In a BLOS configuration, primary sensor control is performed at a single DGS site; all sites receive sensor data and telemetry. Any DGS site is capable of supporting BLOS operations.</w:t>
      </w:r>
    </w:p>
    <w:p>
      <w:pPr>
        <w:jc w:val="center"/>
        <w:spacing w:before="240" w:after="120"/>
      </w:pPr>
      <w:r>
        <w:drawing>
          <wp:inline xmlns:wp="http://schemas.openxmlformats.org/drawingml/2006/wordprocessingDrawing" distT="0" distB="0" distL="0" distR="0">
            <wp:extent cx="5448300" cy="43957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xmlns:r="http://schemas.openxmlformats.org/officeDocument/2006/relationships" r:embed="R64137e3721e848bc" cstate="print"/>
                    <a:stretch>
                      <a:fillRect/>
                    </a:stretch>
                  </pic:blipFill>
                  <pic:spPr>
                    <a:xfrm>
                      <a:off x="0" y="0"/>
                      <a:ext cx="5448300" cy="4395787"/>
                    </a:xfrm>
                    <a:prstGeom prst="rect">
                      <a:avLst/>
                    </a:prstGeom>
                  </pic:spPr>
                </pic:pic>
              </a:graphicData>
            </a:graphic>
          </wp:inline>
        </w:drawing>
      </w:r>
    </w:p>
    <w:p>
      <w:pPr>
        <w:pStyle w:val="ImageCaption"/>
        <w:jc w:val="center"/>
        <w:spacing w:before="120" w:after="240"/>
      </w:pPr>
      <w:r>
        <w:rPr>
          <w:sz w:val="22"/>
        </w:rPr>
        <w:t>Figure Caption</w:t>
      </w:r>
    </w:p>
  </w:body>
</w:document>
</file>

<file path=word/styles.xml><?xml version="1.0" encoding="utf-8"?>
<w:styles xmlns:w="http://schemas.openxmlformats.org/wordprocessingml/2006/main">
  <w:style w:type="paragraph" w:styleId="Normal" w:default="true">
    <w:name w:val="Normal"/>
    <w:basedOn w:val="Normal"/>
    <w:next w:val="Normal"/>
    <w:rPr>
      <w:rFonts w:ascii="Times New Roman"/>
      <w:sz w:val="24"/>
    </w:rPr>
  </w:style>
  <w:style w:type="paragraph" w:styleId="Heading1" w:default="true">
    <w:name w:val="Heading 1"/>
    <w:basedOn w:val="Normal"/>
    <w:next w:val="Normal"/>
    <w:rPr>
      <w:rFonts w:ascii="Arial"/>
      <w:sz w:val="36"/>
      <w:b/>
    </w:rPr>
  </w:style>
  <w:style w:type="paragraph" w:styleId="Heading2" w:default="true">
    <w:name w:val="Heading 2"/>
    <w:basedOn w:val="Normal"/>
    <w:next w:val="Normal"/>
    <w:rPr>
      <w:rFonts w:ascii="Arial"/>
      <w:sz w:val="32"/>
      <w:b/>
    </w:rPr>
  </w:style>
  <w:style w:type="paragraph" w:styleId="Heading3" w:default="true">
    <w:name w:val="Heading 3"/>
    <w:basedOn w:val="Normal"/>
    <w:next w:val="Normal"/>
    <w:rPr>
      <w:rFonts w:ascii="Arial"/>
      <w:sz w:val="28"/>
      <w:b/>
    </w:rPr>
  </w:style>
  <w:style w:type="paragraph" w:styleId="Heading4" w:default="true">
    <w:name w:val="Heading 4"/>
    <w:basedOn w:val="Normal"/>
    <w:next w:val="Normal"/>
    <w:rPr>
      <w:rFonts w:ascii="Arial"/>
      <w:sz w:val="24"/>
      <w:b/>
    </w:rPr>
  </w:style>
  <w:style w:type="paragraph" w:styleId="TableContents" w:default="true">
    <w:name w:val="Table Contents"/>
    <w:basedOn w:val="Normal"/>
    <w:next w:val="Normal"/>
    <w:rPr>
      <w:rFonts w:ascii="Times New Roman"/>
      <w:sz w:val="22"/>
    </w:rPr>
  </w:style>
  <w:style w:type="paragraph" w:styleId="TableTitle" w:default="true">
    <w:name w:val="Table Title"/>
    <w:basedOn w:val="Normal"/>
    <w:next w:val="Normal"/>
    <w:rPr>
      <w:rFonts w:ascii="Times New Roman"/>
      <w:sz w:val="22"/>
      <w:b/>
    </w:rPr>
  </w:style>
  <w:style w:type="paragraph" w:styleId="ImageTitle" w:default="true">
    <w:name w:val="Image Title"/>
    <w:basedOn w:val="Normal"/>
    <w:next w:val="Normal"/>
    <w:rPr>
      <w:rFonts w:ascii="Times New Roman"/>
      <w:sz w:val="22"/>
      <w:b/>
    </w:rPr>
  </w:style>
  <w:style w:type="paragraph" w:styleId="ImageCaption" w:default="true">
    <w:name w:val="Image Caption"/>
    <w:basedOn w:val="Normal"/>
    <w:next w:val="Normal"/>
    <w:rPr>
      <w:rFonts w:ascii="Times New Roman"/>
      <w:sz w:val="20"/>
    </w:rPr>
  </w:style>
</w:styles>
</file>

<file path=word/_rels/document.xml.rels>&#65279;<?xml version="1.0" encoding="utf-8"?><Relationships xmlns="http://schemas.openxmlformats.org/package/2006/relationships"><Relationship Type="http://schemas.openxmlformats.org/officeDocument/2006/relationships/styles" Target="/word/styles.xml" Id="R1ff652a0f6d249a4" /><Relationship Type="http://schemas.openxmlformats.org/officeDocument/2006/relationships/image" Target="/media/image.bin" Id="R4c6dc17d0eb149c0" /><Relationship Type="http://schemas.openxmlformats.org/officeDocument/2006/relationships/image" Target="/media/image2.bin" Id="R8b66dbdcb06c4c14" /><Relationship Type="http://schemas.openxmlformats.org/officeDocument/2006/relationships/image" Target="/media/image3.bin" Id="R64137e3721e848bc" /></Relationships>
</file>