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200"/>
        <w:jc w:val="center"/>
      </w:pPr>
      <w:r>
        <w:rPr>
          <w:rFonts w:ascii="Calibri" w:cs="Calibri" w:eastAsia="Calibri" w:hAnsi="Calibri"/>
          <w:b/>
          <w:bCs/>
          <w:color w:val="4F46E5"/>
          <w:spacing w:val="20"/>
          <w:sz w:val="30"/>
          <w:szCs w:val="30"/>
        </w:rPr>
        <w:t xml:space="preserve">SHOPWAVE</w:t>
      </w:r>
    </w:p>
    <w:p>
      <w:pPr>
        <w:spacing w:after="400"/>
        <w:jc w:val="center"/>
      </w:pPr>
      <w:r>
        <w:rPr>
          <w:rFonts w:ascii="Calibri" w:cs="Calibri" w:eastAsia="Calibri" w:hAnsi="Calibri"/>
          <w:b/>
          <w:bCs/>
          <w:color w:val="312E81"/>
          <w:sz w:val="56"/>
          <w:szCs w:val="56"/>
        </w:rPr>
        <w:t xml:space="preserve">Deployment Guide</w:t>
      </w:r>
    </w:p>
    <w:p>
      <w:pPr>
        <w:spacing w:after="800"/>
        <w:jc w:val="center"/>
      </w:pPr>
      <w:r>
        <w:rPr>
          <w:rFonts w:ascii="Calibri" w:cs="Calibri" w:eastAsia="Calibri" w:hAnsi="Calibri"/>
          <w:color w:val="64748B"/>
          <w:sz w:val="26"/>
          <w:szCs w:val="26"/>
        </w:rPr>
        <w:t xml:space="preserve">Local &amp; Live Deployment Instructions — Milestone 5: Deployment (5%)</w:t>
      </w:r>
    </w:p>
    <w:p>
      <w:pPr>
        <w:spacing w:after="60"/>
        <w:jc w:val="center"/>
      </w:pPr>
      <w:r>
        <w:rPr>
          <w:rFonts w:ascii="Calibri" w:cs="Calibri" w:eastAsia="Calibri" w:hAnsi="Calibri"/>
          <w:color w:val="64748B"/>
          <w:sz w:val="20"/>
          <w:szCs w:val="20"/>
        </w:rPr>
        <w:t xml:space="preserve">Module: Software Engineering 371 (SEN371)</w:t>
      </w:r>
    </w:p>
    <w:p>
      <w:pPr>
        <w:spacing w:after="60"/>
        <w:jc w:val="center"/>
      </w:pPr>
      <w:r>
        <w:rPr>
          <w:rFonts w:ascii="Calibri" w:cs="Calibri" w:eastAsia="Calibri" w:hAnsi="Calibri"/>
          <w:color w:val="64748B"/>
          <w:sz w:val="20"/>
          <w:szCs w:val="20"/>
        </w:rPr>
        <w:t xml:space="preserve">Docker Compose · GitHub Pages · Render · MongoDB Atlas</w:t>
      </w:r>
    </w:p>
    <w:p>
      <w:r>
        <w:br w:type="page"/>
      </w:r>
    </w:p>
    <w:p>
      <w:pPr>
        <w:pStyle w:val="Heading1"/>
        <w:spacing w:after="180" w:before="360"/>
      </w:pPr>
      <w:r>
        <w:rPr>
          <w:rFonts w:ascii="Calibri" w:cs="Calibri" w:eastAsia="Calibri" w:hAnsi="Calibri"/>
          <w:b/>
          <w:bCs/>
          <w:color w:val="312E81"/>
          <w:sz w:val="30"/>
          <w:szCs w:val="30"/>
        </w:rPr>
        <w:t xml:space="preserve">Table of Contents</w:t>
      </w:r>
    </w:p>
    <w:p>
      <w:pPr>
        <w:tabs>
          <w:tab w:val="right" w:pos="9360" w:leader="dot"/>
        </w:tabs>
        <w:spacing w:after="130"/>
      </w:pPr>
      <w:r>
        <w:rPr>
          <w:rFonts w:ascii="Calibri" w:cs="Calibri" w:eastAsia="Calibri" w:hAnsi="Calibri"/>
          <w:b/>
          <w:bCs/>
          <w:color w:val="4F46E5"/>
          <w:sz w:val="21"/>
          <w:szCs w:val="21"/>
        </w:rPr>
        <w:t xml:space="preserve">1.  </w:t>
      </w:r>
      <w:r>
        <w:rPr>
          <w:rFonts w:ascii="Calibri" w:cs="Calibri" w:eastAsia="Calibri" w:hAnsi="Calibri"/>
          <w:color w:val="1E1E2E"/>
          <w:sz w:val="21"/>
          <w:szCs w:val="21"/>
        </w:rPr>
        <w:t xml:space="preserve">Overview</w:t>
      </w:r>
    </w:p>
    <w:p>
      <w:pPr>
        <w:tabs>
          <w:tab w:val="right" w:pos="9360" w:leader="dot"/>
        </w:tabs>
        <w:spacing w:after="130"/>
      </w:pPr>
      <w:r>
        <w:rPr>
          <w:rFonts w:ascii="Calibri" w:cs="Calibri" w:eastAsia="Calibri" w:hAnsi="Calibri"/>
          <w:b/>
          <w:bCs/>
          <w:color w:val="4F46E5"/>
          <w:sz w:val="21"/>
          <w:szCs w:val="21"/>
        </w:rPr>
        <w:t xml:space="preserve">2.  </w:t>
      </w:r>
      <w:r>
        <w:rPr>
          <w:rFonts w:ascii="Calibri" w:cs="Calibri" w:eastAsia="Calibri" w:hAnsi="Calibri"/>
          <w:color w:val="1E1E2E"/>
          <w:sz w:val="21"/>
          <w:szCs w:val="21"/>
        </w:rPr>
        <w:t xml:space="preserve">Run Everything Locally with Docker</w:t>
      </w:r>
    </w:p>
    <w:p>
      <w:pPr>
        <w:tabs>
          <w:tab w:val="right" w:pos="9360" w:leader="dot"/>
        </w:tabs>
        <w:spacing w:after="130"/>
      </w:pPr>
      <w:r>
        <w:rPr>
          <w:rFonts w:ascii="Calibri" w:cs="Calibri" w:eastAsia="Calibri" w:hAnsi="Calibri"/>
          <w:b/>
          <w:bCs/>
          <w:color w:val="4F46E5"/>
          <w:sz w:val="21"/>
          <w:szCs w:val="21"/>
        </w:rPr>
        <w:t xml:space="preserve">3.  </w:t>
      </w:r>
      <w:r>
        <w:rPr>
          <w:rFonts w:ascii="Calibri" w:cs="Calibri" w:eastAsia="Calibri" w:hAnsi="Calibri"/>
          <w:color w:val="1E1E2E"/>
          <w:sz w:val="21"/>
          <w:szCs w:val="21"/>
        </w:rPr>
        <w:t xml:space="preserve">Database — MongoDB Atlas</w:t>
      </w:r>
    </w:p>
    <w:p>
      <w:pPr>
        <w:tabs>
          <w:tab w:val="right" w:pos="9360" w:leader="dot"/>
        </w:tabs>
        <w:spacing w:after="130"/>
      </w:pPr>
      <w:r>
        <w:rPr>
          <w:rFonts w:ascii="Calibri" w:cs="Calibri" w:eastAsia="Calibri" w:hAnsi="Calibri"/>
          <w:b/>
          <w:bCs/>
          <w:color w:val="4F46E5"/>
          <w:sz w:val="21"/>
          <w:szCs w:val="21"/>
        </w:rPr>
        <w:t xml:space="preserve">4.  </w:t>
      </w:r>
      <w:r>
        <w:rPr>
          <w:rFonts w:ascii="Calibri" w:cs="Calibri" w:eastAsia="Calibri" w:hAnsi="Calibri"/>
          <w:color w:val="1E1E2E"/>
          <w:sz w:val="21"/>
          <w:szCs w:val="21"/>
        </w:rPr>
        <w:t xml:space="preserve">Backend — Render</w:t>
      </w:r>
    </w:p>
    <w:p>
      <w:pPr>
        <w:tabs>
          <w:tab w:val="right" w:pos="9360" w:leader="dot"/>
        </w:tabs>
        <w:spacing w:after="130"/>
      </w:pPr>
      <w:r>
        <w:rPr>
          <w:rFonts w:ascii="Calibri" w:cs="Calibri" w:eastAsia="Calibri" w:hAnsi="Calibri"/>
          <w:b/>
          <w:bCs/>
          <w:color w:val="4F46E5"/>
          <w:sz w:val="21"/>
          <w:szCs w:val="21"/>
        </w:rPr>
        <w:t xml:space="preserve">5.  </w:t>
      </w:r>
      <w:r>
        <w:rPr>
          <w:rFonts w:ascii="Calibri" w:cs="Calibri" w:eastAsia="Calibri" w:hAnsi="Calibri"/>
          <w:color w:val="1E1E2E"/>
          <w:sz w:val="21"/>
          <w:szCs w:val="21"/>
        </w:rPr>
        <w:t xml:space="preserve">Frontend — GitHub Pages</w:t>
      </w:r>
    </w:p>
    <w:p>
      <w:pPr>
        <w:tabs>
          <w:tab w:val="right" w:pos="9360" w:leader="dot"/>
        </w:tabs>
        <w:spacing w:after="130"/>
      </w:pPr>
      <w:r>
        <w:rPr>
          <w:rFonts w:ascii="Calibri" w:cs="Calibri" w:eastAsia="Calibri" w:hAnsi="Calibri"/>
          <w:b/>
          <w:bCs/>
          <w:color w:val="4F46E5"/>
          <w:sz w:val="21"/>
          <w:szCs w:val="21"/>
        </w:rPr>
        <w:t xml:space="preserve">6.  </w:t>
      </w:r>
      <w:r>
        <w:rPr>
          <w:rFonts w:ascii="Calibri" w:cs="Calibri" w:eastAsia="Calibri" w:hAnsi="Calibri"/>
          <w:color w:val="1E1E2E"/>
          <w:sz w:val="21"/>
          <w:szCs w:val="21"/>
        </w:rPr>
        <w:t xml:space="preserve">Continuous Integration</w:t>
      </w:r>
    </w:p>
    <w:p>
      <w:pPr>
        <w:tabs>
          <w:tab w:val="right" w:pos="9360" w:leader="dot"/>
        </w:tabs>
        <w:spacing w:after="130"/>
      </w:pPr>
      <w:r>
        <w:rPr>
          <w:rFonts w:ascii="Calibri" w:cs="Calibri" w:eastAsia="Calibri" w:hAnsi="Calibri"/>
          <w:b/>
          <w:bCs/>
          <w:color w:val="4F46E5"/>
          <w:sz w:val="21"/>
          <w:szCs w:val="21"/>
        </w:rPr>
        <w:t xml:space="preserve">7.  </w:t>
      </w:r>
      <w:r>
        <w:rPr>
          <w:rFonts w:ascii="Calibri" w:cs="Calibri" w:eastAsia="Calibri" w:hAnsi="Calibri"/>
          <w:color w:val="1E1E2E"/>
          <w:sz w:val="21"/>
          <w:szCs w:val="21"/>
        </w:rPr>
        <w:t xml:space="preserve">Post-Deployment Smoke Test Checklist</w:t>
      </w:r>
    </w:p>
    <w:p>
      <w:r>
        <w:br w:type="page"/>
      </w:r>
    </w:p>
    <w:p>
      <w:pPr>
        <w:pStyle w:val="Heading1"/>
        <w:spacing w:after="180" w:before="360"/>
      </w:pPr>
      <w:r>
        <w:rPr>
          <w:rFonts w:ascii="Calibri" w:cs="Calibri" w:eastAsia="Calibri" w:hAnsi="Calibri"/>
          <w:b/>
          <w:bCs/>
          <w:color w:val="312E81"/>
          <w:sz w:val="30"/>
          <w:szCs w:val="30"/>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D8DCE8" w:sz="2"/>
              <w:left w:val="single" w:color="D8DCE8" w:sz="2"/>
              <w:bottom w:val="single" w:color="D8DCE8" w:sz="2"/>
              <w:right w:val="single" w:color="D8DCE8" w:sz="2"/>
            </w:tcBorders>
            <w:shd w:fill="4F46E5"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Component</w:t>
            </w:r>
          </w:p>
        </w:tc>
        <w:tc>
          <w:tcPr>
            <w:tcW w:type="dxa" w:w="1900"/>
            <w:tcBorders>
              <w:top w:val="single" w:color="D8DCE8" w:sz="2"/>
              <w:left w:val="single" w:color="D8DCE8" w:sz="2"/>
              <w:bottom w:val="single" w:color="D8DCE8" w:sz="2"/>
              <w:right w:val="single" w:color="D8DCE8" w:sz="2"/>
            </w:tcBorders>
            <w:shd w:fill="4F46E5"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Platform</w:t>
            </w:r>
          </w:p>
        </w:tc>
        <w:tc>
          <w:tcPr>
            <w:tcW w:type="dxa" w:w="5260"/>
            <w:tcBorders>
              <w:top w:val="single" w:color="D8DCE8" w:sz="2"/>
              <w:left w:val="single" w:color="D8DCE8" w:sz="2"/>
              <w:bottom w:val="single" w:color="D8DCE8" w:sz="2"/>
              <w:right w:val="single" w:color="D8DCE8" w:sz="2"/>
            </w:tcBorders>
            <w:shd w:fill="4F46E5"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Reason</w:t>
            </w:r>
          </w:p>
        </w:tc>
      </w:tr>
      <w:tr>
        <w:tc>
          <w:tcPr>
            <w:tcW w:type="dxa" w:w="2200"/>
            <w:tcBorders>
              <w:top w:val="single" w:color="D8DCE8" w:sz="2"/>
              <w:left w:val="single" w:color="D8DCE8" w:sz="2"/>
              <w:bottom w:val="single" w:color="D8DCE8" w:sz="2"/>
              <w:right w:val="single" w:color="D8DCE8" w:sz="2"/>
            </w:tcBorders>
            <w:tcMar>
              <w:top w:type="dxa" w:w="100"/>
              <w:left w:type="dxa" w:w="120"/>
              <w:bottom w:type="dxa" w:w="100"/>
              <w:right w:type="dxa" w:w="120"/>
            </w:tcMar>
            <w:vAlign w:val="center"/>
          </w:tcPr>
          <w:p>
            <w:pPr>
              <w:spacing w:line="260"/>
            </w:pPr>
            <w:r>
              <w:rPr>
                <w:rFonts w:ascii="Calibri" w:cs="Calibri" w:eastAsia="Calibri" w:hAnsi="Calibri"/>
                <w:b w:val="false"/>
                <w:bCs w:val="false"/>
                <w:color w:val="1E1E2E"/>
                <w:sz w:val="19"/>
                <w:szCs w:val="19"/>
              </w:rPr>
              <w:t xml:space="preserve">Frontend (React build)</w:t>
            </w:r>
          </w:p>
        </w:tc>
        <w:tc>
          <w:tcPr>
            <w:tcW w:type="dxa" w:w="1900"/>
            <w:tcBorders>
              <w:top w:val="single" w:color="D8DCE8" w:sz="2"/>
              <w:left w:val="single" w:color="D8DCE8" w:sz="2"/>
              <w:bottom w:val="single" w:color="D8DCE8" w:sz="2"/>
              <w:right w:val="single" w:color="D8DCE8" w:sz="2"/>
            </w:tcBorders>
            <w:tcMar>
              <w:top w:type="dxa" w:w="100"/>
              <w:left w:type="dxa" w:w="120"/>
              <w:bottom w:type="dxa" w:w="100"/>
              <w:right w:type="dxa" w:w="120"/>
            </w:tcMar>
            <w:vAlign w:val="center"/>
          </w:tcPr>
          <w:p>
            <w:pPr>
              <w:spacing w:line="260"/>
            </w:pPr>
            <w:r>
              <w:rPr>
                <w:rFonts w:ascii="Calibri" w:cs="Calibri" w:eastAsia="Calibri" w:hAnsi="Calibri"/>
                <w:b w:val="false"/>
                <w:bCs w:val="false"/>
                <w:color w:val="1E1E2E"/>
                <w:sz w:val="19"/>
                <w:szCs w:val="19"/>
              </w:rPr>
              <w:t xml:space="preserve">GitHub Pages</w:t>
            </w:r>
          </w:p>
        </w:tc>
        <w:tc>
          <w:tcPr>
            <w:tcW w:type="dxa" w:w="5260"/>
            <w:tcBorders>
              <w:top w:val="single" w:color="D8DCE8" w:sz="2"/>
              <w:left w:val="single" w:color="D8DCE8" w:sz="2"/>
              <w:bottom w:val="single" w:color="D8DCE8" w:sz="2"/>
              <w:right w:val="single" w:color="D8DCE8" w:sz="2"/>
            </w:tcBorders>
            <w:tcMar>
              <w:top w:type="dxa" w:w="100"/>
              <w:left w:type="dxa" w:w="120"/>
              <w:bottom w:type="dxa" w:w="100"/>
              <w:right w:type="dxa" w:w="120"/>
            </w:tcMar>
            <w:vAlign w:val="center"/>
          </w:tcPr>
          <w:p>
            <w:pPr>
              <w:spacing w:line="260"/>
            </w:pPr>
            <w:r>
              <w:rPr>
                <w:rFonts w:ascii="Calibri" w:cs="Calibri" w:eastAsia="Calibri" w:hAnsi="Calibri"/>
                <w:b w:val="false"/>
                <w:bCs w:val="false"/>
                <w:color w:val="1E1E2E"/>
                <w:sz w:val="19"/>
                <w:szCs w:val="19"/>
              </w:rPr>
              <w:t xml:space="preserve">Free static hosting, matches the assignment brief, deployable via GitHub Actions</w:t>
            </w:r>
          </w:p>
        </w:tc>
      </w:tr>
      <w:tr>
        <w:tc>
          <w:tcPr>
            <w:tcW w:type="dxa" w:w="2200"/>
            <w:tcBorders>
              <w:top w:val="single" w:color="D8DCE8" w:sz="2"/>
              <w:left w:val="single" w:color="D8DCE8" w:sz="2"/>
              <w:bottom w:val="single" w:color="D8DCE8" w:sz="2"/>
              <w:right w:val="single" w:color="D8DCE8" w:sz="2"/>
            </w:tcBorders>
            <w:shd w:fill="F7F8FC" w:val="clear"/>
            <w:tcMar>
              <w:top w:type="dxa" w:w="100"/>
              <w:left w:type="dxa" w:w="120"/>
              <w:bottom w:type="dxa" w:w="100"/>
              <w:right w:type="dxa" w:w="120"/>
            </w:tcMar>
            <w:vAlign w:val="center"/>
          </w:tcPr>
          <w:p>
            <w:pPr>
              <w:spacing w:line="260"/>
            </w:pPr>
            <w:r>
              <w:rPr>
                <w:rFonts w:ascii="Calibri" w:cs="Calibri" w:eastAsia="Calibri" w:hAnsi="Calibri"/>
                <w:b w:val="false"/>
                <w:bCs w:val="false"/>
                <w:color w:val="1E1E2E"/>
                <w:sz w:val="19"/>
                <w:szCs w:val="19"/>
              </w:rPr>
              <w:t xml:space="preserve">Backend (Express API)</w:t>
            </w:r>
          </w:p>
        </w:tc>
        <w:tc>
          <w:tcPr>
            <w:tcW w:type="dxa" w:w="1900"/>
            <w:tcBorders>
              <w:top w:val="single" w:color="D8DCE8" w:sz="2"/>
              <w:left w:val="single" w:color="D8DCE8" w:sz="2"/>
              <w:bottom w:val="single" w:color="D8DCE8" w:sz="2"/>
              <w:right w:val="single" w:color="D8DCE8" w:sz="2"/>
            </w:tcBorders>
            <w:shd w:fill="F7F8FC" w:val="clear"/>
            <w:tcMar>
              <w:top w:type="dxa" w:w="100"/>
              <w:left w:type="dxa" w:w="120"/>
              <w:bottom w:type="dxa" w:w="100"/>
              <w:right w:type="dxa" w:w="120"/>
            </w:tcMar>
            <w:vAlign w:val="center"/>
          </w:tcPr>
          <w:p>
            <w:pPr>
              <w:spacing w:line="260"/>
            </w:pPr>
            <w:r>
              <w:rPr>
                <w:rFonts w:ascii="Calibri" w:cs="Calibri" w:eastAsia="Calibri" w:hAnsi="Calibri"/>
                <w:b w:val="false"/>
                <w:bCs w:val="false"/>
                <w:color w:val="1E1E2E"/>
                <w:sz w:val="19"/>
                <w:szCs w:val="19"/>
              </w:rPr>
              <w:t xml:space="preserve">Render (or Railway)</w:t>
            </w:r>
          </w:p>
        </w:tc>
        <w:tc>
          <w:tcPr>
            <w:tcW w:type="dxa" w:w="5260"/>
            <w:tcBorders>
              <w:top w:val="single" w:color="D8DCE8" w:sz="2"/>
              <w:left w:val="single" w:color="D8DCE8" w:sz="2"/>
              <w:bottom w:val="single" w:color="D8DCE8" w:sz="2"/>
              <w:right w:val="single" w:color="D8DCE8" w:sz="2"/>
            </w:tcBorders>
            <w:shd w:fill="F7F8FC" w:val="clear"/>
            <w:tcMar>
              <w:top w:type="dxa" w:w="100"/>
              <w:left w:type="dxa" w:w="120"/>
              <w:bottom w:type="dxa" w:w="100"/>
              <w:right w:type="dxa" w:w="120"/>
            </w:tcMar>
            <w:vAlign w:val="center"/>
          </w:tcPr>
          <w:p>
            <w:pPr>
              <w:spacing w:line="260"/>
            </w:pPr>
            <w:r>
              <w:rPr>
                <w:rFonts w:ascii="Calibri" w:cs="Calibri" w:eastAsia="Calibri" w:hAnsi="Calibri"/>
                <w:b w:val="false"/>
                <w:bCs w:val="false"/>
                <w:color w:val="1E1E2E"/>
                <w:sz w:val="19"/>
                <w:szCs w:val="19"/>
              </w:rPr>
              <w:t xml:space="preserve">Free-tier Node hosting with GitHub auto-deploy</w:t>
            </w:r>
          </w:p>
        </w:tc>
      </w:tr>
      <w:tr>
        <w:tc>
          <w:tcPr>
            <w:tcW w:type="dxa" w:w="2200"/>
            <w:tcBorders>
              <w:top w:val="single" w:color="D8DCE8" w:sz="2"/>
              <w:left w:val="single" w:color="D8DCE8" w:sz="2"/>
              <w:bottom w:val="single" w:color="D8DCE8" w:sz="2"/>
              <w:right w:val="single" w:color="D8DCE8" w:sz="2"/>
            </w:tcBorders>
            <w:tcMar>
              <w:top w:type="dxa" w:w="100"/>
              <w:left w:type="dxa" w:w="120"/>
              <w:bottom w:type="dxa" w:w="100"/>
              <w:right w:type="dxa" w:w="120"/>
            </w:tcMar>
            <w:vAlign w:val="center"/>
          </w:tcPr>
          <w:p>
            <w:pPr>
              <w:spacing w:line="260"/>
            </w:pPr>
            <w:r>
              <w:rPr>
                <w:rFonts w:ascii="Calibri" w:cs="Calibri" w:eastAsia="Calibri" w:hAnsi="Calibri"/>
                <w:b w:val="false"/>
                <w:bCs w:val="false"/>
                <w:color w:val="1E1E2E"/>
                <w:sz w:val="19"/>
                <w:szCs w:val="19"/>
              </w:rPr>
              <w:t xml:space="preserve">Database</w:t>
            </w:r>
          </w:p>
        </w:tc>
        <w:tc>
          <w:tcPr>
            <w:tcW w:type="dxa" w:w="1900"/>
            <w:tcBorders>
              <w:top w:val="single" w:color="D8DCE8" w:sz="2"/>
              <w:left w:val="single" w:color="D8DCE8" w:sz="2"/>
              <w:bottom w:val="single" w:color="D8DCE8" w:sz="2"/>
              <w:right w:val="single" w:color="D8DCE8" w:sz="2"/>
            </w:tcBorders>
            <w:tcMar>
              <w:top w:type="dxa" w:w="100"/>
              <w:left w:type="dxa" w:w="120"/>
              <w:bottom w:type="dxa" w:w="100"/>
              <w:right w:type="dxa" w:w="120"/>
            </w:tcMar>
            <w:vAlign w:val="center"/>
          </w:tcPr>
          <w:p>
            <w:pPr>
              <w:spacing w:line="260"/>
            </w:pPr>
            <w:r>
              <w:rPr>
                <w:rFonts w:ascii="Calibri" w:cs="Calibri" w:eastAsia="Calibri" w:hAnsi="Calibri"/>
                <w:b w:val="false"/>
                <w:bCs w:val="false"/>
                <w:color w:val="1E1E2E"/>
                <w:sz w:val="19"/>
                <w:szCs w:val="19"/>
              </w:rPr>
              <w:t xml:space="preserve">MongoDB Atlas</w:t>
            </w:r>
          </w:p>
        </w:tc>
        <w:tc>
          <w:tcPr>
            <w:tcW w:type="dxa" w:w="5260"/>
            <w:tcBorders>
              <w:top w:val="single" w:color="D8DCE8" w:sz="2"/>
              <w:left w:val="single" w:color="D8DCE8" w:sz="2"/>
              <w:bottom w:val="single" w:color="D8DCE8" w:sz="2"/>
              <w:right w:val="single" w:color="D8DCE8" w:sz="2"/>
            </w:tcBorders>
            <w:tcMar>
              <w:top w:type="dxa" w:w="100"/>
              <w:left w:type="dxa" w:w="120"/>
              <w:bottom w:type="dxa" w:w="100"/>
              <w:right w:type="dxa" w:w="120"/>
            </w:tcMar>
            <w:vAlign w:val="center"/>
          </w:tcPr>
          <w:p>
            <w:pPr>
              <w:spacing w:line="260"/>
            </w:pPr>
            <w:r>
              <w:rPr>
                <w:rFonts w:ascii="Calibri" w:cs="Calibri" w:eastAsia="Calibri" w:hAnsi="Calibri"/>
                <w:b w:val="false"/>
                <w:bCs w:val="false"/>
                <w:color w:val="1E1E2E"/>
                <w:sz w:val="19"/>
                <w:szCs w:val="19"/>
              </w:rPr>
              <w:t xml:space="preserve">Free-tier cloud MongoDB cluster</w:t>
            </w:r>
          </w:p>
        </w:tc>
      </w:tr>
      <w:tr>
        <w:tc>
          <w:tcPr>
            <w:tcW w:type="dxa" w:w="2200"/>
            <w:tcBorders>
              <w:top w:val="single" w:color="D8DCE8" w:sz="2"/>
              <w:left w:val="single" w:color="D8DCE8" w:sz="2"/>
              <w:bottom w:val="single" w:color="D8DCE8" w:sz="2"/>
              <w:right w:val="single" w:color="D8DCE8" w:sz="2"/>
            </w:tcBorders>
            <w:shd w:fill="F7F8FC" w:val="clear"/>
            <w:tcMar>
              <w:top w:type="dxa" w:w="100"/>
              <w:left w:type="dxa" w:w="120"/>
              <w:bottom w:type="dxa" w:w="100"/>
              <w:right w:type="dxa" w:w="120"/>
            </w:tcMar>
            <w:vAlign w:val="center"/>
          </w:tcPr>
          <w:p>
            <w:pPr>
              <w:spacing w:line="260"/>
            </w:pPr>
            <w:r>
              <w:rPr>
                <w:rFonts w:ascii="Calibri" w:cs="Calibri" w:eastAsia="Calibri" w:hAnsi="Calibri"/>
                <w:b w:val="false"/>
                <w:bCs w:val="false"/>
                <w:color w:val="1E1E2E"/>
                <w:sz w:val="19"/>
                <w:szCs w:val="19"/>
              </w:rPr>
              <w:t xml:space="preserve">CI/CD</w:t>
            </w:r>
          </w:p>
        </w:tc>
        <w:tc>
          <w:tcPr>
            <w:tcW w:type="dxa" w:w="1900"/>
            <w:tcBorders>
              <w:top w:val="single" w:color="D8DCE8" w:sz="2"/>
              <w:left w:val="single" w:color="D8DCE8" w:sz="2"/>
              <w:bottom w:val="single" w:color="D8DCE8" w:sz="2"/>
              <w:right w:val="single" w:color="D8DCE8" w:sz="2"/>
            </w:tcBorders>
            <w:shd w:fill="F7F8FC" w:val="clear"/>
            <w:tcMar>
              <w:top w:type="dxa" w:w="100"/>
              <w:left w:type="dxa" w:w="120"/>
              <w:bottom w:type="dxa" w:w="100"/>
              <w:right w:type="dxa" w:w="120"/>
            </w:tcMar>
            <w:vAlign w:val="center"/>
          </w:tcPr>
          <w:p>
            <w:pPr>
              <w:spacing w:line="260"/>
            </w:pPr>
            <w:r>
              <w:rPr>
                <w:rFonts w:ascii="Calibri" w:cs="Calibri" w:eastAsia="Calibri" w:hAnsi="Calibri"/>
                <w:b w:val="false"/>
                <w:bCs w:val="false"/>
                <w:color w:val="1E1E2E"/>
                <w:sz w:val="19"/>
                <w:szCs w:val="19"/>
              </w:rPr>
              <w:t xml:space="preserve">GitHub Actions</w:t>
            </w:r>
          </w:p>
        </w:tc>
        <w:tc>
          <w:tcPr>
            <w:tcW w:type="dxa" w:w="5260"/>
            <w:tcBorders>
              <w:top w:val="single" w:color="D8DCE8" w:sz="2"/>
              <w:left w:val="single" w:color="D8DCE8" w:sz="2"/>
              <w:bottom w:val="single" w:color="D8DCE8" w:sz="2"/>
              <w:right w:val="single" w:color="D8DCE8" w:sz="2"/>
            </w:tcBorders>
            <w:shd w:fill="F7F8FC" w:val="clear"/>
            <w:tcMar>
              <w:top w:type="dxa" w:w="100"/>
              <w:left w:type="dxa" w:w="120"/>
              <w:bottom w:type="dxa" w:w="100"/>
              <w:right w:type="dxa" w:w="120"/>
            </w:tcMar>
            <w:vAlign w:val="center"/>
          </w:tcPr>
          <w:p>
            <w:pPr>
              <w:spacing w:line="260"/>
            </w:pPr>
            <w:r>
              <w:rPr>
                <w:rFonts w:ascii="Calibri" w:cs="Calibri" w:eastAsia="Calibri" w:hAnsi="Calibri"/>
                <w:b w:val="false"/>
                <w:bCs w:val="false"/>
                <w:color w:val="1E1E2E"/>
                <w:sz w:val="19"/>
                <w:szCs w:val="19"/>
              </w:rPr>
              <w:t xml:space="preserve">ci.yml and deploy-frontend.yml in Milestone5_Deployment/.github/workflows</w:t>
            </w:r>
          </w:p>
        </w:tc>
      </w:tr>
    </w:tbl>
    <w:p>
      <w:pPr>
        <w:spacing w:after="160" w:line="300"/>
      </w:pPr>
      <w:r>
        <w:rPr>
          <w:rFonts w:ascii="Calibri" w:cs="Calibri" w:eastAsia="Calibri" w:hAnsi="Calibri"/>
          <w:color w:val="1E1E2E"/>
          <w:sz w:val="21"/>
          <w:szCs w:val="21"/>
        </w:rPr>
        <w:t xml:space="preserve">Note: copy the .github/workflows/ folder from this Milestone into the root of your Git repository — GitHub Actions only reads workflows from &lt;repo-root&gt;/.github/workflows/.</w:t>
      </w:r>
    </w:p>
    <w:p>
      <w:pPr>
        <w:spacing w:after="120"/>
      </w:pPr>
    </w:p>
    <w:p>
      <w:pPr>
        <w:pStyle w:val="Heading1"/>
        <w:spacing w:after="180" w:before="360"/>
      </w:pPr>
      <w:r>
        <w:rPr>
          <w:rFonts w:ascii="Calibri" w:cs="Calibri" w:eastAsia="Calibri" w:hAnsi="Calibri"/>
          <w:b/>
          <w:bCs/>
          <w:color w:val="312E81"/>
          <w:sz w:val="30"/>
          <w:szCs w:val="30"/>
        </w:rPr>
        <w:t xml:space="preserve">0. Fastest Option — Run Everything Locally with Docker</w:t>
      </w:r>
    </w:p>
    <w:p>
      <w:pPr>
        <w:spacing w:after="160" w:line="300"/>
      </w:pPr>
      <w:r>
        <w:rPr>
          <w:rFonts w:ascii="Calibri" w:cs="Calibri" w:eastAsia="Calibri" w:hAnsi="Calibri"/>
          <w:color w:val="1E1E2E"/>
          <w:sz w:val="21"/>
          <w:szCs w:val="21"/>
        </w:rPr>
        <w:t xml:space="preserve">If Docker Desktop is installed, the database, backend, and frontend can run together with one command — no manual MongoDB or Node setup required.</w:t>
      </w:r>
    </w:p>
    <w:p>
      <w:pPr>
        <w:shd w:fill="F1F2F8" w:val="clear"/>
        <w:spacing w:after="160" w:line="260"/>
      </w:pPr>
      <w:r>
        <w:rPr>
          <w:rFonts w:ascii="Consolas" w:cs="Consolas" w:eastAsia="Consolas" w:hAnsi="Consolas"/>
          <w:color w:val="2D2D3A"/>
          <w:sz w:val="18"/>
          <w:szCs w:val="18"/>
        </w:rPr>
        <w:t xml:space="preserve">docker compose -f Milestone5_Deployment/docker-compose.yml up --build</w:t>
      </w:r>
    </w:p>
    <w:p>
      <w:pPr>
        <w:spacing w:after="160" w:line="300"/>
      </w:pPr>
      <w:r>
        <w:rPr>
          <w:rFonts w:ascii="Calibri" w:cs="Calibri" w:eastAsia="Calibri" w:hAnsi="Calibri"/>
          <w:color w:val="1E1E2E"/>
          <w:sz w:val="21"/>
          <w:szCs w:val="21"/>
        </w:rPr>
        <w:t xml:space="preserve">This starts MongoDB on localhost:27017, the backend API on http://localhost:5000, and the frontend on http://localhost:5173.</w:t>
      </w:r>
    </w:p>
    <w:p>
      <w:pPr>
        <w:spacing w:after="160" w:line="300"/>
      </w:pPr>
      <w:r>
        <w:rPr>
          <w:rFonts w:ascii="Calibri" w:cs="Calibri" w:eastAsia="Calibri" w:hAnsi="Calibri"/>
          <w:color w:val="1E1E2E"/>
          <w:sz w:val="21"/>
          <w:szCs w:val="21"/>
        </w:rPr>
        <w:t xml:space="preserve">Seed sample data (in a new terminal):</w:t>
      </w:r>
    </w:p>
    <w:p>
      <w:pPr>
        <w:shd w:fill="F1F2F8" w:val="clear"/>
        <w:spacing w:after="160" w:line="260"/>
      </w:pPr>
      <w:r>
        <w:rPr>
          <w:rFonts w:ascii="Consolas" w:cs="Consolas" w:eastAsia="Consolas" w:hAnsi="Consolas"/>
          <w:color w:val="2D2D3A"/>
          <w:sz w:val="18"/>
          <w:szCs w:val="18"/>
        </w:rPr>
        <w:t xml:space="preserve">docker exec -it shopwave-backend node seed.js</w:t>
      </w:r>
    </w:p>
    <w:p>
      <w:pPr>
        <w:spacing w:after="160" w:line="300"/>
      </w:pPr>
      <w:r>
        <w:rPr>
          <w:rFonts w:ascii="Calibri" w:cs="Calibri" w:eastAsia="Calibri" w:hAnsi="Calibri"/>
          <w:color w:val="1E1E2E"/>
          <w:sz w:val="21"/>
          <w:szCs w:val="21"/>
        </w:rPr>
        <w:t xml:space="preserve">Stop everything with: docker compose -f Milestone5_Deployment/docker-compose.yml down (add -v to also wipe the database volume).</w:t>
      </w:r>
    </w:p>
    <w:p>
      <w:pPr>
        <w:spacing w:after="160" w:line="300"/>
      </w:pPr>
      <w:r>
        <w:rPr>
          <w:rFonts w:ascii="Calibri" w:cs="Calibri" w:eastAsia="Calibri" w:hAnsi="Calibri"/>
          <w:color w:val="1E1E2E"/>
          <w:sz w:val="21"/>
          <w:szCs w:val="21"/>
        </w:rPr>
        <w:t xml:space="preserve">This is ideal for local demoing and marking — the sections below cover the public, live deployment required by the brief.</w:t>
      </w:r>
    </w:p>
    <w:p>
      <w:pPr>
        <w:spacing w:after="120"/>
      </w:pPr>
    </w:p>
    <w:p>
      <w:pPr>
        <w:pStyle w:val="Heading1"/>
        <w:spacing w:after="180" w:before="360"/>
      </w:pPr>
      <w:r>
        <w:rPr>
          <w:rFonts w:ascii="Calibri" w:cs="Calibri" w:eastAsia="Calibri" w:hAnsi="Calibri"/>
          <w:b/>
          <w:bCs/>
          <w:color w:val="312E81"/>
          <w:sz w:val="30"/>
          <w:szCs w:val="30"/>
        </w:rPr>
        <w:t xml:space="preserve">1. Database — MongoDB Atlas</w:t>
      </w:r>
    </w:p>
    <w:p>
      <w:pPr>
        <w:pStyle w:val="ListParagraph"/>
        <w:numPr>
          <w:ilvl w:val="0"/>
          <w:numId w:val="2"/>
        </w:numPr>
        <w:spacing w:after="90" w:line="280"/>
      </w:pPr>
      <w:r>
        <w:rPr>
          <w:rFonts w:ascii="Calibri" w:cs="Calibri" w:eastAsia="Calibri" w:hAnsi="Calibri"/>
          <w:color w:val="1E1E2E"/>
          <w:sz w:val="21"/>
          <w:szCs w:val="21"/>
        </w:rPr>
        <w:t xml:space="preserve">Create a free cluster at mongodb.com/cloud/atlas.</w:t>
      </w:r>
    </w:p>
    <w:p>
      <w:pPr>
        <w:pStyle w:val="ListParagraph"/>
        <w:numPr>
          <w:ilvl w:val="0"/>
          <w:numId w:val="2"/>
        </w:numPr>
        <w:spacing w:after="90" w:line="280"/>
      </w:pPr>
      <w:r>
        <w:rPr>
          <w:rFonts w:ascii="Calibri" w:cs="Calibri" w:eastAsia="Calibri" w:hAnsi="Calibri"/>
          <w:color w:val="1E1E2E"/>
          <w:sz w:val="21"/>
          <w:szCs w:val="21"/>
        </w:rPr>
        <w:t xml:space="preserve">Create a database user (username/password) and whitelist your IP (or 0.0.0.0/0 for a class demo).</w:t>
      </w:r>
    </w:p>
    <w:p>
      <w:pPr>
        <w:pStyle w:val="ListParagraph"/>
        <w:numPr>
          <w:ilvl w:val="0"/>
          <w:numId w:val="2"/>
        </w:numPr>
        <w:spacing w:after="90" w:line="280"/>
      </w:pPr>
      <w:r>
        <w:rPr>
          <w:rFonts w:ascii="Calibri" w:cs="Calibri" w:eastAsia="Calibri" w:hAnsi="Calibri"/>
          <w:color w:val="1E1E2E"/>
          <w:sz w:val="21"/>
          <w:szCs w:val="21"/>
        </w:rPr>
        <w:t xml:space="preserve">Copy the connection string, e.g. mongodb+srv://&lt;user&gt;:&lt;password&gt;@cluster0.mongodb.net/shopwave.</w:t>
      </w:r>
    </w:p>
    <w:p>
      <w:pPr>
        <w:spacing w:after="120"/>
      </w:pPr>
    </w:p>
    <w:p>
      <w:pPr>
        <w:pStyle w:val="Heading1"/>
        <w:spacing w:after="180" w:before="360"/>
      </w:pPr>
      <w:r>
        <w:rPr>
          <w:rFonts w:ascii="Calibri" w:cs="Calibri" w:eastAsia="Calibri" w:hAnsi="Calibri"/>
          <w:b/>
          <w:bCs/>
          <w:color w:val="312E81"/>
          <w:sz w:val="30"/>
          <w:szCs w:val="30"/>
        </w:rPr>
        <w:t xml:space="preserve">2. Backend — Render</w:t>
      </w:r>
    </w:p>
    <w:p>
      <w:pPr>
        <w:pStyle w:val="ListParagraph"/>
        <w:numPr>
          <w:ilvl w:val="0"/>
          <w:numId w:val="2"/>
        </w:numPr>
        <w:spacing w:after="90" w:line="280"/>
      </w:pPr>
      <w:r>
        <w:rPr>
          <w:rFonts w:ascii="Calibri" w:cs="Calibri" w:eastAsia="Calibri" w:hAnsi="Calibri"/>
          <w:color w:val="1E1E2E"/>
          <w:sz w:val="21"/>
          <w:szCs w:val="21"/>
        </w:rPr>
        <w:t xml:space="preserve">Push the Milestone2_BackendDevelopment/backend folder to a GitHub repository.</w:t>
      </w:r>
    </w:p>
    <w:p>
      <w:pPr>
        <w:pStyle w:val="ListParagraph"/>
        <w:numPr>
          <w:ilvl w:val="0"/>
          <w:numId w:val="2"/>
        </w:numPr>
        <w:spacing w:after="90" w:line="280"/>
      </w:pPr>
      <w:r>
        <w:rPr>
          <w:rFonts w:ascii="Calibri" w:cs="Calibri" w:eastAsia="Calibri" w:hAnsi="Calibri"/>
          <w:color w:val="1E1E2E"/>
          <w:sz w:val="21"/>
          <w:szCs w:val="21"/>
        </w:rPr>
        <w:t xml:space="preserve">On render.com, create a New Web Service connected to that repo. Root Directory: backend. Build Command: npm install. Start Command: npm start.</w:t>
      </w:r>
    </w:p>
    <w:p>
      <w:pPr>
        <w:pStyle w:val="ListParagraph"/>
        <w:numPr>
          <w:ilvl w:val="0"/>
          <w:numId w:val="2"/>
        </w:numPr>
        <w:spacing w:after="90" w:line="280"/>
      </w:pPr>
      <w:r>
        <w:rPr>
          <w:rFonts w:ascii="Calibri" w:cs="Calibri" w:eastAsia="Calibri" w:hAnsi="Calibri"/>
          <w:color w:val="1E1E2E"/>
          <w:sz w:val="21"/>
          <w:szCs w:val="21"/>
        </w:rPr>
        <w:t xml:space="preserve">Add environment variables in the Render dashboard: MONGO_URI, JWT_SECRET, JWT_EXPIRES_IN, NODE_ENV=production.</w:t>
      </w:r>
    </w:p>
    <w:p>
      <w:pPr>
        <w:pStyle w:val="ListParagraph"/>
        <w:numPr>
          <w:ilvl w:val="0"/>
          <w:numId w:val="2"/>
        </w:numPr>
        <w:spacing w:after="90" w:line="280"/>
      </w:pPr>
      <w:r>
        <w:rPr>
          <w:rFonts w:ascii="Calibri" w:cs="Calibri" w:eastAsia="Calibri" w:hAnsi="Calibri"/>
          <w:color w:val="1E1E2E"/>
          <w:sz w:val="21"/>
          <w:szCs w:val="21"/>
        </w:rPr>
        <w:t xml:space="preserve">Deploy. Render provides a live URL, e.g. https://shopwave-api.onrender.com.</w:t>
      </w:r>
    </w:p>
    <w:p>
      <w:pPr>
        <w:pStyle w:val="ListParagraph"/>
        <w:numPr>
          <w:ilvl w:val="0"/>
          <w:numId w:val="2"/>
        </w:numPr>
        <w:spacing w:after="90" w:line="280"/>
      </w:pPr>
      <w:r>
        <w:rPr>
          <w:rFonts w:ascii="Calibri" w:cs="Calibri" w:eastAsia="Calibri" w:hAnsi="Calibri"/>
          <w:color w:val="1E1E2E"/>
          <w:sz w:val="21"/>
          <w:szCs w:val="21"/>
        </w:rPr>
        <w:t xml:space="preserve">Optionally run node seed.js locally against the Atlas URI to seed an admin user and sample products.</w:t>
      </w:r>
    </w:p>
    <w:p>
      <w:pPr>
        <w:spacing w:after="120"/>
      </w:pPr>
    </w:p>
    <w:p>
      <w:pPr>
        <w:pStyle w:val="Heading1"/>
        <w:spacing w:after="180" w:before="360"/>
      </w:pPr>
      <w:r>
        <w:rPr>
          <w:rFonts w:ascii="Calibri" w:cs="Calibri" w:eastAsia="Calibri" w:hAnsi="Calibri"/>
          <w:b/>
          <w:bCs/>
          <w:color w:val="312E81"/>
          <w:sz w:val="30"/>
          <w:szCs w:val="30"/>
        </w:rPr>
        <w:t xml:space="preserve">3. Frontend — GitHub Pages</w:t>
      </w:r>
    </w:p>
    <w:p>
      <w:pPr>
        <w:pStyle w:val="ListParagraph"/>
        <w:numPr>
          <w:ilvl w:val="0"/>
          <w:numId w:val="2"/>
        </w:numPr>
        <w:spacing w:after="90" w:line="280"/>
      </w:pPr>
      <w:r>
        <w:rPr>
          <w:rFonts w:ascii="Calibri" w:cs="Calibri" w:eastAsia="Calibri" w:hAnsi="Calibri"/>
          <w:color w:val="1E1E2E"/>
          <w:sz w:val="21"/>
          <w:szCs w:val="21"/>
        </w:rPr>
        <w:t xml:space="preserve">In vite.config.js, set base: '/&lt;your-repo-name&gt;/'.</w:t>
      </w:r>
    </w:p>
    <w:p>
      <w:pPr>
        <w:pStyle w:val="ListParagraph"/>
        <w:numPr>
          <w:ilvl w:val="0"/>
          <w:numId w:val="2"/>
        </w:numPr>
        <w:spacing w:after="90" w:line="280"/>
      </w:pPr>
      <w:r>
        <w:rPr>
          <w:rFonts w:ascii="Calibri" w:cs="Calibri" w:eastAsia="Calibri" w:hAnsi="Calibri"/>
          <w:color w:val="1E1E2E"/>
          <w:sz w:val="21"/>
          <w:szCs w:val="21"/>
        </w:rPr>
        <w:t xml:space="preserve">Set the VITE_API_BASE_URL environment variable / GitHub secret to your live Render backend URL.</w:t>
      </w:r>
    </w:p>
    <w:p>
      <w:pPr>
        <w:pStyle w:val="ListParagraph"/>
        <w:numPr>
          <w:ilvl w:val="0"/>
          <w:numId w:val="2"/>
        </w:numPr>
        <w:spacing w:after="90" w:line="280"/>
      </w:pPr>
      <w:r>
        <w:rPr>
          <w:rFonts w:ascii="Calibri" w:cs="Calibri" w:eastAsia="Calibri" w:hAnsi="Calibri"/>
          <w:color w:val="1E1E2E"/>
          <w:sz w:val="21"/>
          <w:szCs w:val="21"/>
        </w:rPr>
        <w:t xml:space="preserve">Push to main. The deploy-frontend.yml workflow installs dependencies, runs npm run build, and publishes the dist/ folder to the gh-pages branch.</w:t>
      </w:r>
    </w:p>
    <w:p>
      <w:pPr>
        <w:pStyle w:val="ListParagraph"/>
        <w:numPr>
          <w:ilvl w:val="0"/>
          <w:numId w:val="2"/>
        </w:numPr>
        <w:spacing w:after="90" w:line="280"/>
      </w:pPr>
      <w:r>
        <w:rPr>
          <w:rFonts w:ascii="Calibri" w:cs="Calibri" w:eastAsia="Calibri" w:hAnsi="Calibri"/>
          <w:color w:val="1E1E2E"/>
          <w:sz w:val="21"/>
          <w:szCs w:val="21"/>
        </w:rPr>
        <w:t xml:space="preserve">In the repository's Settings -&gt; Pages, set the source to the gh-pages branch.</w:t>
      </w:r>
    </w:p>
    <w:p>
      <w:pPr>
        <w:pStyle w:val="ListParagraph"/>
        <w:numPr>
          <w:ilvl w:val="0"/>
          <w:numId w:val="2"/>
        </w:numPr>
        <w:spacing w:after="90" w:line="280"/>
      </w:pPr>
      <w:r>
        <w:rPr>
          <w:rFonts w:ascii="Calibri" w:cs="Calibri" w:eastAsia="Calibri" w:hAnsi="Calibri"/>
          <w:color w:val="1E1E2E"/>
          <w:sz w:val="21"/>
          <w:szCs w:val="21"/>
        </w:rPr>
        <w:t xml:space="preserve">The site will be live at https://&lt;username&gt;.github.io/&lt;repo-name&gt;/.</w:t>
      </w:r>
    </w:p>
    <w:p>
      <w:pPr>
        <w:spacing w:after="120"/>
      </w:pPr>
    </w:p>
    <w:p>
      <w:pPr>
        <w:pStyle w:val="Heading1"/>
        <w:spacing w:after="180" w:before="360"/>
      </w:pPr>
      <w:r>
        <w:rPr>
          <w:rFonts w:ascii="Calibri" w:cs="Calibri" w:eastAsia="Calibri" w:hAnsi="Calibri"/>
          <w:b/>
          <w:bCs/>
          <w:color w:val="312E81"/>
          <w:sz w:val="30"/>
          <w:szCs w:val="30"/>
        </w:rPr>
        <w:t xml:space="preserve">4. Continuous Integration</w:t>
      </w:r>
    </w:p>
    <w:p>
      <w:pPr>
        <w:spacing w:after="160" w:line="300"/>
      </w:pPr>
      <w:r>
        <w:rPr>
          <w:rFonts w:ascii="Calibri" w:cs="Calibri" w:eastAsia="Calibri" w:hAnsi="Calibri"/>
          <w:color w:val="1E1E2E"/>
          <w:sz w:val="21"/>
          <w:szCs w:val="21"/>
        </w:rPr>
        <w:t xml:space="preserve">ci.yml runs the full backend automated test suite on every push and pull request targeting main, so broken code cannot be merged. Configure branch protection rules on main in GitHub Settings to require this check to pass before merging.</w:t>
      </w:r>
    </w:p>
    <w:p>
      <w:pPr>
        <w:spacing w:after="120"/>
      </w:pPr>
    </w:p>
    <w:p>
      <w:pPr>
        <w:pStyle w:val="Heading1"/>
        <w:spacing w:after="180" w:before="360"/>
      </w:pPr>
      <w:r>
        <w:rPr>
          <w:rFonts w:ascii="Calibri" w:cs="Calibri" w:eastAsia="Calibri" w:hAnsi="Calibri"/>
          <w:b/>
          <w:bCs/>
          <w:color w:val="312E81"/>
          <w:sz w:val="30"/>
          <w:szCs w:val="30"/>
        </w:rPr>
        <w:t xml:space="preserve">5. Post-Deployment Smoke Test Checklist</w:t>
      </w:r>
    </w:p>
    <w:p>
      <w:pPr>
        <w:pStyle w:val="ListParagraph"/>
        <w:numPr>
          <w:ilvl w:val="0"/>
          <w:numId w:val="3"/>
        </w:numPr>
        <w:spacing w:after="90" w:line="280"/>
      </w:pPr>
      <w:r>
        <w:rPr>
          <w:rFonts w:ascii="Calibri" w:cs="Calibri" w:eastAsia="Calibri" w:hAnsi="Calibri"/>
          <w:color w:val="1E1E2E"/>
          <w:sz w:val="21"/>
          <w:szCs w:val="21"/>
        </w:rPr>
        <w:t xml:space="preserve">Visit the GitHub Pages URL — the product catalogue loads.</w:t>
      </w:r>
    </w:p>
    <w:p>
      <w:pPr>
        <w:pStyle w:val="ListParagraph"/>
        <w:numPr>
          <w:ilvl w:val="0"/>
          <w:numId w:val="3"/>
        </w:numPr>
        <w:spacing w:after="90" w:line="280"/>
      </w:pPr>
      <w:r>
        <w:rPr>
          <w:rFonts w:ascii="Calibri" w:cs="Calibri" w:eastAsia="Calibri" w:hAnsi="Calibri"/>
          <w:color w:val="1E1E2E"/>
          <w:sz w:val="21"/>
          <w:szCs w:val="21"/>
        </w:rPr>
        <w:t xml:space="preserve">Register a new account.</w:t>
      </w:r>
    </w:p>
    <w:p>
      <w:pPr>
        <w:pStyle w:val="ListParagraph"/>
        <w:numPr>
          <w:ilvl w:val="0"/>
          <w:numId w:val="3"/>
        </w:numPr>
        <w:spacing w:after="90" w:line="280"/>
      </w:pPr>
      <w:r>
        <w:rPr>
          <w:rFonts w:ascii="Calibri" w:cs="Calibri" w:eastAsia="Calibri" w:hAnsi="Calibri"/>
          <w:color w:val="1E1E2E"/>
          <w:sz w:val="21"/>
          <w:szCs w:val="21"/>
        </w:rPr>
        <w:t xml:space="preserve">Log in.</w:t>
      </w:r>
    </w:p>
    <w:p>
      <w:pPr>
        <w:pStyle w:val="ListParagraph"/>
        <w:numPr>
          <w:ilvl w:val="0"/>
          <w:numId w:val="3"/>
        </w:numPr>
        <w:spacing w:after="90" w:line="280"/>
      </w:pPr>
      <w:r>
        <w:rPr>
          <w:rFonts w:ascii="Calibri" w:cs="Calibri" w:eastAsia="Calibri" w:hAnsi="Calibri"/>
          <w:color w:val="1E1E2E"/>
          <w:sz w:val="21"/>
          <w:szCs w:val="21"/>
        </w:rPr>
        <w:t xml:space="preserve">Add a product to the cart.</w:t>
      </w:r>
    </w:p>
    <w:p>
      <w:pPr>
        <w:pStyle w:val="ListParagraph"/>
        <w:numPr>
          <w:ilvl w:val="0"/>
          <w:numId w:val="3"/>
        </w:numPr>
        <w:spacing w:after="90" w:line="280"/>
      </w:pPr>
      <w:r>
        <w:rPr>
          <w:rFonts w:ascii="Calibri" w:cs="Calibri" w:eastAsia="Calibri" w:hAnsi="Calibri"/>
          <w:color w:val="1E1E2E"/>
          <w:sz w:val="21"/>
          <w:szCs w:val="21"/>
        </w:rPr>
        <w:t xml:space="preserve">Complete checkout with a shipping address.</w:t>
      </w:r>
    </w:p>
    <w:p>
      <w:pPr>
        <w:pStyle w:val="ListParagraph"/>
        <w:numPr>
          <w:ilvl w:val="0"/>
          <w:numId w:val="3"/>
        </w:numPr>
        <w:spacing w:after="90" w:line="280"/>
      </w:pPr>
      <w:r>
        <w:rPr>
          <w:rFonts w:ascii="Calibri" w:cs="Calibri" w:eastAsia="Calibri" w:hAnsi="Calibri"/>
          <w:color w:val="1E1E2E"/>
          <w:sz w:val="21"/>
          <w:szCs w:val="21"/>
        </w:rPr>
        <w:t xml:space="preserve">View the order under "My Orders".</w:t>
      </w:r>
    </w:p>
    <w:p>
      <w:pPr>
        <w:pStyle w:val="ListParagraph"/>
        <w:numPr>
          <w:ilvl w:val="0"/>
          <w:numId w:val="3"/>
        </w:numPr>
        <w:spacing w:after="90" w:line="280"/>
      </w:pPr>
      <w:r>
        <w:rPr>
          <w:rFonts w:ascii="Calibri" w:cs="Calibri" w:eastAsia="Calibri" w:hAnsi="Calibri"/>
          <w:color w:val="1E1E2E"/>
          <w:sz w:val="21"/>
          <w:szCs w:val="21"/>
        </w:rPr>
        <w:t xml:space="preserve">Submit a product review and confirm the rating updates.</w:t>
      </w:r>
    </w:p>
    <w:p>
      <w:pPr>
        <w:pStyle w:val="ListParagraph"/>
        <w:numPr>
          <w:ilvl w:val="0"/>
          <w:numId w:val="3"/>
        </w:numPr>
        <w:spacing w:after="90" w:line="280"/>
      </w:pPr>
      <w:r>
        <w:rPr>
          <w:rFonts w:ascii="Calibri" w:cs="Calibri" w:eastAsia="Calibri" w:hAnsi="Calibri"/>
          <w:color w:val="1E1E2E"/>
          <w:sz w:val="21"/>
          <w:szCs w:val="21"/>
        </w:rPr>
        <w:t xml:space="preserve">Add and remove a product from the wishlist.</w:t>
      </w:r>
    </w:p>
    <w:p>
      <w:pPr>
        <w:pStyle w:val="ListParagraph"/>
        <w:numPr>
          <w:ilvl w:val="0"/>
          <w:numId w:val="3"/>
        </w:numPr>
        <w:spacing w:after="90" w:line="280"/>
      </w:pPr>
      <w:r>
        <w:rPr>
          <w:rFonts w:ascii="Calibri" w:cs="Calibri" w:eastAsia="Calibri" w:hAnsi="Calibri"/>
          <w:color w:val="1E1E2E"/>
          <w:sz w:val="21"/>
          <w:szCs w:val="21"/>
        </w:rPr>
        <w:t xml:space="preserve">(Admin) Log in as the seeded admin and create or update a product.</w:t>
      </w:r>
    </w:p>
    <w:p>
      <w:pPr>
        <w:spacing w:after="160" w:line="300"/>
      </w:pPr>
      <w:r>
        <w:rPr>
          <w:rFonts w:ascii="Calibri" w:cs="Calibri" w:eastAsia="Calibri" w:hAnsi="Calibri"/>
          <w:color w:val="1E1E2E"/>
          <w:sz w:val="21"/>
          <w:szCs w:val="21"/>
        </w:rPr>
        <w:t xml:space="preserve">This confirms Live System Availability, completing the Milestone 5 — Deployment deliverable.</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8" w:sz="4"/>
      </w:pBdr>
      <w:spacing w:before="120"/>
      <w:jc w:val="center"/>
    </w:pPr>
    <w:r>
      <w:rPr>
        <w:rFonts w:ascii="Calibri" w:cs="Calibri" w:eastAsia="Calibri" w:hAnsi="Calibri"/>
        <w:color w:val="64748B"/>
        <w:sz w:val="16"/>
        <w:szCs w:val="16"/>
      </w:rPr>
      <w:t xml:space="preserve">ShopWave  |  SEN371 Project Documentation  |  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E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2026-08-25T21:05:29.603Z</dcterms:created>
  <dcterms:modified xsi:type="dcterms:W3CDTF">2026-08-25T21:05:29.603Z</dcterms:modified>
</cp:coreProperties>
</file>

<file path=docProps/custom.xml><?xml version="1.0" encoding="utf-8"?>
<Properties xmlns="http://schemas.openxmlformats.org/officeDocument/2006/custom-properties" xmlns:vt="http://schemas.openxmlformats.org/officeDocument/2006/docPropsVTypes"/>
</file>