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6"/>
        </w:rPr>
        <w:t>PHÂN BIỆT ACCEPTANCE CRITERIA VÀ DEFINITION OF DONE</w:t>
      </w:r>
    </w:p>
    <w:p>
      <w:pPr>
        <w:pStyle w:val="Heading2"/>
      </w:pPr>
      <w:r>
        <w:rPr>
          <w:color w:val="000000"/>
        </w:rPr>
        <w:t>Phần 1. Phân tích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tcPr>
          <w:p>
            <w:r>
              <w:rPr>
                <w:rFonts w:ascii="Times New Roman" w:hAnsi="Times New Roman"/>
                <w:b/>
                <w:color w:val="000000"/>
                <w:sz w:val="18"/>
              </w:rPr>
              <w:t>Phát biểu</w:t>
            </w:r>
          </w:p>
        </w:tc>
        <w:tc>
          <w:tcPr>
            <w:tcW w:type="dxa" w:w="1800"/>
          </w:tcPr>
          <w:p>
            <w:r>
              <w:rPr>
                <w:rFonts w:ascii="Times New Roman" w:hAnsi="Times New Roman"/>
                <w:b/>
                <w:color w:val="000000"/>
                <w:sz w:val="18"/>
              </w:rPr>
              <w:t>AC hay DoD</w:t>
            </w:r>
          </w:p>
        </w:tc>
        <w:tc>
          <w:tcPr>
            <w:tcW w:type="dxa" w:w="1800"/>
          </w:tcPr>
          <w:p>
            <w:r>
              <w:rPr>
                <w:rFonts w:ascii="Times New Roman" w:hAnsi="Times New Roman"/>
                <w:b/>
                <w:color w:val="000000"/>
                <w:sz w:val="18"/>
              </w:rPr>
              <w:t>Đạt/Chưa đạt</w:t>
            </w:r>
          </w:p>
        </w:tc>
        <w:tc>
          <w:tcPr>
            <w:tcW w:type="dxa" w:w="5760"/>
          </w:tcPr>
          <w:p>
            <w:r>
              <w:rPr>
                <w:rFonts w:ascii="Times New Roman" w:hAnsi="Times New Roman"/>
                <w:b/>
                <w:color w:val="000000"/>
                <w:sz w:val="18"/>
              </w:rPr>
              <w:t>Lý do</w:t>
            </w:r>
          </w:p>
        </w:tc>
      </w:tr>
      <w:tr>
        <w:tc>
          <w:tcPr>
            <w:tcW w:type="dxa" w:w="936"/>
            <w:vAlign w:val="center"/>
          </w:tcPr>
          <w:p>
            <w:r>
              <w:rPr>
                <w:rFonts w:ascii="Times New Roman" w:hAnsi="Times New Roman"/>
                <w:color w:val="000000"/>
                <w:sz w:val="18"/>
              </w:rPr>
              <w:t>Đ1</w:t>
            </w:r>
          </w:p>
        </w:tc>
        <w:tc>
          <w:tcPr>
            <w:tcW w:type="dxa" w:w="1800"/>
            <w:vAlign w:val="center"/>
          </w:tcPr>
          <w:p>
            <w:r>
              <w:rPr>
                <w:rFonts w:ascii="Times New Roman" w:hAnsi="Times New Roman"/>
                <w:color w:val="000000"/>
                <w:sz w:val="18"/>
              </w:rPr>
              <w:t>AC</w:t>
            </w:r>
          </w:p>
        </w:tc>
        <w:tc>
          <w:tcPr>
            <w:tcW w:type="dxa" w:w="1800"/>
            <w:vAlign w:val="center"/>
          </w:tcPr>
          <w:p>
            <w:r>
              <w:rPr>
                <w:rFonts w:ascii="Times New Roman" w:hAnsi="Times New Roman"/>
                <w:color w:val="000000"/>
                <w:sz w:val="18"/>
              </w:rPr>
              <w:t>Đạt (theo báo cáo)</w:t>
            </w:r>
          </w:p>
        </w:tc>
        <w:tc>
          <w:tcPr>
            <w:tcW w:type="dxa" w:w="5760"/>
            <w:vAlign w:val="center"/>
          </w:tcPr>
          <w:p>
            <w:r>
              <w:rPr>
                <w:rFonts w:ascii="Times New Roman" w:hAnsi="Times New Roman"/>
                <w:color w:val="000000"/>
                <w:sz w:val="18"/>
              </w:rPr>
              <w:t>Điều kiện và kết quả thanh toán thành công của riêng story, viết theo Given–When–Then.</w:t>
            </w:r>
          </w:p>
        </w:tc>
      </w:tr>
      <w:tr>
        <w:tc>
          <w:tcPr>
            <w:tcW w:type="dxa" w:w="936"/>
            <w:vAlign w:val="center"/>
          </w:tcPr>
          <w:p>
            <w:r>
              <w:rPr>
                <w:rFonts w:ascii="Times New Roman" w:hAnsi="Times New Roman"/>
                <w:color w:val="000000"/>
                <w:sz w:val="18"/>
              </w:rPr>
              <w:t>Đ2</w:t>
            </w:r>
          </w:p>
        </w:tc>
        <w:tc>
          <w:tcPr>
            <w:tcW w:type="dxa" w:w="1800"/>
            <w:vAlign w:val="center"/>
          </w:tcPr>
          <w:p>
            <w:r>
              <w:rPr>
                <w:rFonts w:ascii="Times New Roman" w:hAnsi="Times New Roman"/>
                <w:color w:val="000000"/>
                <w:sz w:val="18"/>
              </w:rPr>
              <w:t>DoD</w:t>
            </w:r>
          </w:p>
        </w:tc>
        <w:tc>
          <w:tcPr>
            <w:tcW w:type="dxa" w:w="1800"/>
            <w:vAlign w:val="center"/>
          </w:tcPr>
          <w:p>
            <w:r>
              <w:rPr>
                <w:rFonts w:ascii="Times New Roman" w:hAnsi="Times New Roman"/>
                <w:color w:val="000000"/>
                <w:sz w:val="18"/>
              </w:rPr>
              <w:t>Đạt</w:t>
            </w:r>
          </w:p>
        </w:tc>
        <w:tc>
          <w:tcPr>
            <w:tcW w:type="dxa" w:w="5760"/>
            <w:vAlign w:val="center"/>
          </w:tcPr>
          <w:p>
            <w:r>
              <w:rPr>
                <w:rFonts w:ascii="Times New Roman" w:hAnsi="Times New Roman"/>
                <w:color w:val="000000"/>
                <w:sz w:val="18"/>
              </w:rPr>
              <w:t>Code review là chuẩn chất lượng chung áp dụng cho các story trước khi merge.</w:t>
            </w:r>
          </w:p>
        </w:tc>
      </w:tr>
      <w:tr>
        <w:tc>
          <w:tcPr>
            <w:tcW w:type="dxa" w:w="936"/>
            <w:vAlign w:val="center"/>
          </w:tcPr>
          <w:p>
            <w:r>
              <w:rPr>
                <w:rFonts w:ascii="Times New Roman" w:hAnsi="Times New Roman"/>
                <w:color w:val="000000"/>
                <w:sz w:val="18"/>
              </w:rPr>
              <w:t>Đ3</w:t>
            </w:r>
          </w:p>
        </w:tc>
        <w:tc>
          <w:tcPr>
            <w:tcW w:type="dxa" w:w="1800"/>
            <w:vAlign w:val="center"/>
          </w:tcPr>
          <w:p>
            <w:r>
              <w:rPr>
                <w:rFonts w:ascii="Times New Roman" w:hAnsi="Times New Roman"/>
                <w:color w:val="000000"/>
                <w:sz w:val="18"/>
              </w:rPr>
              <w:t>AC dự kiến</w:t>
            </w:r>
          </w:p>
        </w:tc>
        <w:tc>
          <w:tcPr>
            <w:tcW w:type="dxa" w:w="1800"/>
            <w:vAlign w:val="center"/>
          </w:tcPr>
          <w:p>
            <w:r>
              <w:rPr>
                <w:rFonts w:ascii="Times New Roman" w:hAnsi="Times New Roman"/>
                <w:color w:val="000000"/>
                <w:sz w:val="18"/>
              </w:rPr>
              <w:t>Chưa đạt</w:t>
            </w:r>
          </w:p>
        </w:tc>
        <w:tc>
          <w:tcPr>
            <w:tcW w:type="dxa" w:w="5760"/>
            <w:vAlign w:val="center"/>
          </w:tcPr>
          <w:p>
            <w:r>
              <w:rPr>
                <w:rFonts w:ascii="Times New Roman" w:hAnsi="Times New Roman"/>
                <w:color w:val="000000"/>
                <w:sz w:val="18"/>
              </w:rPr>
              <w:t>Thuộc yêu cầu riêng của story nhưng “nhanh, mượt, thấy thích” cảm tính, không đo lường được.</w:t>
            </w:r>
          </w:p>
        </w:tc>
      </w:tr>
      <w:tr>
        <w:tc>
          <w:tcPr>
            <w:tcW w:type="dxa" w:w="936"/>
            <w:vAlign w:val="center"/>
          </w:tcPr>
          <w:p>
            <w:r>
              <w:rPr>
                <w:rFonts w:ascii="Times New Roman" w:hAnsi="Times New Roman"/>
                <w:color w:val="000000"/>
                <w:sz w:val="18"/>
              </w:rPr>
              <w:t>Đ4</w:t>
            </w:r>
          </w:p>
        </w:tc>
        <w:tc>
          <w:tcPr>
            <w:tcW w:type="dxa" w:w="1800"/>
            <w:vAlign w:val="center"/>
          </w:tcPr>
          <w:p>
            <w:r>
              <w:rPr>
                <w:rFonts w:ascii="Times New Roman" w:hAnsi="Times New Roman"/>
                <w:color w:val="000000"/>
                <w:sz w:val="18"/>
              </w:rPr>
              <w:t>AC</w:t>
            </w:r>
          </w:p>
        </w:tc>
        <w:tc>
          <w:tcPr>
            <w:tcW w:type="dxa" w:w="1800"/>
            <w:vAlign w:val="center"/>
          </w:tcPr>
          <w:p>
            <w:r>
              <w:rPr>
                <w:rFonts w:ascii="Times New Roman" w:hAnsi="Times New Roman"/>
                <w:color w:val="000000"/>
                <w:sz w:val="18"/>
              </w:rPr>
              <w:t>Chưa đạt</w:t>
            </w:r>
          </w:p>
        </w:tc>
        <w:tc>
          <w:tcPr>
            <w:tcW w:type="dxa" w:w="5760"/>
            <w:vAlign w:val="center"/>
          </w:tcPr>
          <w:p>
            <w:r>
              <w:rPr>
                <w:rFonts w:ascii="Times New Roman" w:hAnsi="Times New Roman"/>
                <w:color w:val="000000"/>
                <w:sz w:val="18"/>
              </w:rPr>
              <w:t>Là luồng số dư không đủ của story. Thực tế ví vẫn bị trừ tiền nên điều kiện chưa được đáp ứng.</w:t>
            </w:r>
          </w:p>
        </w:tc>
      </w:tr>
      <w:tr>
        <w:tc>
          <w:tcPr>
            <w:tcW w:type="dxa" w:w="936"/>
            <w:vAlign w:val="center"/>
          </w:tcPr>
          <w:p>
            <w:r>
              <w:rPr>
                <w:rFonts w:ascii="Times New Roman" w:hAnsi="Times New Roman"/>
                <w:color w:val="000000"/>
                <w:sz w:val="18"/>
              </w:rPr>
              <w:t>Đ5</w:t>
            </w:r>
          </w:p>
        </w:tc>
        <w:tc>
          <w:tcPr>
            <w:tcW w:type="dxa" w:w="1800"/>
            <w:vAlign w:val="center"/>
          </w:tcPr>
          <w:p>
            <w:r>
              <w:rPr>
                <w:rFonts w:ascii="Times New Roman" w:hAnsi="Times New Roman"/>
                <w:color w:val="000000"/>
                <w:sz w:val="18"/>
              </w:rPr>
              <w:t>DoD cần chuẩn hóa</w:t>
            </w:r>
          </w:p>
        </w:tc>
        <w:tc>
          <w:tcPr>
            <w:tcW w:type="dxa" w:w="1800"/>
            <w:vAlign w:val="center"/>
          </w:tcPr>
          <w:p>
            <w:r>
              <w:rPr>
                <w:rFonts w:ascii="Times New Roman" w:hAnsi="Times New Roman"/>
                <w:color w:val="000000"/>
                <w:sz w:val="18"/>
              </w:rPr>
              <w:t>Chưa đủ căn cứ</w:t>
            </w:r>
          </w:p>
        </w:tc>
        <w:tc>
          <w:tcPr>
            <w:tcW w:type="dxa" w:w="5760"/>
            <w:vAlign w:val="center"/>
          </w:tcPr>
          <w:p>
            <w:r>
              <w:rPr>
                <w:rFonts w:ascii="Times New Roman" w:hAnsi="Times New Roman"/>
                <w:color w:val="000000"/>
                <w:sz w:val="18"/>
              </w:rPr>
              <w:t>Kiểm thử staging và không có lỗi nghiêm trọng phù hợp với DoD, nhưng cần áp dụng như chuẩn chung cho mọi story, không riêng story thanh toán.</w:t>
            </w:r>
          </w:p>
        </w:tc>
      </w:tr>
    </w:tbl>
    <w:p>
      <w:pPr>
        <w:pStyle w:val="Heading2"/>
      </w:pPr>
      <w:r>
        <w:rPr>
          <w:color w:val="000000"/>
        </w:rPr>
        <w:t>Phần 2. Vá lỗi và kết luận</w:t>
      </w:r>
    </w:p>
    <w:p>
      <w:r>
        <w:rPr>
          <w:b/>
          <w:color w:val="000000"/>
        </w:rPr>
        <w:t xml:space="preserve">Đ3 – AC viết lại: </w:t>
      </w:r>
      <w:r>
        <w:rPr>
          <w:color w:val="000000"/>
        </w:rPr>
        <w:t>Given khách đã áp mã và chọn thanh toán bằng RikkeiPay, When khách xác nhận thanh toán, Then hệ thống hiển thị kết quả thanh toán trong tối đa 3 giây khi dịch vụ hoạt động bình thường. Nếu quá thời gian này, hệ thống thông báo giao dịch đang được xử lý và không trừ tiền hai lần.</w:t>
      </w:r>
    </w:p>
    <w:p>
      <w:r>
        <w:rPr>
          <w:b/>
          <w:color w:val="000000"/>
        </w:rPr>
        <w:t xml:space="preserve">Đ5 – DoD chung: </w:t>
      </w:r>
      <w:r>
        <w:rPr>
          <w:color w:val="000000"/>
        </w:rPr>
        <w:t>Mọi story phải được triển khai trên staging, được kiểm thử và không còn lỗi Blocker/Critical trước khi được xem là hoàn thành.</w:t>
      </w:r>
    </w:p>
    <w:p>
      <w:r>
        <w:rPr>
          <w:b/>
          <w:color w:val="000000"/>
        </w:rPr>
        <w:t xml:space="preserve">Kết luận: </w:t>
      </w:r>
      <w:r>
        <w:rPr>
          <w:color w:val="000000"/>
        </w:rPr>
        <w:t>Story chưa hoàn thành vì Đ4 không đạt: ví vẫn bị trừ tiền khi số dư không đủ. Đội cần sửa lỗi, kiểm thử lại cả trường hợp đủ và không đủ số dư, đồng thời xác nhận toàn bộ AC và DoD trước khi đưa story vào Done.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